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39EEB1" w14:textId="4883CB60" w:rsidR="006B1C17" w:rsidRPr="009F48FC" w:rsidRDefault="006B1C17" w:rsidP="00BD278C">
      <w:pPr>
        <w:tabs>
          <w:tab w:val="left" w:pos="8640"/>
        </w:tabs>
        <w:spacing w:after="0"/>
        <w:jc w:val="both"/>
        <w:rPr>
          <w:rFonts w:ascii="Arial" w:eastAsia="Batang" w:hAnsi="Arial" w:cs="Arial"/>
          <w:b/>
          <w:bCs/>
          <w:sz w:val="24"/>
          <w:szCs w:val="24"/>
          <w:lang w:val="de-DE"/>
        </w:rPr>
      </w:pPr>
      <w:r w:rsidRPr="009F48FC">
        <w:rPr>
          <w:rFonts w:ascii="Arial" w:eastAsia="Batang" w:hAnsi="Arial" w:cs="Arial"/>
          <w:b/>
          <w:bCs/>
          <w:sz w:val="24"/>
          <w:szCs w:val="24"/>
          <w:lang w:val="de-DE"/>
        </w:rPr>
        <w:t xml:space="preserve">3GPP TSG RAN WG1 </w:t>
      </w:r>
      <w:r w:rsidR="0097740A">
        <w:rPr>
          <w:rFonts w:ascii="Arial" w:eastAsia="Batang" w:hAnsi="Arial" w:cs="Arial"/>
          <w:b/>
          <w:bCs/>
          <w:sz w:val="24"/>
          <w:szCs w:val="24"/>
          <w:lang w:val="de-DE"/>
        </w:rPr>
        <w:t xml:space="preserve">Meeting </w:t>
      </w:r>
      <w:r w:rsidRPr="009F48FC">
        <w:rPr>
          <w:rFonts w:ascii="Arial" w:eastAsia="Batang" w:hAnsi="Arial" w:cs="Arial"/>
          <w:b/>
          <w:bCs/>
          <w:sz w:val="24"/>
          <w:szCs w:val="24"/>
          <w:lang w:val="de-DE"/>
        </w:rPr>
        <w:t>#10</w:t>
      </w:r>
      <w:r w:rsidR="009430B5">
        <w:rPr>
          <w:rFonts w:ascii="Arial" w:eastAsia="Batang" w:hAnsi="Arial" w:cs="Arial"/>
          <w:b/>
          <w:bCs/>
          <w:sz w:val="24"/>
          <w:szCs w:val="24"/>
          <w:lang w:val="de-DE"/>
        </w:rPr>
        <w:t>6</w:t>
      </w:r>
      <w:r w:rsidR="00F423F4">
        <w:rPr>
          <w:rFonts w:ascii="Arial" w:eastAsia="Batang" w:hAnsi="Arial" w:cs="Arial"/>
          <w:b/>
          <w:bCs/>
          <w:sz w:val="24"/>
          <w:szCs w:val="24"/>
          <w:lang w:val="de-DE"/>
        </w:rPr>
        <w:t>-bis</w:t>
      </w:r>
      <w:r w:rsidRPr="009F48FC">
        <w:rPr>
          <w:rFonts w:ascii="Arial" w:eastAsia="Batang" w:hAnsi="Arial" w:cs="Arial"/>
          <w:b/>
          <w:bCs/>
          <w:sz w:val="24"/>
          <w:szCs w:val="24"/>
          <w:lang w:val="de-DE"/>
        </w:rPr>
        <w:t>-e</w:t>
      </w:r>
      <w:r w:rsidR="0097740A">
        <w:rPr>
          <w:rFonts w:ascii="Arial" w:eastAsia="Batang" w:hAnsi="Arial" w:cs="Arial"/>
          <w:b/>
          <w:bCs/>
          <w:sz w:val="24"/>
          <w:szCs w:val="24"/>
          <w:lang w:val="de-DE"/>
        </w:rPr>
        <w:tab/>
      </w:r>
      <w:r w:rsidR="004503BC" w:rsidRPr="004503BC">
        <w:rPr>
          <w:rFonts w:ascii="Arial" w:eastAsia="Batang" w:hAnsi="Arial" w:cs="Arial"/>
          <w:b/>
          <w:bCs/>
          <w:sz w:val="24"/>
          <w:szCs w:val="24"/>
          <w:lang w:val="de-DE"/>
        </w:rPr>
        <w:t>R1-</w:t>
      </w:r>
      <w:r w:rsidR="00F423F4" w:rsidRPr="004503BC">
        <w:rPr>
          <w:rFonts w:ascii="Arial" w:eastAsia="Batang" w:hAnsi="Arial" w:cs="Arial"/>
          <w:b/>
          <w:bCs/>
          <w:sz w:val="24"/>
          <w:szCs w:val="24"/>
          <w:lang w:val="de-DE"/>
        </w:rPr>
        <w:t>21</w:t>
      </w:r>
      <w:r w:rsidR="002D624F">
        <w:rPr>
          <w:rFonts w:ascii="Arial" w:eastAsia="Batang" w:hAnsi="Arial" w:cs="Arial"/>
          <w:b/>
          <w:bCs/>
          <w:sz w:val="24"/>
          <w:szCs w:val="24"/>
          <w:lang w:val="de-DE"/>
        </w:rPr>
        <w:t>09602</w:t>
      </w:r>
    </w:p>
    <w:p w14:paraId="7E86E08D" w14:textId="314045E6" w:rsidR="006B1C17" w:rsidRDefault="006B1C17" w:rsidP="006B1C17">
      <w:pPr>
        <w:spacing w:after="0"/>
        <w:ind w:left="1988" w:hanging="1988"/>
        <w:jc w:val="both"/>
        <w:rPr>
          <w:rFonts w:ascii="Arial" w:eastAsia="Batang" w:hAnsi="Arial" w:cs="Arial"/>
          <w:b/>
          <w:bCs/>
          <w:sz w:val="24"/>
          <w:szCs w:val="24"/>
          <w:lang w:val="de-DE"/>
        </w:rPr>
      </w:pPr>
      <w:r w:rsidRPr="009F48FC">
        <w:rPr>
          <w:rFonts w:ascii="Arial" w:eastAsia="Batang" w:hAnsi="Arial" w:cs="Arial"/>
          <w:b/>
          <w:bCs/>
          <w:sz w:val="24"/>
          <w:szCs w:val="24"/>
          <w:lang w:val="de-DE"/>
        </w:rPr>
        <w:t xml:space="preserve">e-Meeting, </w:t>
      </w:r>
      <w:r w:rsidR="00F423F4">
        <w:rPr>
          <w:rFonts w:ascii="Arial" w:eastAsia="Batang" w:hAnsi="Arial" w:cs="Arial"/>
          <w:b/>
          <w:sz w:val="24"/>
          <w:szCs w:val="24"/>
        </w:rPr>
        <w:t xml:space="preserve">October 11 </w:t>
      </w:r>
      <w:r w:rsidR="00F423F4" w:rsidRPr="00A152BE">
        <w:rPr>
          <w:rFonts w:ascii="Arial" w:eastAsia="Batang" w:hAnsi="Arial" w:cs="Arial"/>
          <w:b/>
          <w:sz w:val="24"/>
          <w:szCs w:val="24"/>
        </w:rPr>
        <w:t xml:space="preserve">– </w:t>
      </w:r>
      <w:r w:rsidR="00F423F4">
        <w:rPr>
          <w:rFonts w:ascii="Arial" w:eastAsia="Batang" w:hAnsi="Arial" w:cs="Arial"/>
          <w:b/>
          <w:sz w:val="24"/>
          <w:szCs w:val="24"/>
        </w:rPr>
        <w:t>19</w:t>
      </w:r>
      <w:r w:rsidR="00F423F4" w:rsidRPr="00A152BE">
        <w:rPr>
          <w:rFonts w:ascii="Arial" w:eastAsia="Batang" w:hAnsi="Arial" w:cs="Arial"/>
          <w:b/>
          <w:sz w:val="24"/>
          <w:szCs w:val="24"/>
        </w:rPr>
        <w:t>, 202</w:t>
      </w:r>
      <w:r w:rsidR="00F423F4">
        <w:rPr>
          <w:rFonts w:ascii="Arial" w:eastAsia="Batang" w:hAnsi="Arial" w:cs="Arial"/>
          <w:b/>
          <w:sz w:val="24"/>
          <w:szCs w:val="24"/>
        </w:rPr>
        <w:t>1</w:t>
      </w:r>
    </w:p>
    <w:p w14:paraId="5C8D7BEF" w14:textId="77777777" w:rsidR="00AC0893" w:rsidRPr="006B1C17" w:rsidRDefault="00AC0893" w:rsidP="00AC0893">
      <w:pPr>
        <w:spacing w:after="0"/>
        <w:ind w:left="1988" w:hanging="1988"/>
        <w:jc w:val="both"/>
        <w:rPr>
          <w:rFonts w:ascii="Arial" w:hAnsi="Arial" w:cs="Arial"/>
          <w:b/>
          <w:sz w:val="24"/>
          <w:lang w:val="de-DE" w:eastAsia="zh-CN"/>
        </w:rPr>
      </w:pPr>
    </w:p>
    <w:p w14:paraId="3AD86700"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Source:</w:t>
      </w:r>
      <w:r w:rsidRPr="00443753">
        <w:rPr>
          <w:rFonts w:ascii="Arial" w:hAnsi="Arial" w:cs="Arial"/>
          <w:b/>
          <w:sz w:val="24"/>
        </w:rPr>
        <w:tab/>
        <w:t>Intel Corporation</w:t>
      </w:r>
    </w:p>
    <w:p w14:paraId="1AF4496A" w14:textId="07948BE9"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Title:</w:t>
      </w:r>
      <w:r w:rsidRPr="00443753">
        <w:rPr>
          <w:rFonts w:ascii="Arial" w:hAnsi="Arial" w:cs="Arial"/>
          <w:b/>
          <w:sz w:val="24"/>
        </w:rPr>
        <w:tab/>
      </w:r>
      <w:r w:rsidR="00EE0E55" w:rsidRPr="00EE0E55">
        <w:rPr>
          <w:rFonts w:ascii="Arial" w:hAnsi="Arial" w:cs="Arial"/>
          <w:b/>
          <w:sz w:val="24"/>
        </w:rPr>
        <w:t>Discussion on PDSCH/PUSCH enhancements for extending NR up to 71 GHz</w:t>
      </w:r>
    </w:p>
    <w:p w14:paraId="28B115E4" w14:textId="288391E9" w:rsidR="00AC0893" w:rsidRPr="00443753" w:rsidRDefault="00AC0893" w:rsidP="00AC0893">
      <w:pPr>
        <w:spacing w:after="0"/>
        <w:ind w:left="1988" w:hanging="1988"/>
        <w:jc w:val="both"/>
        <w:rPr>
          <w:rFonts w:ascii="Arial" w:hAnsi="Arial" w:cs="Arial"/>
          <w:b/>
          <w:sz w:val="24"/>
          <w:lang w:eastAsia="zh-CN"/>
        </w:rPr>
      </w:pPr>
      <w:r w:rsidRPr="00443753">
        <w:rPr>
          <w:rFonts w:ascii="Arial" w:hAnsi="Arial" w:cs="Arial"/>
          <w:b/>
          <w:sz w:val="24"/>
        </w:rPr>
        <w:t>Agenda item:</w:t>
      </w:r>
      <w:r w:rsidRPr="00443753">
        <w:rPr>
          <w:rFonts w:ascii="Arial" w:hAnsi="Arial" w:cs="Arial"/>
          <w:b/>
          <w:sz w:val="24"/>
        </w:rPr>
        <w:tab/>
      </w:r>
      <w:r>
        <w:rPr>
          <w:rFonts w:ascii="Arial" w:hAnsi="Arial" w:cs="Arial"/>
          <w:b/>
          <w:sz w:val="24"/>
        </w:rPr>
        <w:t>8.2.</w:t>
      </w:r>
      <w:r w:rsidR="005336F3">
        <w:rPr>
          <w:rFonts w:ascii="Arial" w:hAnsi="Arial" w:cs="Arial"/>
          <w:b/>
          <w:sz w:val="24"/>
        </w:rPr>
        <w:t>5</w:t>
      </w:r>
    </w:p>
    <w:p w14:paraId="2CA19004"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Document for:</w:t>
      </w:r>
      <w:bookmarkStart w:id="0" w:name="DocumentFor"/>
      <w:bookmarkEnd w:id="0"/>
      <w:r w:rsidRPr="00443753">
        <w:rPr>
          <w:rFonts w:ascii="Arial" w:hAnsi="Arial" w:cs="Arial"/>
          <w:b/>
          <w:sz w:val="24"/>
        </w:rPr>
        <w:tab/>
        <w:t>Discussion</w:t>
      </w:r>
      <w:r w:rsidRPr="00BC0881">
        <w:rPr>
          <w:rFonts w:ascii="Arial" w:eastAsia="Malgun Gothic" w:hAnsi="Arial" w:cs="Arial" w:hint="eastAsia"/>
          <w:b/>
          <w:sz w:val="24"/>
          <w:lang w:eastAsia="ko-KR"/>
        </w:rPr>
        <w:t>/</w:t>
      </w:r>
      <w:r w:rsidRPr="00443753">
        <w:rPr>
          <w:rFonts w:ascii="Arial" w:hAnsi="Arial" w:cs="Arial"/>
          <w:b/>
          <w:sz w:val="24"/>
        </w:rPr>
        <w:t>Decision</w:t>
      </w:r>
    </w:p>
    <w:p w14:paraId="75FFE0D0" w14:textId="77777777" w:rsidR="00DE588B" w:rsidRPr="00DD137F" w:rsidRDefault="00DE588B" w:rsidP="00DE588B">
      <w:pPr>
        <w:pStyle w:val="Heading1"/>
        <w:textAlignment w:val="auto"/>
        <w:rPr>
          <w:lang w:val="en-US"/>
        </w:rPr>
      </w:pPr>
      <w:bookmarkStart w:id="1" w:name="_Ref506539118"/>
      <w:r w:rsidRPr="00DD137F">
        <w:rPr>
          <w:lang w:val="en-US"/>
        </w:rPr>
        <w:t>Introduction</w:t>
      </w:r>
      <w:bookmarkEnd w:id="1"/>
    </w:p>
    <w:p w14:paraId="0872BF49" w14:textId="68B20779" w:rsidR="005549DE" w:rsidRDefault="005549DE" w:rsidP="005549DE">
      <w:pPr>
        <w:spacing w:before="120" w:after="120"/>
        <w:jc w:val="both"/>
        <w:rPr>
          <w:lang w:eastAsia="x-none"/>
        </w:rPr>
      </w:pPr>
      <w:r w:rsidRPr="00BC2A0B">
        <w:rPr>
          <w:lang w:eastAsia="x-none"/>
        </w:rPr>
        <w:t xml:space="preserve">At the </w:t>
      </w:r>
      <w:r>
        <w:rPr>
          <w:lang w:eastAsia="x-none"/>
        </w:rPr>
        <w:t>RAN1#10</w:t>
      </w:r>
      <w:r w:rsidR="00A426E3">
        <w:rPr>
          <w:lang w:eastAsia="x-none"/>
        </w:rPr>
        <w:t>6</w:t>
      </w:r>
      <w:r>
        <w:rPr>
          <w:lang w:eastAsia="x-none"/>
        </w:rPr>
        <w:t xml:space="preserve">-e meeting, the following agreements and conclusions were made for PDSCH and PUSCH enhancement for extending NR to up to 71GHz </w:t>
      </w:r>
      <w:r>
        <w:rPr>
          <w:lang w:eastAsia="x-none"/>
        </w:rPr>
        <w:fldChar w:fldCharType="begin"/>
      </w:r>
      <w:r>
        <w:rPr>
          <w:lang w:eastAsia="x-none"/>
        </w:rPr>
        <w:instrText xml:space="preserve"> REF _Ref67292164 \r \h </w:instrText>
      </w:r>
      <w:r>
        <w:rPr>
          <w:lang w:eastAsia="x-none"/>
        </w:rPr>
      </w:r>
      <w:r>
        <w:rPr>
          <w:lang w:eastAsia="x-none"/>
        </w:rPr>
        <w:fldChar w:fldCharType="separate"/>
      </w:r>
      <w:r w:rsidR="00DB5502">
        <w:rPr>
          <w:lang w:eastAsia="x-none"/>
        </w:rPr>
        <w:t>[1]</w:t>
      </w:r>
      <w:r>
        <w:rPr>
          <w:lang w:eastAsia="x-none"/>
        </w:rPr>
        <w:fldChar w:fldCharType="end"/>
      </w:r>
      <w:r>
        <w:rPr>
          <w:lang w:eastAsia="x-none"/>
        </w:rPr>
        <w:t xml:space="preserve">. </w:t>
      </w:r>
    </w:p>
    <w:tbl>
      <w:tblPr>
        <w:tblStyle w:val="TableGrid"/>
        <w:tblW w:w="0" w:type="auto"/>
        <w:tblLook w:val="04A0" w:firstRow="1" w:lastRow="0" w:firstColumn="1" w:lastColumn="0" w:noHBand="0" w:noVBand="1"/>
      </w:tblPr>
      <w:tblGrid>
        <w:gridCol w:w="9962"/>
      </w:tblGrid>
      <w:tr w:rsidR="005549DE" w:rsidRPr="00460702" w14:paraId="0D8867BC" w14:textId="77777777" w:rsidTr="00CA41E2">
        <w:tc>
          <w:tcPr>
            <w:tcW w:w="9962" w:type="dxa"/>
          </w:tcPr>
          <w:p w14:paraId="249E3D07" w14:textId="77777777" w:rsidR="00090D67" w:rsidRPr="00460702" w:rsidRDefault="00090D67" w:rsidP="00460702">
            <w:pPr>
              <w:spacing w:before="0" w:after="0" w:line="240" w:lineRule="auto"/>
              <w:rPr>
                <w:iCs/>
                <w:lang w:eastAsia="x-none"/>
              </w:rPr>
            </w:pPr>
            <w:r w:rsidRPr="00460702">
              <w:rPr>
                <w:iCs/>
                <w:highlight w:val="green"/>
                <w:lang w:eastAsia="x-none"/>
              </w:rPr>
              <w:t>Agreement:</w:t>
            </w:r>
          </w:p>
          <w:p w14:paraId="6597F06F" w14:textId="77777777" w:rsidR="00090D67" w:rsidRPr="00460702" w:rsidRDefault="00090D67" w:rsidP="00460702">
            <w:pPr>
              <w:spacing w:before="0" w:after="0" w:line="240" w:lineRule="auto"/>
            </w:pPr>
            <w:r w:rsidRPr="00460702">
              <w:t xml:space="preserve">For NR operation </w:t>
            </w:r>
            <w:r w:rsidRPr="00460702">
              <w:rPr>
                <w:lang w:eastAsia="zh-CN"/>
              </w:rPr>
              <w:t>with 480 kHz and/or 960 kHz SCS, value(s) for PDSCH processing time (N1) for PDSCH processing capability 1 and PUSCH preparation time (N2) are to be defined for PDSCH/PUSCH timing capability 1 only</w:t>
            </w:r>
            <w:r w:rsidRPr="00460702">
              <w:t>.</w:t>
            </w:r>
          </w:p>
          <w:p w14:paraId="10EFC9B0" w14:textId="77777777" w:rsidR="00090D67" w:rsidRPr="00460702" w:rsidRDefault="00090D67" w:rsidP="00460702">
            <w:pPr>
              <w:spacing w:before="0" w:after="0" w:line="240" w:lineRule="auto"/>
              <w:rPr>
                <w:iCs/>
                <w:lang w:eastAsia="x-none"/>
              </w:rPr>
            </w:pPr>
          </w:p>
          <w:p w14:paraId="5A1925F9" w14:textId="77777777" w:rsidR="00090D67" w:rsidRPr="00460702" w:rsidRDefault="00090D67" w:rsidP="00460702">
            <w:pPr>
              <w:spacing w:before="0" w:after="0" w:line="240" w:lineRule="auto"/>
              <w:rPr>
                <w:iCs/>
                <w:lang w:eastAsia="x-none"/>
              </w:rPr>
            </w:pPr>
            <w:r w:rsidRPr="00460702">
              <w:rPr>
                <w:iCs/>
                <w:highlight w:val="green"/>
                <w:lang w:eastAsia="x-none"/>
              </w:rPr>
              <w:t>Agreement:</w:t>
            </w:r>
          </w:p>
          <w:p w14:paraId="11D2B4C6" w14:textId="77777777" w:rsidR="00090D67" w:rsidRPr="00460702" w:rsidRDefault="00090D67" w:rsidP="00460702">
            <w:pPr>
              <w:spacing w:before="0" w:after="0" w:line="240" w:lineRule="auto"/>
            </w:pPr>
            <w:r w:rsidRPr="00460702">
              <w:t xml:space="preserve">For NR operation </w:t>
            </w:r>
            <w:r w:rsidRPr="00460702">
              <w:rPr>
                <w:lang w:eastAsia="zh-CN"/>
              </w:rPr>
              <w:t>with 480 kHz and/or 960 kHz SCS, only value(s) for CSI computation delay requirement 2 are to be defined</w:t>
            </w:r>
            <w:r w:rsidRPr="00460702">
              <w:t>.</w:t>
            </w:r>
          </w:p>
          <w:p w14:paraId="5B6DD84F" w14:textId="77777777" w:rsidR="00090D67" w:rsidRPr="00460702" w:rsidRDefault="00090D67" w:rsidP="00460702">
            <w:pPr>
              <w:numPr>
                <w:ilvl w:val="0"/>
                <w:numId w:val="42"/>
              </w:numPr>
              <w:overflowPunct/>
              <w:autoSpaceDE/>
              <w:autoSpaceDN/>
              <w:adjustRightInd/>
              <w:spacing w:before="0" w:after="0" w:line="240" w:lineRule="auto"/>
              <w:textAlignment w:val="auto"/>
            </w:pPr>
            <w:r w:rsidRPr="00460702">
              <w:t>FFS: The specific values</w:t>
            </w:r>
          </w:p>
          <w:p w14:paraId="20103A60" w14:textId="77777777" w:rsidR="00090D67" w:rsidRPr="00460702" w:rsidRDefault="00090D67" w:rsidP="00460702">
            <w:pPr>
              <w:spacing w:before="0" w:after="0" w:line="240" w:lineRule="auto"/>
              <w:rPr>
                <w:iCs/>
                <w:lang w:eastAsia="x-none"/>
              </w:rPr>
            </w:pPr>
          </w:p>
          <w:p w14:paraId="299C2907" w14:textId="77777777" w:rsidR="00090D67" w:rsidRPr="00460702" w:rsidRDefault="00090D67" w:rsidP="00460702">
            <w:pPr>
              <w:spacing w:before="0" w:after="0" w:line="240" w:lineRule="auto"/>
              <w:rPr>
                <w:iCs/>
                <w:lang w:eastAsia="x-none"/>
              </w:rPr>
            </w:pPr>
          </w:p>
          <w:p w14:paraId="66DEB534" w14:textId="77777777" w:rsidR="00090D67" w:rsidRPr="00460702" w:rsidRDefault="00090D67" w:rsidP="00460702">
            <w:pPr>
              <w:spacing w:before="0" w:after="0" w:line="240" w:lineRule="auto"/>
              <w:rPr>
                <w:iCs/>
                <w:lang w:eastAsia="x-none"/>
              </w:rPr>
            </w:pPr>
            <w:r w:rsidRPr="00460702">
              <w:rPr>
                <w:iCs/>
                <w:highlight w:val="green"/>
                <w:lang w:eastAsia="x-none"/>
              </w:rPr>
              <w:t>Agreement:</w:t>
            </w:r>
          </w:p>
          <w:p w14:paraId="08DA668F" w14:textId="77777777" w:rsidR="00090D67" w:rsidRPr="00460702" w:rsidRDefault="00090D67" w:rsidP="00460702">
            <w:pPr>
              <w:pStyle w:val="ListParagraph"/>
              <w:spacing w:before="0" w:line="240" w:lineRule="auto"/>
              <w:ind w:left="0"/>
              <w:rPr>
                <w:rFonts w:ascii="Times New Roman" w:hAnsi="Times New Roman"/>
                <w:sz w:val="20"/>
                <w:szCs w:val="20"/>
                <w:lang w:eastAsia="zh-CN"/>
              </w:rPr>
            </w:pPr>
            <w:r w:rsidRPr="00460702">
              <w:rPr>
                <w:rFonts w:ascii="Times New Roman" w:hAnsi="Times New Roman"/>
                <w:sz w:val="20"/>
                <w:szCs w:val="20"/>
                <w:lang w:eastAsia="zh-CN"/>
              </w:rPr>
              <w:t>When defining value ranges and/or default values for k0/k1/k2 for NR operation with 480 and 960 kHz SCS, RAN1 assumes the following definitions (this agreement does not define the following and these definitions may be updated later)</w:t>
            </w:r>
          </w:p>
          <w:p w14:paraId="3D9D272F" w14:textId="77777777" w:rsidR="00090D67" w:rsidRPr="00460702" w:rsidRDefault="00090D67" w:rsidP="00460702">
            <w:pPr>
              <w:pStyle w:val="ListParagraph"/>
              <w:numPr>
                <w:ilvl w:val="0"/>
                <w:numId w:val="44"/>
              </w:numPr>
              <w:spacing w:before="0" w:line="240" w:lineRule="auto"/>
              <w:rPr>
                <w:rFonts w:ascii="Times New Roman" w:hAnsi="Times New Roman"/>
                <w:sz w:val="20"/>
                <w:szCs w:val="20"/>
                <w:lang w:eastAsia="zh-CN"/>
              </w:rPr>
            </w:pPr>
            <w:r w:rsidRPr="00460702">
              <w:rPr>
                <w:rFonts w:ascii="Times New Roman" w:hAnsi="Times New Roman"/>
                <w:sz w:val="20"/>
                <w:szCs w:val="20"/>
                <w:lang w:eastAsia="zh-CN"/>
              </w:rPr>
              <w:t>The value of k0 indicates the slot offset between DCI and its scheduled PDSCH in number of slots</w:t>
            </w:r>
          </w:p>
          <w:p w14:paraId="50F5087F" w14:textId="77777777" w:rsidR="00090D67" w:rsidRPr="00460702" w:rsidRDefault="00090D67" w:rsidP="00460702">
            <w:pPr>
              <w:pStyle w:val="ListParagraph"/>
              <w:numPr>
                <w:ilvl w:val="0"/>
                <w:numId w:val="44"/>
              </w:numPr>
              <w:spacing w:before="0" w:line="240" w:lineRule="auto"/>
              <w:rPr>
                <w:rFonts w:ascii="Times New Roman" w:hAnsi="Times New Roman"/>
                <w:sz w:val="20"/>
                <w:szCs w:val="20"/>
                <w:lang w:eastAsia="zh-CN"/>
              </w:rPr>
            </w:pPr>
            <w:r w:rsidRPr="00460702">
              <w:rPr>
                <w:rFonts w:ascii="Times New Roman" w:hAnsi="Times New Roman"/>
                <w:sz w:val="20"/>
                <w:szCs w:val="20"/>
                <w:lang w:eastAsia="zh-CN"/>
              </w:rPr>
              <w:t>The value of k1 indicates the slot offset between the slot of the last PDSCH scheduled by the DCI and the slot carrying the HARQ-ACK information corresponding to the scheduled PDSCHs in number of slots</w:t>
            </w:r>
          </w:p>
          <w:p w14:paraId="6353C27B" w14:textId="77777777" w:rsidR="00090D67" w:rsidRPr="00460702" w:rsidRDefault="00090D67" w:rsidP="00460702">
            <w:pPr>
              <w:pStyle w:val="ListParagraph"/>
              <w:numPr>
                <w:ilvl w:val="0"/>
                <w:numId w:val="44"/>
              </w:numPr>
              <w:spacing w:before="0" w:line="240" w:lineRule="auto"/>
              <w:rPr>
                <w:rFonts w:ascii="Times New Roman" w:hAnsi="Times New Roman"/>
                <w:sz w:val="20"/>
                <w:szCs w:val="20"/>
                <w:lang w:eastAsia="zh-CN"/>
              </w:rPr>
            </w:pPr>
            <w:r w:rsidRPr="00460702">
              <w:rPr>
                <w:rFonts w:ascii="Times New Roman" w:hAnsi="Times New Roman"/>
                <w:sz w:val="20"/>
                <w:szCs w:val="20"/>
                <w:lang w:eastAsia="zh-CN"/>
              </w:rPr>
              <w:t>The value of k2 indicates the slot offset between DCI and its scheduled PUSCH in number of slots</w:t>
            </w:r>
          </w:p>
          <w:p w14:paraId="1F58DA6D" w14:textId="77777777" w:rsidR="00090D67" w:rsidRPr="00460702" w:rsidRDefault="00090D67" w:rsidP="00460702">
            <w:pPr>
              <w:pStyle w:val="ListParagraph"/>
              <w:numPr>
                <w:ilvl w:val="0"/>
                <w:numId w:val="44"/>
              </w:numPr>
              <w:spacing w:before="0" w:line="240" w:lineRule="auto"/>
              <w:rPr>
                <w:rFonts w:ascii="Times New Roman" w:hAnsi="Times New Roman"/>
                <w:sz w:val="20"/>
                <w:szCs w:val="20"/>
                <w:lang w:eastAsia="zh-CN"/>
              </w:rPr>
            </w:pPr>
            <w:r w:rsidRPr="00460702">
              <w:rPr>
                <w:rFonts w:ascii="Times New Roman" w:hAnsi="Times New Roman"/>
                <w:sz w:val="20"/>
                <w:szCs w:val="20"/>
                <w:lang w:eastAsia="zh-CN"/>
              </w:rPr>
              <w:t>Note: Default values are indicated by DCI format 1_0 and 0_0</w:t>
            </w:r>
          </w:p>
          <w:p w14:paraId="2EC05719" w14:textId="77777777" w:rsidR="00090D67" w:rsidRPr="00460702" w:rsidRDefault="00090D67" w:rsidP="00460702">
            <w:pPr>
              <w:spacing w:before="0" w:after="0" w:line="240" w:lineRule="auto"/>
              <w:rPr>
                <w:iCs/>
                <w:lang w:eastAsia="x-none"/>
              </w:rPr>
            </w:pPr>
          </w:p>
          <w:p w14:paraId="23DA2935" w14:textId="77777777" w:rsidR="00090D67" w:rsidRPr="00460702" w:rsidRDefault="00090D67" w:rsidP="00460702">
            <w:pPr>
              <w:spacing w:before="0" w:after="0" w:line="240" w:lineRule="auto"/>
              <w:rPr>
                <w:iCs/>
                <w:lang w:eastAsia="x-none"/>
              </w:rPr>
            </w:pPr>
            <w:r w:rsidRPr="00460702">
              <w:rPr>
                <w:iCs/>
                <w:highlight w:val="green"/>
                <w:lang w:eastAsia="x-none"/>
              </w:rPr>
              <w:t>Agreement:</w:t>
            </w:r>
          </w:p>
          <w:p w14:paraId="036BA8E7" w14:textId="77777777" w:rsidR="00090D67" w:rsidRPr="00460702" w:rsidRDefault="00090D67" w:rsidP="00460702">
            <w:pPr>
              <w:pStyle w:val="ListParagraph"/>
              <w:numPr>
                <w:ilvl w:val="0"/>
                <w:numId w:val="30"/>
              </w:numPr>
              <w:spacing w:before="0" w:line="240" w:lineRule="auto"/>
              <w:rPr>
                <w:rFonts w:ascii="Times New Roman" w:hAnsi="Times New Roman"/>
                <w:sz w:val="20"/>
                <w:szCs w:val="20"/>
              </w:rPr>
            </w:pPr>
            <w:r w:rsidRPr="00460702">
              <w:rPr>
                <w:rFonts w:ascii="Times New Roman" w:hAnsi="Times New Roman"/>
                <w:sz w:val="20"/>
                <w:szCs w:val="20"/>
              </w:rPr>
              <w:t>For 480 kHz and/or 960 kHz SCS</w:t>
            </w:r>
            <w:r w:rsidRPr="00460702">
              <w:rPr>
                <w:rFonts w:ascii="Times New Roman" w:eastAsia="MS PMincho" w:hAnsi="Times New Roman"/>
                <w:sz w:val="20"/>
                <w:szCs w:val="20"/>
                <w:lang w:eastAsia="ja-JP"/>
              </w:rPr>
              <w:t>, for rank 1 PDSCH at least with DMRS type-1, support a configuration of DMRS where the UE is able to assume that FD-OCC is not applied</w:t>
            </w:r>
            <w:r w:rsidRPr="00460702">
              <w:rPr>
                <w:rFonts w:ascii="Times New Roman" w:hAnsi="Times New Roman"/>
                <w:sz w:val="20"/>
                <w:szCs w:val="20"/>
              </w:rPr>
              <w:t>.</w:t>
            </w:r>
          </w:p>
          <w:p w14:paraId="543B66CE" w14:textId="77777777" w:rsidR="00090D67" w:rsidRPr="00460702" w:rsidRDefault="00090D67" w:rsidP="00460702">
            <w:pPr>
              <w:pStyle w:val="ListParagraph"/>
              <w:numPr>
                <w:ilvl w:val="1"/>
                <w:numId w:val="30"/>
              </w:numPr>
              <w:spacing w:before="0" w:line="240" w:lineRule="auto"/>
              <w:rPr>
                <w:rFonts w:ascii="Times New Roman" w:hAnsi="Times New Roman"/>
                <w:sz w:val="20"/>
                <w:szCs w:val="20"/>
              </w:rPr>
            </w:pPr>
            <w:r w:rsidRPr="00460702">
              <w:rPr>
                <w:rFonts w:ascii="Times New Roman" w:hAnsi="Times New Roman"/>
                <w:sz w:val="20"/>
                <w:szCs w:val="20"/>
              </w:rPr>
              <w:t xml:space="preserve">Note: </w:t>
            </w:r>
            <w:r w:rsidRPr="00460702">
              <w:rPr>
                <w:rFonts w:ascii="Times New Roman" w:hAnsi="Times New Roman"/>
                <w:sz w:val="20"/>
                <w:szCs w:val="20"/>
                <w:lang w:eastAsia="zh-CN"/>
              </w:rPr>
              <w:t>“FD-OCC is not applied” refers to the UE may assume that a set of remaining orthogonal antenna ports are not associated with the PDSCH to another UE, wherein the set of remaining orthogonal antenna ports are within the same CDM group and have different FD-OCC</w:t>
            </w:r>
            <w:r w:rsidRPr="00460702">
              <w:rPr>
                <w:rFonts w:ascii="Times New Roman" w:hAnsi="Times New Roman"/>
                <w:sz w:val="20"/>
                <w:szCs w:val="20"/>
              </w:rPr>
              <w:t xml:space="preserve"> </w:t>
            </w:r>
          </w:p>
          <w:p w14:paraId="05E3D238" w14:textId="77777777" w:rsidR="00090D67" w:rsidRPr="00460702" w:rsidRDefault="00090D67" w:rsidP="00460702">
            <w:pPr>
              <w:pStyle w:val="ListParagraph"/>
              <w:numPr>
                <w:ilvl w:val="1"/>
                <w:numId w:val="30"/>
              </w:numPr>
              <w:spacing w:before="0" w:line="240" w:lineRule="auto"/>
              <w:rPr>
                <w:rFonts w:ascii="Times New Roman" w:hAnsi="Times New Roman"/>
                <w:sz w:val="20"/>
                <w:szCs w:val="20"/>
              </w:rPr>
            </w:pPr>
            <w:r w:rsidRPr="00460702">
              <w:rPr>
                <w:rFonts w:ascii="Times New Roman" w:hAnsi="Times New Roman"/>
                <w:sz w:val="20"/>
                <w:szCs w:val="20"/>
              </w:rPr>
              <w:t>FFS whether applies to DMRS type-2</w:t>
            </w:r>
          </w:p>
          <w:p w14:paraId="1004589B" w14:textId="77777777" w:rsidR="00090D67" w:rsidRPr="00460702" w:rsidRDefault="00090D67" w:rsidP="00460702">
            <w:pPr>
              <w:pStyle w:val="ListParagraph"/>
              <w:numPr>
                <w:ilvl w:val="1"/>
                <w:numId w:val="30"/>
              </w:numPr>
              <w:spacing w:before="0" w:line="240" w:lineRule="auto"/>
              <w:rPr>
                <w:rFonts w:ascii="Times New Roman" w:hAnsi="Times New Roman"/>
                <w:sz w:val="20"/>
                <w:szCs w:val="20"/>
              </w:rPr>
            </w:pPr>
            <w:r w:rsidRPr="00460702">
              <w:rPr>
                <w:rFonts w:ascii="Times New Roman" w:eastAsia="MS PMincho" w:hAnsi="Times New Roman"/>
                <w:sz w:val="20"/>
                <w:szCs w:val="20"/>
                <w:lang w:eastAsia="ja-JP"/>
              </w:rPr>
              <w:t>Down select between the following options for the indication to UE</w:t>
            </w:r>
          </w:p>
          <w:p w14:paraId="11C7F6DF" w14:textId="77777777" w:rsidR="00090D67" w:rsidRPr="00460702" w:rsidRDefault="00090D67" w:rsidP="00460702">
            <w:pPr>
              <w:pStyle w:val="ListParagraph"/>
              <w:numPr>
                <w:ilvl w:val="2"/>
                <w:numId w:val="30"/>
              </w:numPr>
              <w:spacing w:before="0" w:line="240" w:lineRule="auto"/>
              <w:rPr>
                <w:rFonts w:ascii="Times New Roman" w:hAnsi="Times New Roman"/>
                <w:sz w:val="20"/>
                <w:szCs w:val="20"/>
              </w:rPr>
            </w:pPr>
            <w:r w:rsidRPr="00460702">
              <w:rPr>
                <w:rFonts w:ascii="Times New Roman" w:eastAsia="MS PMincho" w:hAnsi="Times New Roman"/>
                <w:sz w:val="20"/>
                <w:szCs w:val="20"/>
                <w:lang w:eastAsia="ja-JP"/>
              </w:rPr>
              <w:t xml:space="preserve">RRC configuration </w:t>
            </w:r>
          </w:p>
          <w:p w14:paraId="3F568435" w14:textId="77777777" w:rsidR="00090D67" w:rsidRPr="00460702" w:rsidRDefault="00090D67" w:rsidP="00460702">
            <w:pPr>
              <w:pStyle w:val="ListParagraph"/>
              <w:numPr>
                <w:ilvl w:val="2"/>
                <w:numId w:val="30"/>
              </w:numPr>
              <w:spacing w:before="0" w:line="240" w:lineRule="auto"/>
              <w:rPr>
                <w:rFonts w:ascii="Times New Roman" w:hAnsi="Times New Roman"/>
                <w:sz w:val="20"/>
                <w:szCs w:val="20"/>
              </w:rPr>
            </w:pPr>
            <w:r w:rsidRPr="00460702">
              <w:rPr>
                <w:rFonts w:ascii="Times New Roman" w:eastAsia="MS PMincho" w:hAnsi="Times New Roman"/>
                <w:sz w:val="20"/>
                <w:szCs w:val="20"/>
                <w:lang w:eastAsia="ja-JP"/>
              </w:rPr>
              <w:t xml:space="preserve">antenna port(s) field in DCI scheduling the rank 1 PDSCH </w:t>
            </w:r>
          </w:p>
          <w:p w14:paraId="1B3C2EC2" w14:textId="77777777" w:rsidR="00090D67" w:rsidRPr="00460702" w:rsidRDefault="00090D67" w:rsidP="00460702">
            <w:pPr>
              <w:spacing w:before="0" w:after="0" w:line="240" w:lineRule="auto"/>
              <w:rPr>
                <w:iCs/>
                <w:lang w:eastAsia="x-none"/>
              </w:rPr>
            </w:pPr>
          </w:p>
          <w:p w14:paraId="6EDA96ED" w14:textId="77777777" w:rsidR="00090D67" w:rsidRPr="00460702" w:rsidRDefault="00090D67" w:rsidP="00460702">
            <w:pPr>
              <w:spacing w:before="0" w:after="0" w:line="240" w:lineRule="auto"/>
              <w:rPr>
                <w:iCs/>
                <w:lang w:eastAsia="x-none"/>
              </w:rPr>
            </w:pPr>
            <w:r w:rsidRPr="00460702">
              <w:rPr>
                <w:iCs/>
                <w:highlight w:val="green"/>
                <w:lang w:eastAsia="x-none"/>
              </w:rPr>
              <w:t>Agreement:</w:t>
            </w:r>
          </w:p>
          <w:p w14:paraId="52DCE2C1" w14:textId="77777777" w:rsidR="00090D67" w:rsidRPr="00460702" w:rsidRDefault="00090D67" w:rsidP="00460702">
            <w:pPr>
              <w:spacing w:before="0" w:after="0" w:line="240" w:lineRule="auto"/>
            </w:pPr>
            <w:r w:rsidRPr="00460702">
              <w:t>For NR operation with 480 and 960 kHz SCS, adopt at least the values of N1, N2 and N3 as in the following tables for single and multi-PDSCH/PUSCH scheduling.</w:t>
            </w:r>
          </w:p>
          <w:p w14:paraId="7EF3EC3D" w14:textId="77777777" w:rsidR="00090D67" w:rsidRPr="00460702" w:rsidRDefault="00090D67" w:rsidP="00460702">
            <w:pPr>
              <w:pStyle w:val="ListParagraph"/>
              <w:numPr>
                <w:ilvl w:val="0"/>
                <w:numId w:val="43"/>
              </w:numPr>
              <w:spacing w:before="0" w:line="240" w:lineRule="auto"/>
              <w:rPr>
                <w:rFonts w:ascii="Times New Roman" w:hAnsi="Times New Roman"/>
                <w:sz w:val="20"/>
                <w:szCs w:val="20"/>
              </w:rPr>
            </w:pPr>
            <w:r w:rsidRPr="00460702">
              <w:rPr>
                <w:rFonts w:ascii="Times New Roman" w:hAnsi="Times New Roman"/>
                <w:sz w:val="20"/>
                <w:szCs w:val="20"/>
              </w:rPr>
              <w:t>Note: N1/N2 applies to any PDSCH/PUSCH for multi-PDSCH/PUSCH scheduling</w:t>
            </w:r>
          </w:p>
          <w:p w14:paraId="6EBAD01A" w14:textId="77777777" w:rsidR="00090D67" w:rsidRPr="00460702" w:rsidRDefault="00090D67" w:rsidP="00460702">
            <w:pPr>
              <w:pStyle w:val="ListParagraph"/>
              <w:numPr>
                <w:ilvl w:val="0"/>
                <w:numId w:val="43"/>
              </w:numPr>
              <w:spacing w:before="0" w:line="240" w:lineRule="auto"/>
              <w:rPr>
                <w:rFonts w:ascii="Times New Roman" w:hAnsi="Times New Roman"/>
                <w:sz w:val="20"/>
                <w:szCs w:val="20"/>
              </w:rPr>
            </w:pPr>
            <w:r w:rsidRPr="00460702">
              <w:rPr>
                <w:rFonts w:ascii="Times New Roman" w:hAnsi="Times New Roman"/>
                <w:sz w:val="20"/>
                <w:szCs w:val="20"/>
              </w:rPr>
              <w:t>RAN1 to study (until RAN1#106b-e) and possibly introduce smaller values considering at least the following factors</w:t>
            </w:r>
          </w:p>
          <w:p w14:paraId="0FCE5DAD" w14:textId="77777777" w:rsidR="00090D67" w:rsidRPr="00460702" w:rsidRDefault="00090D67" w:rsidP="00460702">
            <w:pPr>
              <w:pStyle w:val="ListParagraph"/>
              <w:numPr>
                <w:ilvl w:val="1"/>
                <w:numId w:val="43"/>
              </w:numPr>
              <w:spacing w:before="0" w:line="240" w:lineRule="auto"/>
              <w:rPr>
                <w:rFonts w:ascii="Times New Roman" w:hAnsi="Times New Roman"/>
                <w:sz w:val="20"/>
                <w:szCs w:val="20"/>
              </w:rPr>
            </w:pPr>
            <w:r w:rsidRPr="00460702">
              <w:rPr>
                <w:rFonts w:ascii="Times New Roman" w:hAnsi="Times New Roman"/>
                <w:sz w:val="20"/>
                <w:szCs w:val="20"/>
              </w:rPr>
              <w:t>PDCCH monitoring capability</w:t>
            </w:r>
          </w:p>
          <w:p w14:paraId="7AEC5C6F" w14:textId="77777777" w:rsidR="00090D67" w:rsidRPr="00460702" w:rsidRDefault="00090D67" w:rsidP="00460702">
            <w:pPr>
              <w:pStyle w:val="ListParagraph"/>
              <w:numPr>
                <w:ilvl w:val="1"/>
                <w:numId w:val="43"/>
              </w:numPr>
              <w:spacing w:before="0" w:line="240" w:lineRule="auto"/>
              <w:rPr>
                <w:rFonts w:ascii="Times New Roman" w:hAnsi="Times New Roman"/>
                <w:sz w:val="20"/>
                <w:szCs w:val="20"/>
              </w:rPr>
            </w:pPr>
            <w:r w:rsidRPr="00460702">
              <w:rPr>
                <w:rFonts w:ascii="Times New Roman" w:hAnsi="Times New Roman"/>
                <w:sz w:val="20"/>
                <w:szCs w:val="20"/>
              </w:rPr>
              <w:t>Mix numerology scheduling</w:t>
            </w:r>
          </w:p>
          <w:p w14:paraId="58A2FD11" w14:textId="77777777" w:rsidR="00090D67" w:rsidRPr="00460702" w:rsidRDefault="00090D67" w:rsidP="00460702">
            <w:pPr>
              <w:pStyle w:val="ListParagraph"/>
              <w:numPr>
                <w:ilvl w:val="1"/>
                <w:numId w:val="43"/>
              </w:numPr>
              <w:spacing w:before="0" w:line="240" w:lineRule="auto"/>
              <w:rPr>
                <w:rFonts w:ascii="Times New Roman" w:hAnsi="Times New Roman"/>
                <w:sz w:val="20"/>
                <w:szCs w:val="20"/>
              </w:rPr>
            </w:pPr>
            <w:r w:rsidRPr="00460702">
              <w:rPr>
                <w:rFonts w:ascii="Times New Roman" w:hAnsi="Times New Roman"/>
                <w:sz w:val="20"/>
                <w:szCs w:val="20"/>
              </w:rPr>
              <w:t>Multi-PDSCH/PUSCH scheduling</w:t>
            </w:r>
          </w:p>
          <w:p w14:paraId="7FD360FE" w14:textId="77777777" w:rsidR="00090D67" w:rsidRPr="00460702" w:rsidRDefault="00090D67" w:rsidP="00460702">
            <w:pPr>
              <w:pStyle w:val="ListParagraph"/>
              <w:numPr>
                <w:ilvl w:val="1"/>
                <w:numId w:val="43"/>
              </w:numPr>
              <w:spacing w:before="0" w:line="240" w:lineRule="auto"/>
              <w:rPr>
                <w:rFonts w:ascii="Times New Roman" w:hAnsi="Times New Roman"/>
                <w:sz w:val="20"/>
                <w:szCs w:val="20"/>
              </w:rPr>
            </w:pPr>
            <w:r w:rsidRPr="00460702">
              <w:rPr>
                <w:rFonts w:ascii="Times New Roman" w:hAnsi="Times New Roman"/>
                <w:sz w:val="20"/>
                <w:szCs w:val="20"/>
              </w:rPr>
              <w:t>Cross-carrier scheduling</w:t>
            </w:r>
          </w:p>
          <w:p w14:paraId="6B3CFF16" w14:textId="77777777" w:rsidR="00090D67" w:rsidRPr="00460702" w:rsidRDefault="00090D67" w:rsidP="00460702">
            <w:pPr>
              <w:pStyle w:val="ListParagraph"/>
              <w:numPr>
                <w:ilvl w:val="0"/>
                <w:numId w:val="43"/>
              </w:numPr>
              <w:spacing w:before="0" w:line="240" w:lineRule="auto"/>
              <w:rPr>
                <w:rFonts w:ascii="Times New Roman" w:hAnsi="Times New Roman"/>
                <w:sz w:val="20"/>
                <w:szCs w:val="20"/>
              </w:rPr>
            </w:pPr>
            <w:r w:rsidRPr="00460702">
              <w:rPr>
                <w:rFonts w:ascii="Times New Roman" w:hAnsi="Times New Roman"/>
                <w:sz w:val="20"/>
                <w:szCs w:val="20"/>
              </w:rPr>
              <w:t>Note: The decision for the number of HARQ processes should take this agreement into account.</w:t>
            </w:r>
          </w:p>
          <w:p w14:paraId="1E12D0ED" w14:textId="77777777" w:rsidR="00090D67" w:rsidRPr="00460702" w:rsidRDefault="00090D67" w:rsidP="00460702">
            <w:pPr>
              <w:pStyle w:val="Caption"/>
              <w:spacing w:before="0" w:after="0" w:line="240" w:lineRule="auto"/>
              <w:ind w:left="933" w:firstLine="219"/>
              <w:jc w:val="center"/>
              <w:rPr>
                <w:b w:val="0"/>
              </w:rPr>
            </w:pPr>
            <w:r w:rsidRPr="00460702">
              <w:rPr>
                <w:b w:val="0"/>
              </w:rPr>
              <w:t>Table 2-2.1 PDSCH processing time arrange for PDSCH processing capability 1</w:t>
            </w:r>
          </w:p>
          <w:tbl>
            <w:tblPr>
              <w:tblW w:w="9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4590"/>
              <w:gridCol w:w="4076"/>
            </w:tblGrid>
            <w:tr w:rsidR="00090D67" w:rsidRPr="00460702" w14:paraId="6F78CF8C" w14:textId="77777777" w:rsidTr="00C55B4F">
              <w:trPr>
                <w:jc w:val="center"/>
              </w:trPr>
              <w:tc>
                <w:tcPr>
                  <w:tcW w:w="1215" w:type="dxa"/>
                  <w:vMerge w:val="restart"/>
                  <w:shd w:val="clear" w:color="auto" w:fill="auto"/>
                  <w:vAlign w:val="center"/>
                </w:tcPr>
                <w:p w14:paraId="52E5D728" w14:textId="77777777" w:rsidR="00090D67" w:rsidRPr="00460702" w:rsidRDefault="00090D67" w:rsidP="00460702">
                  <w:pPr>
                    <w:pStyle w:val="TAH"/>
                    <w:rPr>
                      <w:rFonts w:ascii="Times New Roman" w:eastAsia="Batang" w:hAnsi="Times New Roman"/>
                      <w:color w:val="000000"/>
                      <w:sz w:val="20"/>
                    </w:rPr>
                  </w:pPr>
                  <w:r w:rsidRPr="00460702">
                    <w:rPr>
                      <w:rFonts w:ascii="Times New Roman" w:eastAsia="Batang" w:hAnsi="Times New Roman"/>
                      <w:color w:val="000000"/>
                      <w:position w:val="-8"/>
                      <w:sz w:val="20"/>
                    </w:rPr>
                    <w:object w:dxaOrig="278" w:dyaOrig="278" w14:anchorId="3317B7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4.25pt" o:ole="">
                        <v:imagedata r:id="rId12" o:title=""/>
                      </v:shape>
                      <o:OLEObject Type="Embed" ProgID="Equation.3" ShapeID="_x0000_i1025" DrawAspect="Content" ObjectID="_1694638746" r:id="rId13"/>
                    </w:object>
                  </w:r>
                </w:p>
              </w:tc>
              <w:tc>
                <w:tcPr>
                  <w:tcW w:w="8666" w:type="dxa"/>
                  <w:gridSpan w:val="2"/>
                  <w:shd w:val="clear" w:color="auto" w:fill="auto"/>
                </w:tcPr>
                <w:p w14:paraId="567C092C" w14:textId="77777777" w:rsidR="00090D67" w:rsidRPr="00460702" w:rsidRDefault="00090D67" w:rsidP="00460702">
                  <w:pPr>
                    <w:pStyle w:val="TAH"/>
                    <w:rPr>
                      <w:rFonts w:ascii="Times New Roman" w:eastAsia="Batang" w:hAnsi="Times New Roman"/>
                      <w:b w:val="0"/>
                      <w:color w:val="000000"/>
                      <w:sz w:val="20"/>
                    </w:rPr>
                  </w:pPr>
                  <w:r w:rsidRPr="00460702">
                    <w:rPr>
                      <w:rFonts w:ascii="Times New Roman" w:eastAsia="Batang" w:hAnsi="Times New Roman"/>
                      <w:b w:val="0"/>
                      <w:color w:val="000000"/>
                      <w:sz w:val="20"/>
                    </w:rPr>
                    <w:t xml:space="preserve">PDSCH decoding time </w:t>
                  </w:r>
                  <w:r w:rsidRPr="00460702">
                    <w:rPr>
                      <w:rFonts w:ascii="Times New Roman" w:eastAsia="Batang" w:hAnsi="Times New Roman"/>
                      <w:b w:val="0"/>
                      <w:i/>
                      <w:color w:val="000000"/>
                      <w:sz w:val="20"/>
                    </w:rPr>
                    <w:t>N</w:t>
                  </w:r>
                  <w:r w:rsidRPr="00460702">
                    <w:rPr>
                      <w:rFonts w:ascii="Times New Roman" w:eastAsia="Batang" w:hAnsi="Times New Roman"/>
                      <w:b w:val="0"/>
                      <w:i/>
                      <w:color w:val="000000"/>
                      <w:sz w:val="20"/>
                      <w:vertAlign w:val="subscript"/>
                    </w:rPr>
                    <w:t>1</w:t>
                  </w:r>
                  <w:r w:rsidRPr="00460702">
                    <w:rPr>
                      <w:rFonts w:ascii="Times New Roman" w:eastAsia="Batang" w:hAnsi="Times New Roman"/>
                      <w:b w:val="0"/>
                      <w:color w:val="000000"/>
                      <w:sz w:val="20"/>
                    </w:rPr>
                    <w:t xml:space="preserve"> [symbols]</w:t>
                  </w:r>
                </w:p>
              </w:tc>
            </w:tr>
            <w:tr w:rsidR="00090D67" w:rsidRPr="00460702" w14:paraId="609C6978" w14:textId="77777777" w:rsidTr="00C55B4F">
              <w:trPr>
                <w:jc w:val="center"/>
              </w:trPr>
              <w:tc>
                <w:tcPr>
                  <w:tcW w:w="1215" w:type="dxa"/>
                  <w:vMerge/>
                  <w:shd w:val="clear" w:color="auto" w:fill="auto"/>
                </w:tcPr>
                <w:p w14:paraId="08BF23A6" w14:textId="77777777" w:rsidR="00090D67" w:rsidRPr="00460702" w:rsidRDefault="00090D67" w:rsidP="00460702">
                  <w:pPr>
                    <w:pStyle w:val="TAH"/>
                    <w:rPr>
                      <w:rFonts w:ascii="Times New Roman" w:eastAsia="Batang" w:hAnsi="Times New Roman"/>
                      <w:color w:val="000000"/>
                      <w:sz w:val="20"/>
                    </w:rPr>
                  </w:pPr>
                </w:p>
              </w:tc>
              <w:tc>
                <w:tcPr>
                  <w:tcW w:w="4590" w:type="dxa"/>
                  <w:shd w:val="clear" w:color="auto" w:fill="auto"/>
                </w:tcPr>
                <w:p w14:paraId="27C75F76" w14:textId="77777777" w:rsidR="00090D67" w:rsidRPr="00460702" w:rsidRDefault="00090D67" w:rsidP="006900A4">
                  <w:pPr>
                    <w:pStyle w:val="TAH"/>
                    <w:rPr>
                      <w:rFonts w:ascii="Times New Roman" w:eastAsia="Batang" w:hAnsi="Times New Roman"/>
                      <w:b w:val="0"/>
                      <w:color w:val="000000"/>
                      <w:sz w:val="20"/>
                    </w:rPr>
                  </w:pPr>
                  <w:proofErr w:type="spellStart"/>
                  <w:r w:rsidRPr="00460702">
                    <w:rPr>
                      <w:rFonts w:ascii="Times New Roman" w:eastAsia="Batang" w:hAnsi="Times New Roman"/>
                      <w:b w:val="0"/>
                      <w:i/>
                      <w:color w:val="000000"/>
                      <w:sz w:val="20"/>
                    </w:rPr>
                    <w:t>dmrs-AdditionalPosition</w:t>
                  </w:r>
                  <w:proofErr w:type="spellEnd"/>
                  <w:r w:rsidRPr="00460702">
                    <w:rPr>
                      <w:rFonts w:ascii="Times New Roman" w:eastAsia="Batang" w:hAnsi="Times New Roman"/>
                      <w:b w:val="0"/>
                      <w:i/>
                      <w:color w:val="000000"/>
                      <w:sz w:val="20"/>
                    </w:rPr>
                    <w:t xml:space="preserve"> </w:t>
                  </w:r>
                  <w:r w:rsidRPr="00460702">
                    <w:rPr>
                      <w:rFonts w:ascii="Times New Roman" w:eastAsia="Batang" w:hAnsi="Times New Roman"/>
                      <w:b w:val="0"/>
                      <w:color w:val="000000"/>
                      <w:sz w:val="20"/>
                    </w:rPr>
                    <w:t xml:space="preserve">= pos0 in </w:t>
                  </w:r>
                  <w:r w:rsidRPr="00460702">
                    <w:rPr>
                      <w:rFonts w:ascii="Times New Roman" w:eastAsia="Batang" w:hAnsi="Times New Roman"/>
                      <w:b w:val="0"/>
                      <w:color w:val="000000"/>
                      <w:sz w:val="20"/>
                    </w:rPr>
                    <w:br/>
                  </w:r>
                  <w:r w:rsidRPr="00460702">
                    <w:rPr>
                      <w:rFonts w:ascii="Times New Roman" w:eastAsia="Batang" w:hAnsi="Times New Roman"/>
                      <w:b w:val="0"/>
                      <w:i/>
                      <w:color w:val="000000"/>
                      <w:sz w:val="20"/>
                    </w:rPr>
                    <w:t>DMRS-</w:t>
                  </w:r>
                  <w:proofErr w:type="spellStart"/>
                  <w:r w:rsidRPr="00460702">
                    <w:rPr>
                      <w:rFonts w:ascii="Times New Roman" w:eastAsia="Batang" w:hAnsi="Times New Roman"/>
                      <w:b w:val="0"/>
                      <w:i/>
                      <w:color w:val="000000"/>
                      <w:sz w:val="20"/>
                    </w:rPr>
                    <w:t>DownlinkConfig</w:t>
                  </w:r>
                  <w:proofErr w:type="spellEnd"/>
                  <w:r w:rsidRPr="00460702">
                    <w:rPr>
                      <w:rFonts w:ascii="Times New Roman" w:eastAsia="Batang" w:hAnsi="Times New Roman"/>
                      <w:b w:val="0"/>
                      <w:i/>
                      <w:color w:val="000000"/>
                      <w:sz w:val="20"/>
                    </w:rPr>
                    <w:t xml:space="preserve"> </w:t>
                  </w:r>
                  <w:r w:rsidRPr="00460702">
                    <w:rPr>
                      <w:rFonts w:ascii="Times New Roman" w:eastAsia="Batang" w:hAnsi="Times New Roman"/>
                      <w:b w:val="0"/>
                      <w:color w:val="000000"/>
                      <w:sz w:val="20"/>
                    </w:rPr>
                    <w:t xml:space="preserve">in both of </w:t>
                  </w:r>
                  <w:r w:rsidRPr="00460702">
                    <w:rPr>
                      <w:rFonts w:ascii="Times New Roman" w:eastAsia="Batang" w:hAnsi="Times New Roman"/>
                      <w:b w:val="0"/>
                      <w:color w:val="000000"/>
                      <w:sz w:val="20"/>
                    </w:rPr>
                    <w:br/>
                  </w:r>
                  <w:proofErr w:type="spellStart"/>
                  <w:r w:rsidRPr="00460702">
                    <w:rPr>
                      <w:rFonts w:ascii="Times New Roman" w:hAnsi="Times New Roman"/>
                      <w:b w:val="0"/>
                      <w:i/>
                      <w:sz w:val="20"/>
                    </w:rPr>
                    <w:t>dmrs-DownlinkForPDSCH-MappingTypeA</w:t>
                  </w:r>
                  <w:proofErr w:type="spellEnd"/>
                  <w:r w:rsidRPr="00460702">
                    <w:rPr>
                      <w:rFonts w:ascii="Times New Roman" w:hAnsi="Times New Roman"/>
                      <w:b w:val="0"/>
                      <w:sz w:val="20"/>
                    </w:rPr>
                    <w:t xml:space="preserve">, </w:t>
                  </w:r>
                  <w:proofErr w:type="spellStart"/>
                  <w:r w:rsidRPr="00460702">
                    <w:rPr>
                      <w:rFonts w:ascii="Times New Roman" w:hAnsi="Times New Roman"/>
                      <w:b w:val="0"/>
                      <w:i/>
                      <w:sz w:val="20"/>
                    </w:rPr>
                    <w:t>dmrs-DownlinkForPDSCH-MappingTypeB</w:t>
                  </w:r>
                  <w:proofErr w:type="spellEnd"/>
                </w:p>
              </w:tc>
              <w:tc>
                <w:tcPr>
                  <w:tcW w:w="4076" w:type="dxa"/>
                </w:tcPr>
                <w:p w14:paraId="26A608A3" w14:textId="77777777" w:rsidR="00090D67" w:rsidRPr="00460702" w:rsidRDefault="00090D67" w:rsidP="00460702">
                  <w:pPr>
                    <w:pStyle w:val="TAH"/>
                    <w:rPr>
                      <w:rFonts w:ascii="Times New Roman" w:eastAsia="Batang" w:hAnsi="Times New Roman"/>
                      <w:b w:val="0"/>
                      <w:i/>
                      <w:color w:val="000000"/>
                      <w:sz w:val="20"/>
                    </w:rPr>
                  </w:pPr>
                  <w:proofErr w:type="spellStart"/>
                  <w:r w:rsidRPr="00460702">
                    <w:rPr>
                      <w:rFonts w:ascii="Times New Roman" w:eastAsia="Batang" w:hAnsi="Times New Roman"/>
                      <w:b w:val="0"/>
                      <w:i/>
                      <w:color w:val="000000"/>
                      <w:sz w:val="20"/>
                    </w:rPr>
                    <w:t>dmrs-AdditionalPosition</w:t>
                  </w:r>
                  <w:proofErr w:type="spellEnd"/>
                  <w:r w:rsidRPr="00460702">
                    <w:rPr>
                      <w:rFonts w:ascii="Times New Roman" w:eastAsia="Batang" w:hAnsi="Times New Roman"/>
                      <w:b w:val="0"/>
                      <w:i/>
                      <w:color w:val="000000"/>
                      <w:sz w:val="20"/>
                    </w:rPr>
                    <w:t xml:space="preserve"> </w:t>
                  </w:r>
                  <w:r w:rsidRPr="00460702">
                    <w:rPr>
                      <w:rFonts w:ascii="Times New Roman" w:eastAsia="Batang" w:hAnsi="Times New Roman"/>
                      <w:b w:val="0"/>
                      <w:color w:val="000000"/>
                      <w:sz w:val="20"/>
                    </w:rPr>
                    <w:t xml:space="preserve">≠ pos0 in </w:t>
                  </w:r>
                  <w:r w:rsidRPr="00460702">
                    <w:rPr>
                      <w:rFonts w:ascii="Times New Roman" w:eastAsia="Batang" w:hAnsi="Times New Roman"/>
                      <w:b w:val="0"/>
                      <w:color w:val="000000"/>
                      <w:sz w:val="20"/>
                    </w:rPr>
                    <w:br/>
                  </w:r>
                  <w:r w:rsidRPr="00460702">
                    <w:rPr>
                      <w:rFonts w:ascii="Times New Roman" w:eastAsia="Batang" w:hAnsi="Times New Roman"/>
                      <w:b w:val="0"/>
                      <w:i/>
                      <w:color w:val="000000"/>
                      <w:sz w:val="20"/>
                    </w:rPr>
                    <w:t>DMRS-</w:t>
                  </w:r>
                  <w:proofErr w:type="spellStart"/>
                  <w:r w:rsidRPr="00460702">
                    <w:rPr>
                      <w:rFonts w:ascii="Times New Roman" w:eastAsia="Batang" w:hAnsi="Times New Roman"/>
                      <w:b w:val="0"/>
                      <w:i/>
                      <w:color w:val="000000"/>
                      <w:sz w:val="20"/>
                    </w:rPr>
                    <w:t>DownlinkConfig</w:t>
                  </w:r>
                  <w:proofErr w:type="spellEnd"/>
                  <w:r w:rsidRPr="00460702">
                    <w:rPr>
                      <w:rFonts w:ascii="Times New Roman" w:eastAsia="Batang" w:hAnsi="Times New Roman"/>
                      <w:b w:val="0"/>
                      <w:i/>
                      <w:color w:val="000000"/>
                      <w:sz w:val="20"/>
                    </w:rPr>
                    <w:t xml:space="preserve"> </w:t>
                  </w:r>
                  <w:r w:rsidRPr="00460702">
                    <w:rPr>
                      <w:rFonts w:ascii="Times New Roman" w:eastAsia="Batang" w:hAnsi="Times New Roman"/>
                      <w:b w:val="0"/>
                      <w:color w:val="000000"/>
                      <w:sz w:val="20"/>
                    </w:rPr>
                    <w:t xml:space="preserve">in either of </w:t>
                  </w:r>
                  <w:r w:rsidRPr="00460702">
                    <w:rPr>
                      <w:rFonts w:ascii="Times New Roman" w:eastAsia="Batang" w:hAnsi="Times New Roman"/>
                      <w:b w:val="0"/>
                      <w:color w:val="000000"/>
                      <w:sz w:val="20"/>
                    </w:rPr>
                    <w:br/>
                  </w:r>
                  <w:proofErr w:type="spellStart"/>
                  <w:r w:rsidRPr="00460702">
                    <w:rPr>
                      <w:rFonts w:ascii="Times New Roman" w:hAnsi="Times New Roman"/>
                      <w:b w:val="0"/>
                      <w:i/>
                      <w:sz w:val="20"/>
                    </w:rPr>
                    <w:t>dmrs-DownlinkForPDSCH-MappingTypeA</w:t>
                  </w:r>
                  <w:proofErr w:type="spellEnd"/>
                  <w:r w:rsidRPr="00460702">
                    <w:rPr>
                      <w:rFonts w:ascii="Times New Roman" w:hAnsi="Times New Roman"/>
                      <w:b w:val="0"/>
                      <w:sz w:val="20"/>
                    </w:rPr>
                    <w:t xml:space="preserve">, </w:t>
                  </w:r>
                  <w:proofErr w:type="spellStart"/>
                  <w:r w:rsidRPr="00460702">
                    <w:rPr>
                      <w:rFonts w:ascii="Times New Roman" w:hAnsi="Times New Roman"/>
                      <w:b w:val="0"/>
                      <w:i/>
                      <w:sz w:val="20"/>
                    </w:rPr>
                    <w:t>dmrs-DownlinkForPDSCH-MappingTypeB</w:t>
                  </w:r>
                  <w:proofErr w:type="spellEnd"/>
                </w:p>
                <w:p w14:paraId="4AA615BA" w14:textId="77777777" w:rsidR="00090D67" w:rsidRPr="00460702" w:rsidRDefault="00090D67" w:rsidP="00460702">
                  <w:pPr>
                    <w:pStyle w:val="TAH"/>
                    <w:rPr>
                      <w:rFonts w:ascii="Times New Roman" w:eastAsia="Batang" w:hAnsi="Times New Roman"/>
                      <w:b w:val="0"/>
                      <w:color w:val="000000"/>
                      <w:sz w:val="20"/>
                    </w:rPr>
                  </w:pPr>
                  <w:r w:rsidRPr="00460702">
                    <w:rPr>
                      <w:rFonts w:ascii="Times New Roman" w:eastAsia="Batang" w:hAnsi="Times New Roman"/>
                      <w:b w:val="0"/>
                      <w:i/>
                      <w:color w:val="000000"/>
                      <w:sz w:val="20"/>
                    </w:rPr>
                    <w:t>or if the higher layer parameter is not configured</w:t>
                  </w:r>
                </w:p>
              </w:tc>
            </w:tr>
            <w:tr w:rsidR="00090D67" w:rsidRPr="00460702" w14:paraId="76493654" w14:textId="77777777" w:rsidTr="00C55B4F">
              <w:trPr>
                <w:jc w:val="center"/>
              </w:trPr>
              <w:tc>
                <w:tcPr>
                  <w:tcW w:w="1215" w:type="dxa"/>
                  <w:shd w:val="clear" w:color="auto" w:fill="auto"/>
                </w:tcPr>
                <w:p w14:paraId="6B8705D2" w14:textId="77777777" w:rsidR="00090D67" w:rsidRPr="00460702" w:rsidRDefault="00090D67" w:rsidP="00460702">
                  <w:pPr>
                    <w:pStyle w:val="TAC"/>
                    <w:rPr>
                      <w:rFonts w:ascii="Times New Roman" w:eastAsia="Times New Roman" w:hAnsi="Times New Roman"/>
                      <w:color w:val="000000"/>
                      <w:sz w:val="20"/>
                    </w:rPr>
                  </w:pPr>
                  <w:r w:rsidRPr="00460702">
                    <w:rPr>
                      <w:rFonts w:ascii="Times New Roman" w:eastAsia="Times New Roman" w:hAnsi="Times New Roman"/>
                      <w:color w:val="000000"/>
                      <w:sz w:val="20"/>
                    </w:rPr>
                    <w:t>3 (120 kHz)</w:t>
                  </w:r>
                </w:p>
              </w:tc>
              <w:tc>
                <w:tcPr>
                  <w:tcW w:w="4590" w:type="dxa"/>
                  <w:shd w:val="clear" w:color="auto" w:fill="auto"/>
                </w:tcPr>
                <w:p w14:paraId="35F73257" w14:textId="77777777" w:rsidR="00090D67" w:rsidRPr="00460702" w:rsidRDefault="00090D67" w:rsidP="006900A4">
                  <w:pPr>
                    <w:pStyle w:val="TAC"/>
                    <w:ind w:leftChars="-9" w:hangingChars="9" w:hanging="18"/>
                    <w:rPr>
                      <w:rFonts w:ascii="Times New Roman" w:eastAsia="Times New Roman" w:hAnsi="Times New Roman"/>
                      <w:color w:val="000000"/>
                      <w:sz w:val="20"/>
                    </w:rPr>
                  </w:pPr>
                  <w:r w:rsidRPr="00460702">
                    <w:rPr>
                      <w:rFonts w:ascii="Times New Roman" w:eastAsia="Batang" w:hAnsi="Times New Roman"/>
                      <w:color w:val="000000"/>
                      <w:sz w:val="20"/>
                    </w:rPr>
                    <w:t>20</w:t>
                  </w:r>
                </w:p>
              </w:tc>
              <w:tc>
                <w:tcPr>
                  <w:tcW w:w="4076" w:type="dxa"/>
                </w:tcPr>
                <w:p w14:paraId="6753008E" w14:textId="77777777" w:rsidR="00090D67" w:rsidRPr="00460702" w:rsidRDefault="00090D67" w:rsidP="00460702">
                  <w:pPr>
                    <w:pStyle w:val="TAC"/>
                    <w:rPr>
                      <w:rFonts w:ascii="Times New Roman" w:eastAsia="Batang" w:hAnsi="Times New Roman"/>
                      <w:color w:val="000000"/>
                      <w:sz w:val="20"/>
                    </w:rPr>
                  </w:pPr>
                  <w:r w:rsidRPr="00460702">
                    <w:rPr>
                      <w:rFonts w:ascii="Times New Roman" w:eastAsia="Batang" w:hAnsi="Times New Roman"/>
                      <w:color w:val="000000"/>
                      <w:sz w:val="20"/>
                    </w:rPr>
                    <w:t>24</w:t>
                  </w:r>
                </w:p>
              </w:tc>
            </w:tr>
            <w:tr w:rsidR="00090D67" w:rsidRPr="00460702" w14:paraId="622F7578" w14:textId="77777777" w:rsidTr="00C55B4F">
              <w:trPr>
                <w:trHeight w:val="47"/>
                <w:jc w:val="center"/>
              </w:trPr>
              <w:tc>
                <w:tcPr>
                  <w:tcW w:w="1215" w:type="dxa"/>
                  <w:shd w:val="clear" w:color="auto" w:fill="auto"/>
                </w:tcPr>
                <w:p w14:paraId="71B6202F" w14:textId="77777777" w:rsidR="00090D67" w:rsidRPr="00460702" w:rsidRDefault="00090D67" w:rsidP="00460702">
                  <w:pPr>
                    <w:pStyle w:val="TAC"/>
                    <w:rPr>
                      <w:rFonts w:ascii="Times New Roman" w:eastAsia="Times New Roman" w:hAnsi="Times New Roman"/>
                      <w:color w:val="000000"/>
                      <w:sz w:val="20"/>
                    </w:rPr>
                  </w:pPr>
                  <w:r w:rsidRPr="00460702">
                    <w:rPr>
                      <w:rFonts w:ascii="Times New Roman" w:eastAsia="Times New Roman" w:hAnsi="Times New Roman"/>
                      <w:color w:val="000000"/>
                      <w:sz w:val="20"/>
                    </w:rPr>
                    <w:t>5 (480 kHz)</w:t>
                  </w:r>
                </w:p>
              </w:tc>
              <w:tc>
                <w:tcPr>
                  <w:tcW w:w="4590" w:type="dxa"/>
                  <w:shd w:val="clear" w:color="auto" w:fill="auto"/>
                </w:tcPr>
                <w:p w14:paraId="72FDAC06" w14:textId="77777777" w:rsidR="00090D67" w:rsidRPr="00460702" w:rsidRDefault="00090D67" w:rsidP="006900A4">
                  <w:pPr>
                    <w:pStyle w:val="TAC"/>
                    <w:rPr>
                      <w:rFonts w:ascii="Times New Roman" w:eastAsia="Times New Roman" w:hAnsi="Times New Roman"/>
                      <w:color w:val="000000"/>
                      <w:sz w:val="20"/>
                    </w:rPr>
                  </w:pPr>
                  <w:r w:rsidRPr="00460702">
                    <w:rPr>
                      <w:rFonts w:ascii="Times New Roman" w:hAnsi="Times New Roman"/>
                      <w:sz w:val="20"/>
                    </w:rPr>
                    <w:t>80</w:t>
                  </w:r>
                </w:p>
              </w:tc>
              <w:tc>
                <w:tcPr>
                  <w:tcW w:w="4076" w:type="dxa"/>
                </w:tcPr>
                <w:p w14:paraId="08BD5340" w14:textId="77777777" w:rsidR="00090D67" w:rsidRPr="00460702" w:rsidRDefault="00090D67" w:rsidP="00460702">
                  <w:pPr>
                    <w:pStyle w:val="TAC"/>
                    <w:tabs>
                      <w:tab w:val="left" w:pos="1855"/>
                      <w:tab w:val="center" w:pos="2680"/>
                    </w:tabs>
                    <w:ind w:firstLineChars="750" w:firstLine="1500"/>
                    <w:jc w:val="left"/>
                    <w:rPr>
                      <w:rFonts w:ascii="Times New Roman" w:eastAsia="Times New Roman" w:hAnsi="Times New Roman"/>
                      <w:color w:val="000000"/>
                      <w:sz w:val="20"/>
                    </w:rPr>
                  </w:pPr>
                  <w:r w:rsidRPr="00460702">
                    <w:rPr>
                      <w:rFonts w:ascii="Times New Roman" w:hAnsi="Times New Roman"/>
                      <w:sz w:val="20"/>
                    </w:rPr>
                    <w:tab/>
                    <w:t>96</w:t>
                  </w:r>
                </w:p>
              </w:tc>
            </w:tr>
            <w:tr w:rsidR="00090D67" w:rsidRPr="00460702" w14:paraId="2F7C0E26" w14:textId="77777777" w:rsidTr="00C55B4F">
              <w:trPr>
                <w:trHeight w:val="47"/>
                <w:jc w:val="center"/>
              </w:trPr>
              <w:tc>
                <w:tcPr>
                  <w:tcW w:w="1215" w:type="dxa"/>
                  <w:shd w:val="clear" w:color="auto" w:fill="auto"/>
                </w:tcPr>
                <w:p w14:paraId="51BA77C6" w14:textId="77777777" w:rsidR="00090D67" w:rsidRPr="00460702" w:rsidRDefault="00090D67" w:rsidP="00460702">
                  <w:pPr>
                    <w:pStyle w:val="TAC"/>
                    <w:rPr>
                      <w:rFonts w:ascii="Times New Roman" w:eastAsia="Times New Roman" w:hAnsi="Times New Roman"/>
                      <w:color w:val="000000"/>
                      <w:sz w:val="20"/>
                    </w:rPr>
                  </w:pPr>
                  <w:r w:rsidRPr="00460702">
                    <w:rPr>
                      <w:rFonts w:ascii="Times New Roman" w:eastAsia="Times New Roman" w:hAnsi="Times New Roman"/>
                      <w:color w:val="000000"/>
                      <w:sz w:val="20"/>
                    </w:rPr>
                    <w:t>6 (960 kHz)</w:t>
                  </w:r>
                </w:p>
              </w:tc>
              <w:tc>
                <w:tcPr>
                  <w:tcW w:w="4590" w:type="dxa"/>
                  <w:shd w:val="clear" w:color="auto" w:fill="auto"/>
                </w:tcPr>
                <w:p w14:paraId="7991D871" w14:textId="77777777" w:rsidR="00090D67" w:rsidRPr="00460702" w:rsidRDefault="00090D67" w:rsidP="006900A4">
                  <w:pPr>
                    <w:pStyle w:val="TAC"/>
                    <w:rPr>
                      <w:rFonts w:ascii="Times New Roman" w:eastAsia="Times New Roman" w:hAnsi="Times New Roman"/>
                      <w:color w:val="000000"/>
                      <w:sz w:val="20"/>
                    </w:rPr>
                  </w:pPr>
                  <w:r w:rsidRPr="00460702">
                    <w:rPr>
                      <w:rFonts w:ascii="Times New Roman" w:hAnsi="Times New Roman"/>
                      <w:sz w:val="20"/>
                    </w:rPr>
                    <w:t>160</w:t>
                  </w:r>
                </w:p>
              </w:tc>
              <w:tc>
                <w:tcPr>
                  <w:tcW w:w="4076" w:type="dxa"/>
                </w:tcPr>
                <w:p w14:paraId="6B296E5E" w14:textId="77777777" w:rsidR="00090D67" w:rsidRPr="00460702" w:rsidRDefault="00090D67" w:rsidP="00460702">
                  <w:pPr>
                    <w:pStyle w:val="TAC"/>
                    <w:rPr>
                      <w:rFonts w:ascii="Times New Roman" w:eastAsia="Times New Roman" w:hAnsi="Times New Roman"/>
                      <w:color w:val="000000"/>
                      <w:sz w:val="20"/>
                    </w:rPr>
                  </w:pPr>
                  <w:r w:rsidRPr="00460702">
                    <w:rPr>
                      <w:rFonts w:ascii="Times New Roman" w:hAnsi="Times New Roman"/>
                      <w:sz w:val="20"/>
                    </w:rPr>
                    <w:t>192</w:t>
                  </w:r>
                </w:p>
              </w:tc>
            </w:tr>
          </w:tbl>
          <w:p w14:paraId="4537A757" w14:textId="77777777" w:rsidR="00090D67" w:rsidRPr="00460702" w:rsidRDefault="00090D67" w:rsidP="00460702">
            <w:pPr>
              <w:spacing w:before="0" w:after="0" w:line="240" w:lineRule="auto"/>
            </w:pPr>
          </w:p>
          <w:p w14:paraId="031B7ECA" w14:textId="77777777" w:rsidR="00090D67" w:rsidRPr="00460702" w:rsidRDefault="00090D67" w:rsidP="00460702">
            <w:pPr>
              <w:pStyle w:val="Caption"/>
              <w:spacing w:before="0" w:after="0" w:line="240" w:lineRule="auto"/>
              <w:ind w:left="933" w:firstLine="219"/>
              <w:jc w:val="center"/>
              <w:rPr>
                <w:b w:val="0"/>
              </w:rPr>
            </w:pPr>
            <w:r w:rsidRPr="00460702">
              <w:rPr>
                <w:b w:val="0"/>
              </w:rPr>
              <w:t>Table 2-2.2 PUSCH preparation time for PUSCH timing capability 1</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4920"/>
            </w:tblGrid>
            <w:tr w:rsidR="00090D67" w:rsidRPr="00460702" w14:paraId="7BA8B073" w14:textId="77777777" w:rsidTr="00C55B4F">
              <w:trPr>
                <w:jc w:val="center"/>
              </w:trPr>
              <w:tc>
                <w:tcPr>
                  <w:tcW w:w="1215" w:type="dxa"/>
                  <w:shd w:val="clear" w:color="auto" w:fill="auto"/>
                </w:tcPr>
                <w:p w14:paraId="50DBB81D" w14:textId="77777777" w:rsidR="00090D67" w:rsidRPr="00460702" w:rsidRDefault="00090D67" w:rsidP="00460702">
                  <w:pPr>
                    <w:pStyle w:val="TAC"/>
                    <w:rPr>
                      <w:rFonts w:ascii="Times New Roman" w:eastAsia="Times New Roman" w:hAnsi="Times New Roman"/>
                      <w:color w:val="000000"/>
                      <w:sz w:val="20"/>
                    </w:rPr>
                  </w:pPr>
                  <w:r w:rsidRPr="00460702">
                    <w:rPr>
                      <w:rFonts w:ascii="Times New Roman" w:eastAsia="Batang" w:hAnsi="Times New Roman"/>
                      <w:color w:val="000000"/>
                      <w:position w:val="-8"/>
                      <w:sz w:val="20"/>
                    </w:rPr>
                    <w:object w:dxaOrig="278" w:dyaOrig="278" w14:anchorId="2FF7B14D">
                      <v:shape id="_x0000_i1026" type="#_x0000_t75" style="width:14.25pt;height:14.25pt" o:ole="">
                        <v:imagedata r:id="rId12" o:title=""/>
                      </v:shape>
                      <o:OLEObject Type="Embed" ProgID="Equation.3" ShapeID="_x0000_i1026" DrawAspect="Content" ObjectID="_1694638747" r:id="rId14"/>
                    </w:object>
                  </w:r>
                </w:p>
              </w:tc>
              <w:tc>
                <w:tcPr>
                  <w:tcW w:w="4920" w:type="dxa"/>
                  <w:shd w:val="clear" w:color="auto" w:fill="auto"/>
                </w:tcPr>
                <w:p w14:paraId="18331B3D" w14:textId="77777777" w:rsidR="00090D67" w:rsidRPr="00460702" w:rsidRDefault="00090D67" w:rsidP="00460702">
                  <w:pPr>
                    <w:pStyle w:val="TAC"/>
                    <w:ind w:firstLineChars="750" w:firstLine="1500"/>
                    <w:rPr>
                      <w:rFonts w:ascii="Times New Roman" w:eastAsia="Batang" w:hAnsi="Times New Roman"/>
                      <w:color w:val="000000"/>
                      <w:sz w:val="20"/>
                    </w:rPr>
                  </w:pPr>
                  <w:r w:rsidRPr="00460702">
                    <w:rPr>
                      <w:rFonts w:ascii="Times New Roman" w:eastAsia="Batang" w:hAnsi="Times New Roman"/>
                      <w:color w:val="000000"/>
                      <w:sz w:val="20"/>
                    </w:rPr>
                    <w:t xml:space="preserve">PUSCH preparation time </w:t>
                  </w:r>
                  <w:r w:rsidRPr="00460702">
                    <w:rPr>
                      <w:rFonts w:ascii="Times New Roman" w:eastAsia="Batang" w:hAnsi="Times New Roman"/>
                      <w:i/>
                      <w:color w:val="000000"/>
                      <w:sz w:val="20"/>
                    </w:rPr>
                    <w:t>N</w:t>
                  </w:r>
                  <w:r w:rsidRPr="00460702">
                    <w:rPr>
                      <w:rFonts w:ascii="Times New Roman" w:eastAsia="Batang" w:hAnsi="Times New Roman"/>
                      <w:i/>
                      <w:color w:val="000000"/>
                      <w:sz w:val="20"/>
                      <w:vertAlign w:val="subscript"/>
                    </w:rPr>
                    <w:t>2</w:t>
                  </w:r>
                  <w:r w:rsidRPr="00460702">
                    <w:rPr>
                      <w:rFonts w:ascii="Times New Roman" w:eastAsia="Batang" w:hAnsi="Times New Roman"/>
                      <w:color w:val="000000"/>
                      <w:sz w:val="20"/>
                    </w:rPr>
                    <w:t xml:space="preserve"> [symbols]</w:t>
                  </w:r>
                </w:p>
              </w:tc>
            </w:tr>
            <w:tr w:rsidR="00090D67" w:rsidRPr="00460702" w14:paraId="2F10BF38" w14:textId="77777777" w:rsidTr="00C55B4F">
              <w:trPr>
                <w:jc w:val="center"/>
              </w:trPr>
              <w:tc>
                <w:tcPr>
                  <w:tcW w:w="1215" w:type="dxa"/>
                  <w:shd w:val="clear" w:color="auto" w:fill="auto"/>
                </w:tcPr>
                <w:p w14:paraId="11861BF3" w14:textId="77777777" w:rsidR="00090D67" w:rsidRPr="00460702" w:rsidRDefault="00090D67" w:rsidP="00460702">
                  <w:pPr>
                    <w:pStyle w:val="TAC"/>
                    <w:rPr>
                      <w:rFonts w:ascii="Times New Roman" w:eastAsia="Times New Roman" w:hAnsi="Times New Roman"/>
                      <w:color w:val="000000"/>
                      <w:sz w:val="20"/>
                    </w:rPr>
                  </w:pPr>
                  <w:r w:rsidRPr="00460702">
                    <w:rPr>
                      <w:rFonts w:ascii="Times New Roman" w:eastAsia="Times New Roman" w:hAnsi="Times New Roman"/>
                      <w:color w:val="000000"/>
                      <w:sz w:val="20"/>
                    </w:rPr>
                    <w:t>3 (120 kHz)</w:t>
                  </w:r>
                </w:p>
              </w:tc>
              <w:tc>
                <w:tcPr>
                  <w:tcW w:w="4920" w:type="dxa"/>
                  <w:shd w:val="clear" w:color="auto" w:fill="auto"/>
                </w:tcPr>
                <w:p w14:paraId="60EAE99B" w14:textId="77777777" w:rsidR="00090D67" w:rsidRPr="00460702" w:rsidRDefault="00090D67" w:rsidP="006900A4">
                  <w:pPr>
                    <w:pStyle w:val="TAC"/>
                    <w:ind w:hanging="1"/>
                    <w:rPr>
                      <w:rFonts w:ascii="Times New Roman" w:eastAsia="Times New Roman" w:hAnsi="Times New Roman"/>
                      <w:color w:val="000000"/>
                      <w:sz w:val="20"/>
                    </w:rPr>
                  </w:pPr>
                  <w:r w:rsidRPr="00460702">
                    <w:rPr>
                      <w:rFonts w:ascii="Times New Roman" w:eastAsia="Batang" w:hAnsi="Times New Roman"/>
                      <w:color w:val="000000"/>
                      <w:sz w:val="20"/>
                    </w:rPr>
                    <w:t>36</w:t>
                  </w:r>
                </w:p>
              </w:tc>
            </w:tr>
            <w:tr w:rsidR="00090D67" w:rsidRPr="00460702" w14:paraId="3F9DE9C4" w14:textId="77777777" w:rsidTr="00C55B4F">
              <w:trPr>
                <w:trHeight w:val="47"/>
                <w:jc w:val="center"/>
              </w:trPr>
              <w:tc>
                <w:tcPr>
                  <w:tcW w:w="1215" w:type="dxa"/>
                  <w:shd w:val="clear" w:color="auto" w:fill="auto"/>
                </w:tcPr>
                <w:p w14:paraId="30848E01" w14:textId="77777777" w:rsidR="00090D67" w:rsidRPr="00460702" w:rsidRDefault="00090D67" w:rsidP="00460702">
                  <w:pPr>
                    <w:pStyle w:val="TAC"/>
                    <w:rPr>
                      <w:rFonts w:ascii="Times New Roman" w:eastAsia="Times New Roman" w:hAnsi="Times New Roman"/>
                      <w:color w:val="000000"/>
                      <w:sz w:val="20"/>
                    </w:rPr>
                  </w:pPr>
                  <w:r w:rsidRPr="00460702">
                    <w:rPr>
                      <w:rFonts w:ascii="Times New Roman" w:eastAsia="Times New Roman" w:hAnsi="Times New Roman"/>
                      <w:color w:val="000000"/>
                      <w:sz w:val="20"/>
                    </w:rPr>
                    <w:t>5 (480 kHz)</w:t>
                  </w:r>
                </w:p>
              </w:tc>
              <w:tc>
                <w:tcPr>
                  <w:tcW w:w="4920" w:type="dxa"/>
                  <w:shd w:val="clear" w:color="auto" w:fill="auto"/>
                </w:tcPr>
                <w:p w14:paraId="68487ADA" w14:textId="77777777" w:rsidR="00090D67" w:rsidRPr="00460702" w:rsidRDefault="00090D67" w:rsidP="006900A4">
                  <w:pPr>
                    <w:pStyle w:val="TAC"/>
                    <w:ind w:hanging="1"/>
                    <w:rPr>
                      <w:rFonts w:ascii="Times New Roman" w:eastAsia="Times New Roman" w:hAnsi="Times New Roman"/>
                      <w:color w:val="000000"/>
                      <w:sz w:val="20"/>
                    </w:rPr>
                  </w:pPr>
                  <w:r w:rsidRPr="006900A4">
                    <w:rPr>
                      <w:rFonts w:ascii="Times New Roman" w:eastAsia="Batang" w:hAnsi="Times New Roman"/>
                      <w:color w:val="000000"/>
                      <w:sz w:val="20"/>
                    </w:rPr>
                    <w:t xml:space="preserve">144 </w:t>
                  </w:r>
                </w:p>
              </w:tc>
            </w:tr>
            <w:tr w:rsidR="00090D67" w:rsidRPr="00460702" w14:paraId="4532C978" w14:textId="77777777" w:rsidTr="00C55B4F">
              <w:trPr>
                <w:trHeight w:val="47"/>
                <w:jc w:val="center"/>
              </w:trPr>
              <w:tc>
                <w:tcPr>
                  <w:tcW w:w="1215" w:type="dxa"/>
                  <w:shd w:val="clear" w:color="auto" w:fill="auto"/>
                </w:tcPr>
                <w:p w14:paraId="281DE59D" w14:textId="77777777" w:rsidR="00090D67" w:rsidRPr="00460702" w:rsidRDefault="00090D67" w:rsidP="00460702">
                  <w:pPr>
                    <w:pStyle w:val="TAC"/>
                    <w:rPr>
                      <w:rFonts w:ascii="Times New Roman" w:eastAsia="Times New Roman" w:hAnsi="Times New Roman"/>
                      <w:color w:val="000000"/>
                      <w:sz w:val="20"/>
                    </w:rPr>
                  </w:pPr>
                  <w:r w:rsidRPr="00460702">
                    <w:rPr>
                      <w:rFonts w:ascii="Times New Roman" w:eastAsia="Times New Roman" w:hAnsi="Times New Roman"/>
                      <w:color w:val="000000"/>
                      <w:sz w:val="20"/>
                    </w:rPr>
                    <w:t>6 (960 kHz)</w:t>
                  </w:r>
                </w:p>
              </w:tc>
              <w:tc>
                <w:tcPr>
                  <w:tcW w:w="4920" w:type="dxa"/>
                  <w:shd w:val="clear" w:color="auto" w:fill="auto"/>
                </w:tcPr>
                <w:p w14:paraId="1DFE709C" w14:textId="77777777" w:rsidR="00090D67" w:rsidRPr="00460702" w:rsidRDefault="00090D67" w:rsidP="006900A4">
                  <w:pPr>
                    <w:pStyle w:val="TAC"/>
                    <w:ind w:hanging="1"/>
                    <w:rPr>
                      <w:rFonts w:ascii="Times New Roman" w:eastAsia="Times New Roman" w:hAnsi="Times New Roman"/>
                      <w:color w:val="000000"/>
                      <w:sz w:val="20"/>
                    </w:rPr>
                  </w:pPr>
                  <w:r w:rsidRPr="006900A4">
                    <w:rPr>
                      <w:rFonts w:ascii="Times New Roman" w:eastAsia="Batang" w:hAnsi="Times New Roman"/>
                      <w:color w:val="000000"/>
                      <w:sz w:val="20"/>
                    </w:rPr>
                    <w:t>288</w:t>
                  </w:r>
                </w:p>
              </w:tc>
            </w:tr>
          </w:tbl>
          <w:p w14:paraId="4867CE4B" w14:textId="77777777" w:rsidR="00090D67" w:rsidRPr="00460702" w:rsidRDefault="00090D67" w:rsidP="00460702">
            <w:pPr>
              <w:spacing w:before="0" w:after="0" w:line="240" w:lineRule="auto"/>
            </w:pPr>
          </w:p>
          <w:p w14:paraId="5161FAF2" w14:textId="77777777" w:rsidR="00090D67" w:rsidRPr="00460702" w:rsidRDefault="00090D67" w:rsidP="00460702">
            <w:pPr>
              <w:pStyle w:val="Caption"/>
              <w:spacing w:before="0" w:after="0" w:line="240" w:lineRule="auto"/>
              <w:ind w:left="933" w:firstLine="219"/>
              <w:jc w:val="center"/>
              <w:rPr>
                <w:b w:val="0"/>
              </w:rPr>
            </w:pPr>
            <w:r w:rsidRPr="00460702">
              <w:rPr>
                <w:b w:val="0"/>
              </w:rPr>
              <w:t>Table 2-2.3 Minimum gap between the second detected DCI and the beginning of the first PUCCH resources</w:t>
            </w:r>
          </w:p>
          <w:tbl>
            <w:tblPr>
              <w:tblW w:w="6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5777"/>
            </w:tblGrid>
            <w:tr w:rsidR="00090D67" w:rsidRPr="00460702" w14:paraId="4198028B" w14:textId="77777777" w:rsidTr="00C55B4F">
              <w:trPr>
                <w:jc w:val="center"/>
              </w:trPr>
              <w:tc>
                <w:tcPr>
                  <w:tcW w:w="1215" w:type="dxa"/>
                  <w:shd w:val="clear" w:color="auto" w:fill="auto"/>
                </w:tcPr>
                <w:p w14:paraId="36E4FEBD" w14:textId="77777777" w:rsidR="00090D67" w:rsidRPr="00460702" w:rsidRDefault="00090D67" w:rsidP="00460702">
                  <w:pPr>
                    <w:pStyle w:val="TAC"/>
                    <w:rPr>
                      <w:rFonts w:ascii="Times New Roman" w:eastAsia="Times New Roman" w:hAnsi="Times New Roman"/>
                      <w:color w:val="000000"/>
                      <w:sz w:val="20"/>
                    </w:rPr>
                  </w:pPr>
                  <w:r w:rsidRPr="00460702">
                    <w:rPr>
                      <w:rFonts w:ascii="Times New Roman" w:eastAsia="Batang" w:hAnsi="Times New Roman"/>
                      <w:color w:val="000000"/>
                      <w:position w:val="-8"/>
                      <w:sz w:val="20"/>
                    </w:rPr>
                    <w:object w:dxaOrig="278" w:dyaOrig="278" w14:anchorId="4C59A546">
                      <v:shape id="_x0000_i1027" type="#_x0000_t75" style="width:14.25pt;height:14.25pt" o:ole="">
                        <v:imagedata r:id="rId12" o:title=""/>
                      </v:shape>
                      <o:OLEObject Type="Embed" ProgID="Equation.3" ShapeID="_x0000_i1027" DrawAspect="Content" ObjectID="_1694638748" r:id="rId15"/>
                    </w:object>
                  </w:r>
                </w:p>
              </w:tc>
              <w:tc>
                <w:tcPr>
                  <w:tcW w:w="5777" w:type="dxa"/>
                  <w:shd w:val="clear" w:color="auto" w:fill="auto"/>
                </w:tcPr>
                <w:p w14:paraId="0A0D76EC" w14:textId="77777777" w:rsidR="00090D67" w:rsidRPr="00460702" w:rsidRDefault="00090D67" w:rsidP="00460702">
                  <w:pPr>
                    <w:pStyle w:val="TAC"/>
                    <w:ind w:firstLineChars="750" w:firstLine="1500"/>
                    <w:rPr>
                      <w:rFonts w:ascii="Times New Roman" w:eastAsia="Batang" w:hAnsi="Times New Roman"/>
                      <w:color w:val="000000"/>
                      <w:sz w:val="20"/>
                    </w:rPr>
                  </w:pPr>
                  <w:r w:rsidRPr="00460702">
                    <w:rPr>
                      <w:rFonts w:ascii="Times New Roman" w:eastAsia="Batang" w:hAnsi="Times New Roman"/>
                      <w:color w:val="000000"/>
                      <w:sz w:val="20"/>
                    </w:rPr>
                    <w:t xml:space="preserve">HARQ-ACK multiplexing timeline </w:t>
                  </w:r>
                  <w:r w:rsidRPr="00460702">
                    <w:rPr>
                      <w:rFonts w:ascii="Times New Roman" w:eastAsia="Batang" w:hAnsi="Times New Roman"/>
                      <w:i/>
                      <w:color w:val="000000"/>
                      <w:sz w:val="20"/>
                    </w:rPr>
                    <w:t>N</w:t>
                  </w:r>
                  <w:r w:rsidRPr="00460702">
                    <w:rPr>
                      <w:rFonts w:ascii="Times New Roman" w:eastAsia="Batang" w:hAnsi="Times New Roman"/>
                      <w:i/>
                      <w:color w:val="000000"/>
                      <w:sz w:val="20"/>
                      <w:vertAlign w:val="subscript"/>
                    </w:rPr>
                    <w:t>3</w:t>
                  </w:r>
                  <w:r w:rsidRPr="00460702">
                    <w:rPr>
                      <w:rFonts w:ascii="Times New Roman" w:eastAsia="Batang" w:hAnsi="Times New Roman"/>
                      <w:color w:val="000000"/>
                      <w:sz w:val="20"/>
                    </w:rPr>
                    <w:t xml:space="preserve"> [symbols]</w:t>
                  </w:r>
                </w:p>
              </w:tc>
            </w:tr>
            <w:tr w:rsidR="00090D67" w:rsidRPr="00460702" w14:paraId="5571EC0B" w14:textId="77777777" w:rsidTr="00C55B4F">
              <w:trPr>
                <w:jc w:val="center"/>
              </w:trPr>
              <w:tc>
                <w:tcPr>
                  <w:tcW w:w="1215" w:type="dxa"/>
                  <w:shd w:val="clear" w:color="auto" w:fill="auto"/>
                </w:tcPr>
                <w:p w14:paraId="7FA65AEB" w14:textId="77777777" w:rsidR="00090D67" w:rsidRPr="00460702" w:rsidRDefault="00090D67" w:rsidP="00460702">
                  <w:pPr>
                    <w:pStyle w:val="TAC"/>
                    <w:rPr>
                      <w:rFonts w:ascii="Times New Roman" w:eastAsia="Times New Roman" w:hAnsi="Times New Roman"/>
                      <w:color w:val="000000"/>
                      <w:sz w:val="20"/>
                    </w:rPr>
                  </w:pPr>
                  <w:r w:rsidRPr="00460702">
                    <w:rPr>
                      <w:rFonts w:ascii="Times New Roman" w:eastAsia="Times New Roman" w:hAnsi="Times New Roman"/>
                      <w:color w:val="000000"/>
                      <w:sz w:val="20"/>
                    </w:rPr>
                    <w:t>3 (120 kHz)</w:t>
                  </w:r>
                </w:p>
              </w:tc>
              <w:tc>
                <w:tcPr>
                  <w:tcW w:w="5777" w:type="dxa"/>
                  <w:shd w:val="clear" w:color="auto" w:fill="auto"/>
                </w:tcPr>
                <w:p w14:paraId="2BFAF411" w14:textId="77777777" w:rsidR="00090D67" w:rsidRPr="00460702" w:rsidRDefault="00090D67" w:rsidP="006900A4">
                  <w:pPr>
                    <w:pStyle w:val="TAC"/>
                    <w:ind w:hanging="1"/>
                    <w:rPr>
                      <w:rFonts w:ascii="Times New Roman" w:eastAsia="Times New Roman" w:hAnsi="Times New Roman"/>
                      <w:color w:val="000000"/>
                      <w:sz w:val="20"/>
                    </w:rPr>
                  </w:pPr>
                  <w:r w:rsidRPr="00460702">
                    <w:rPr>
                      <w:rFonts w:ascii="Times New Roman" w:eastAsia="Batang" w:hAnsi="Times New Roman"/>
                      <w:color w:val="000000"/>
                      <w:sz w:val="20"/>
                    </w:rPr>
                    <w:t>20</w:t>
                  </w:r>
                </w:p>
              </w:tc>
            </w:tr>
            <w:tr w:rsidR="00090D67" w:rsidRPr="00460702" w14:paraId="63493C92" w14:textId="77777777" w:rsidTr="00C55B4F">
              <w:trPr>
                <w:trHeight w:val="47"/>
                <w:jc w:val="center"/>
              </w:trPr>
              <w:tc>
                <w:tcPr>
                  <w:tcW w:w="1215" w:type="dxa"/>
                  <w:shd w:val="clear" w:color="auto" w:fill="auto"/>
                </w:tcPr>
                <w:p w14:paraId="0E7940DC" w14:textId="77777777" w:rsidR="00090D67" w:rsidRPr="00460702" w:rsidRDefault="00090D67" w:rsidP="00460702">
                  <w:pPr>
                    <w:pStyle w:val="TAC"/>
                    <w:rPr>
                      <w:rFonts w:ascii="Times New Roman" w:eastAsia="Times New Roman" w:hAnsi="Times New Roman"/>
                      <w:color w:val="000000"/>
                      <w:sz w:val="20"/>
                    </w:rPr>
                  </w:pPr>
                  <w:r w:rsidRPr="00460702">
                    <w:rPr>
                      <w:rFonts w:ascii="Times New Roman" w:eastAsia="Times New Roman" w:hAnsi="Times New Roman"/>
                      <w:color w:val="000000"/>
                      <w:sz w:val="20"/>
                    </w:rPr>
                    <w:t>5 (480 kHz)</w:t>
                  </w:r>
                </w:p>
              </w:tc>
              <w:tc>
                <w:tcPr>
                  <w:tcW w:w="5777" w:type="dxa"/>
                  <w:shd w:val="clear" w:color="auto" w:fill="auto"/>
                </w:tcPr>
                <w:p w14:paraId="5CB9E9BF" w14:textId="77777777" w:rsidR="00090D67" w:rsidRPr="00460702" w:rsidRDefault="00090D67" w:rsidP="006900A4">
                  <w:pPr>
                    <w:pStyle w:val="TAC"/>
                    <w:ind w:hanging="1"/>
                    <w:rPr>
                      <w:rFonts w:ascii="Times New Roman" w:eastAsia="Times New Roman" w:hAnsi="Times New Roman"/>
                      <w:color w:val="000000"/>
                      <w:sz w:val="20"/>
                    </w:rPr>
                  </w:pPr>
                  <w:r w:rsidRPr="006900A4">
                    <w:rPr>
                      <w:rFonts w:ascii="Times New Roman" w:eastAsia="Batang" w:hAnsi="Times New Roman"/>
                      <w:color w:val="000000"/>
                      <w:sz w:val="20"/>
                    </w:rPr>
                    <w:t>80</w:t>
                  </w:r>
                </w:p>
              </w:tc>
            </w:tr>
            <w:tr w:rsidR="00090D67" w:rsidRPr="00460702" w14:paraId="3FC104DB" w14:textId="77777777" w:rsidTr="00C55B4F">
              <w:trPr>
                <w:trHeight w:val="47"/>
                <w:jc w:val="center"/>
              </w:trPr>
              <w:tc>
                <w:tcPr>
                  <w:tcW w:w="1215" w:type="dxa"/>
                  <w:shd w:val="clear" w:color="auto" w:fill="auto"/>
                </w:tcPr>
                <w:p w14:paraId="0BA5945E" w14:textId="77777777" w:rsidR="00090D67" w:rsidRPr="00460702" w:rsidRDefault="00090D67" w:rsidP="00460702">
                  <w:pPr>
                    <w:pStyle w:val="TAC"/>
                    <w:rPr>
                      <w:rFonts w:ascii="Times New Roman" w:eastAsia="Times New Roman" w:hAnsi="Times New Roman"/>
                      <w:color w:val="000000"/>
                      <w:sz w:val="20"/>
                    </w:rPr>
                  </w:pPr>
                  <w:r w:rsidRPr="00460702">
                    <w:rPr>
                      <w:rFonts w:ascii="Times New Roman" w:eastAsia="Times New Roman" w:hAnsi="Times New Roman"/>
                      <w:color w:val="000000"/>
                      <w:sz w:val="20"/>
                    </w:rPr>
                    <w:t>6 (960 kHz)</w:t>
                  </w:r>
                </w:p>
              </w:tc>
              <w:tc>
                <w:tcPr>
                  <w:tcW w:w="5777" w:type="dxa"/>
                  <w:shd w:val="clear" w:color="auto" w:fill="auto"/>
                </w:tcPr>
                <w:p w14:paraId="6A39A021" w14:textId="77777777" w:rsidR="00090D67" w:rsidRPr="00460702" w:rsidRDefault="00090D67" w:rsidP="006900A4">
                  <w:pPr>
                    <w:pStyle w:val="TAC"/>
                    <w:ind w:hanging="1"/>
                    <w:rPr>
                      <w:rFonts w:ascii="Times New Roman" w:eastAsia="Times New Roman" w:hAnsi="Times New Roman"/>
                      <w:color w:val="000000"/>
                      <w:sz w:val="20"/>
                    </w:rPr>
                  </w:pPr>
                  <w:r w:rsidRPr="006900A4">
                    <w:rPr>
                      <w:rFonts w:ascii="Times New Roman" w:eastAsia="Batang" w:hAnsi="Times New Roman"/>
                      <w:color w:val="000000"/>
                      <w:sz w:val="20"/>
                    </w:rPr>
                    <w:t>160</w:t>
                  </w:r>
                </w:p>
              </w:tc>
            </w:tr>
          </w:tbl>
          <w:p w14:paraId="6AE40A7E" w14:textId="77777777" w:rsidR="00090D67" w:rsidRPr="00460702" w:rsidRDefault="00090D67" w:rsidP="00460702">
            <w:pPr>
              <w:spacing w:before="0" w:after="0" w:line="240" w:lineRule="auto"/>
              <w:rPr>
                <w:iCs/>
                <w:lang w:eastAsia="x-none"/>
              </w:rPr>
            </w:pPr>
          </w:p>
          <w:p w14:paraId="497361CF" w14:textId="77777777" w:rsidR="00090D67" w:rsidRPr="00460702" w:rsidRDefault="00090D67" w:rsidP="00460702">
            <w:pPr>
              <w:spacing w:before="0" w:after="0" w:line="240" w:lineRule="auto"/>
              <w:rPr>
                <w:lang w:eastAsia="zh-CN"/>
              </w:rPr>
            </w:pPr>
          </w:p>
          <w:p w14:paraId="6A7C1A8A" w14:textId="77777777" w:rsidR="00090D67" w:rsidRPr="00460702" w:rsidRDefault="00090D67" w:rsidP="00460702">
            <w:pPr>
              <w:spacing w:before="0" w:after="0" w:line="240" w:lineRule="auto"/>
              <w:rPr>
                <w:lang w:eastAsia="zh-CN"/>
              </w:rPr>
            </w:pPr>
            <w:bookmarkStart w:id="2" w:name="_Hlk80826251"/>
            <w:r w:rsidRPr="00460702">
              <w:rPr>
                <w:highlight w:val="green"/>
                <w:lang w:eastAsia="zh-CN"/>
              </w:rPr>
              <w:t>Agreement:</w:t>
            </w:r>
          </w:p>
          <w:p w14:paraId="3612FFE4" w14:textId="77777777" w:rsidR="00090D67" w:rsidRPr="00460702" w:rsidRDefault="00090D67" w:rsidP="00460702">
            <w:pPr>
              <w:spacing w:before="0" w:after="0" w:line="240" w:lineRule="auto"/>
              <w:rPr>
                <w:lang w:eastAsia="zh-CN"/>
              </w:rPr>
            </w:pPr>
            <w:r w:rsidRPr="00460702">
              <w:rPr>
                <w:lang w:eastAsia="zh-CN"/>
              </w:rPr>
              <w:t>Further study and conclude on whether to introduce any PTRS enhancement for CP-OFDM by RAN1#106b.</w:t>
            </w:r>
          </w:p>
          <w:p w14:paraId="11EFACEA" w14:textId="77777777" w:rsidR="00090D67" w:rsidRPr="00460702" w:rsidRDefault="00090D67" w:rsidP="00460702">
            <w:pPr>
              <w:pStyle w:val="ListParagraph"/>
              <w:numPr>
                <w:ilvl w:val="0"/>
                <w:numId w:val="45"/>
              </w:numPr>
              <w:spacing w:before="0" w:line="240" w:lineRule="auto"/>
              <w:rPr>
                <w:rFonts w:ascii="Times New Roman" w:hAnsi="Times New Roman"/>
                <w:sz w:val="20"/>
                <w:szCs w:val="20"/>
                <w:lang w:eastAsia="zh-CN"/>
              </w:rPr>
            </w:pPr>
            <w:r w:rsidRPr="00460702">
              <w:rPr>
                <w:rFonts w:ascii="Times New Roman" w:hAnsi="Times New Roman"/>
                <w:sz w:val="20"/>
                <w:szCs w:val="20"/>
                <w:lang w:eastAsia="zh-CN"/>
              </w:rPr>
              <w:t>Note: details of specification impact for any proposed PTRS enhancement shall be provided to facilitate drawing conclusion in RAN1#106b</w:t>
            </w:r>
          </w:p>
          <w:p w14:paraId="32C953BE" w14:textId="77777777" w:rsidR="00090D67" w:rsidRPr="00460702" w:rsidRDefault="00090D67" w:rsidP="00460702">
            <w:pPr>
              <w:spacing w:before="0" w:after="0" w:line="240" w:lineRule="auto"/>
              <w:rPr>
                <w:lang w:eastAsia="zh-CN"/>
              </w:rPr>
            </w:pPr>
          </w:p>
          <w:p w14:paraId="709E657B" w14:textId="77777777" w:rsidR="00090D67" w:rsidRPr="00460702" w:rsidRDefault="00090D67" w:rsidP="00460702">
            <w:pPr>
              <w:spacing w:before="0" w:after="0" w:line="240" w:lineRule="auto"/>
              <w:rPr>
                <w:lang w:eastAsia="zh-CN"/>
              </w:rPr>
            </w:pPr>
            <w:r w:rsidRPr="00460702">
              <w:rPr>
                <w:highlight w:val="green"/>
                <w:lang w:eastAsia="zh-CN"/>
              </w:rPr>
              <w:t>Agreement:</w:t>
            </w:r>
          </w:p>
          <w:p w14:paraId="07A80823" w14:textId="77777777" w:rsidR="00090D67" w:rsidRPr="00460702" w:rsidRDefault="00090D67" w:rsidP="00460702">
            <w:pPr>
              <w:spacing w:before="0" w:after="0" w:line="240" w:lineRule="auto"/>
              <w:rPr>
                <w:lang w:eastAsia="zh-CN"/>
              </w:rPr>
            </w:pPr>
            <w:r w:rsidRPr="00460702">
              <w:rPr>
                <w:lang w:eastAsia="zh-CN"/>
              </w:rPr>
              <w:t>Further study and conclude on whether to introduce K=1 for Rel-15 PTRS pattern for CP-OFDM with small (&lt; =32) RB allocation by RAN1#106b.</w:t>
            </w:r>
          </w:p>
          <w:p w14:paraId="544CE248" w14:textId="77777777" w:rsidR="00090D67" w:rsidRPr="00460702" w:rsidRDefault="00090D67" w:rsidP="00460702">
            <w:pPr>
              <w:spacing w:before="0" w:after="0" w:line="240" w:lineRule="auto"/>
              <w:rPr>
                <w:lang w:eastAsia="zh-CN"/>
              </w:rPr>
            </w:pPr>
          </w:p>
          <w:p w14:paraId="2491CD82" w14:textId="77777777" w:rsidR="00090D67" w:rsidRPr="00460702" w:rsidRDefault="00090D67" w:rsidP="00460702">
            <w:pPr>
              <w:spacing w:before="0" w:after="0" w:line="240" w:lineRule="auto"/>
              <w:rPr>
                <w:lang w:eastAsia="zh-CN"/>
              </w:rPr>
            </w:pPr>
            <w:r w:rsidRPr="00460702">
              <w:rPr>
                <w:highlight w:val="green"/>
                <w:lang w:eastAsia="zh-CN"/>
              </w:rPr>
              <w:t>Agreement:</w:t>
            </w:r>
          </w:p>
          <w:p w14:paraId="0885B68B" w14:textId="77777777" w:rsidR="00090D67" w:rsidRPr="00460702" w:rsidRDefault="00090D67" w:rsidP="00460702">
            <w:pPr>
              <w:spacing w:before="0" w:after="0" w:line="240" w:lineRule="auto"/>
              <w:rPr>
                <w:lang w:eastAsia="zh-CN"/>
              </w:rPr>
            </w:pPr>
            <w:r w:rsidRPr="00460702">
              <w:rPr>
                <w:lang w:eastAsia="zh-CN"/>
              </w:rPr>
              <w:t>Further study and conclude on whether to introduce (Ng = 16, Ns = 2, L = 1) and/or (Ng = 16, Ns = 4, L = 1) for DFT-s-OFDM by RAN1#106b.</w:t>
            </w:r>
          </w:p>
          <w:p w14:paraId="0CB89C76" w14:textId="77777777" w:rsidR="00090D67" w:rsidRPr="00460702" w:rsidRDefault="00090D67" w:rsidP="00460702">
            <w:pPr>
              <w:pStyle w:val="ListParagraph"/>
              <w:numPr>
                <w:ilvl w:val="0"/>
                <w:numId w:val="46"/>
              </w:numPr>
              <w:spacing w:before="0" w:line="240" w:lineRule="auto"/>
              <w:rPr>
                <w:rFonts w:ascii="Times New Roman" w:hAnsi="Times New Roman"/>
                <w:sz w:val="20"/>
                <w:szCs w:val="20"/>
                <w:lang w:eastAsia="zh-CN"/>
              </w:rPr>
            </w:pPr>
            <w:r w:rsidRPr="00460702">
              <w:rPr>
                <w:rFonts w:ascii="Times New Roman" w:hAnsi="Times New Roman"/>
                <w:sz w:val="20"/>
                <w:szCs w:val="20"/>
                <w:lang w:eastAsia="zh-CN"/>
              </w:rPr>
              <w:t>Note: Ng number of PT-RS groups, Ns number of samples per PT-RS group, and PTRS every L number of DFT-s-OFDM symbols</w:t>
            </w:r>
          </w:p>
          <w:p w14:paraId="2157038E" w14:textId="77777777" w:rsidR="00090D67" w:rsidRPr="00460702" w:rsidRDefault="00090D67" w:rsidP="00460702">
            <w:pPr>
              <w:pStyle w:val="ListParagraph"/>
              <w:numPr>
                <w:ilvl w:val="0"/>
                <w:numId w:val="46"/>
              </w:numPr>
              <w:spacing w:before="0" w:line="240" w:lineRule="auto"/>
              <w:rPr>
                <w:rFonts w:ascii="Times New Roman" w:hAnsi="Times New Roman"/>
                <w:sz w:val="20"/>
                <w:szCs w:val="20"/>
                <w:lang w:eastAsia="zh-CN"/>
              </w:rPr>
            </w:pPr>
            <w:r w:rsidRPr="00460702">
              <w:rPr>
                <w:rFonts w:ascii="Times New Roman" w:hAnsi="Times New Roman"/>
                <w:sz w:val="20"/>
                <w:szCs w:val="20"/>
                <w:lang w:eastAsia="zh-CN"/>
              </w:rPr>
              <w:t>FFS applicable to which RB allocation(s) if agreed to introduce (Ng = 16, Ns = 2, L = 1) and/or (Ng = 16, Ns = 4, L = 1)</w:t>
            </w:r>
          </w:p>
          <w:bookmarkEnd w:id="2"/>
          <w:p w14:paraId="22302A44" w14:textId="77777777" w:rsidR="00090D67" w:rsidRPr="00460702" w:rsidRDefault="00090D67" w:rsidP="00460702">
            <w:pPr>
              <w:spacing w:before="0" w:after="0" w:line="240" w:lineRule="auto"/>
              <w:rPr>
                <w:iCs/>
                <w:lang w:eastAsia="x-none"/>
              </w:rPr>
            </w:pPr>
          </w:p>
          <w:p w14:paraId="2CD237B7" w14:textId="77777777" w:rsidR="00090D67" w:rsidRPr="00460702" w:rsidRDefault="00090D67" w:rsidP="00460702">
            <w:pPr>
              <w:spacing w:before="0" w:after="0" w:line="240" w:lineRule="auto"/>
              <w:rPr>
                <w:iCs/>
                <w:lang w:eastAsia="x-none"/>
              </w:rPr>
            </w:pPr>
            <w:r w:rsidRPr="00460702">
              <w:rPr>
                <w:iCs/>
                <w:highlight w:val="green"/>
                <w:lang w:eastAsia="x-none"/>
              </w:rPr>
              <w:t>Agreement:</w:t>
            </w:r>
          </w:p>
          <w:p w14:paraId="17B02620" w14:textId="77777777" w:rsidR="00090D67" w:rsidRPr="00460702" w:rsidRDefault="00090D67" w:rsidP="00460702">
            <w:pPr>
              <w:spacing w:before="0" w:after="0" w:line="240" w:lineRule="auto"/>
              <w:rPr>
                <w:iCs/>
                <w:lang w:eastAsia="x-none"/>
              </w:rPr>
            </w:pPr>
            <w:r w:rsidRPr="00460702">
              <w:rPr>
                <w:iCs/>
                <w:lang w:eastAsia="x-none"/>
              </w:rPr>
              <w:t>For NR operation with 480 and 960 kHz SCS, adopt at least the values of Z1, Z2 and Z3 as in the following table for single and multi-PDSCH/PUSCH scheduling to maintain the same absolute time duration as that of 120 kHz SCS in FR2.</w:t>
            </w:r>
          </w:p>
          <w:p w14:paraId="5BB34768" w14:textId="77777777" w:rsidR="00090D67" w:rsidRPr="00460702" w:rsidRDefault="00090D67" w:rsidP="00460702">
            <w:pPr>
              <w:numPr>
                <w:ilvl w:val="0"/>
                <w:numId w:val="45"/>
              </w:numPr>
              <w:overflowPunct/>
              <w:autoSpaceDE/>
              <w:autoSpaceDN/>
              <w:adjustRightInd/>
              <w:spacing w:before="0" w:after="0" w:line="240" w:lineRule="auto"/>
              <w:textAlignment w:val="auto"/>
              <w:rPr>
                <w:iCs/>
                <w:lang w:eastAsia="x-none"/>
              </w:rPr>
            </w:pPr>
            <w:r w:rsidRPr="00460702">
              <w:rPr>
                <w:iCs/>
                <w:lang w:eastAsia="x-none"/>
              </w:rPr>
              <w:t xml:space="preserve">Note: </w:t>
            </w:r>
            <m:oMath>
              <m:r>
                <w:rPr>
                  <w:rFonts w:ascii="Cambria Math" w:eastAsia="Calibri" w:hAnsi="Cambria Math"/>
                </w:rPr>
                <m:t>X</m:t>
              </m:r>
              <m:r>
                <m:rPr>
                  <m:sty m:val="p"/>
                </m:rPr>
                <w:rPr>
                  <w:rFonts w:ascii="Cambria Math" w:eastAsia="Calibri" w:hAnsi="Cambria Math"/>
                </w:rPr>
                <m:t xml:space="preserve">µ </m:t>
              </m:r>
            </m:oMath>
            <w:r w:rsidRPr="00460702">
              <w:rPr>
                <w:iCs/>
                <w:lang w:eastAsia="x-none"/>
              </w:rPr>
              <w:t xml:space="preserve">is UE reported capability </w:t>
            </w:r>
            <w:proofErr w:type="spellStart"/>
            <w:r w:rsidRPr="00460702">
              <w:rPr>
                <w:i/>
                <w:iCs/>
                <w:lang w:eastAsia="x-none"/>
              </w:rPr>
              <w:t>beamReportTiming</w:t>
            </w:r>
            <w:proofErr w:type="spellEnd"/>
            <w:r w:rsidRPr="00460702">
              <w:rPr>
                <w:iCs/>
                <w:lang w:eastAsia="x-none"/>
              </w:rPr>
              <w:t>; KB</w:t>
            </w:r>
            <w:r w:rsidRPr="00460702">
              <w:rPr>
                <w:iCs/>
                <w:vertAlign w:val="subscript"/>
                <w:lang w:eastAsia="x-none"/>
              </w:rPr>
              <w:t>3</w:t>
            </w:r>
            <w:r w:rsidRPr="00460702">
              <w:rPr>
                <w:iCs/>
                <w:lang w:eastAsia="x-none"/>
              </w:rPr>
              <w:t xml:space="preserve"> and KB</w:t>
            </w:r>
            <w:r w:rsidRPr="00460702">
              <w:rPr>
                <w:iCs/>
                <w:vertAlign w:val="subscript"/>
                <w:lang w:eastAsia="x-none"/>
              </w:rPr>
              <w:t>4</w:t>
            </w:r>
            <w:r w:rsidRPr="00460702">
              <w:rPr>
                <w:iCs/>
                <w:lang w:eastAsia="x-none"/>
              </w:rPr>
              <w:t xml:space="preserve"> is UE reported capability </w:t>
            </w:r>
            <w:proofErr w:type="spellStart"/>
            <w:r w:rsidRPr="00460702">
              <w:rPr>
                <w:i/>
                <w:iCs/>
                <w:lang w:eastAsia="x-none"/>
              </w:rPr>
              <w:t>beamSwitchTiming</w:t>
            </w:r>
            <w:proofErr w:type="spellEnd"/>
            <w:r w:rsidRPr="00460702">
              <w:rPr>
                <w:i/>
                <w:iCs/>
                <w:lang w:eastAsia="x-none"/>
              </w:rPr>
              <w:t xml:space="preserve"> </w:t>
            </w:r>
            <w:r w:rsidRPr="00460702">
              <w:rPr>
                <w:iCs/>
                <w:lang w:eastAsia="x-none"/>
              </w:rPr>
              <w:t>for 480 and 960 kHz SCS respectively.</w:t>
            </w:r>
          </w:p>
          <w:p w14:paraId="07C739F3" w14:textId="77777777" w:rsidR="00090D67" w:rsidRPr="00460702" w:rsidRDefault="00090D67" w:rsidP="00460702">
            <w:pPr>
              <w:numPr>
                <w:ilvl w:val="0"/>
                <w:numId w:val="43"/>
              </w:numPr>
              <w:overflowPunct/>
              <w:autoSpaceDE/>
              <w:autoSpaceDN/>
              <w:adjustRightInd/>
              <w:spacing w:before="0" w:after="0" w:line="240" w:lineRule="auto"/>
              <w:textAlignment w:val="auto"/>
              <w:rPr>
                <w:iCs/>
                <w:lang w:eastAsia="x-none"/>
              </w:rPr>
            </w:pPr>
            <w:r w:rsidRPr="00460702">
              <w:rPr>
                <w:iCs/>
                <w:lang w:eastAsia="x-none"/>
              </w:rPr>
              <w:t>RAN1 to study (until RAN1#106b-e) and possibly introduce smaller values for CSI computation delay requirement</w:t>
            </w:r>
          </w:p>
          <w:p w14:paraId="0106D89A" w14:textId="77777777" w:rsidR="00090D67" w:rsidRPr="00460702" w:rsidRDefault="00090D67" w:rsidP="00460702">
            <w:pPr>
              <w:spacing w:before="0" w:after="0" w:line="240" w:lineRule="auto"/>
              <w:rPr>
                <w:iCs/>
                <w:lang w:eastAsia="x-none"/>
              </w:rPr>
            </w:pPr>
          </w:p>
          <w:p w14:paraId="7EB03DB2" w14:textId="77777777" w:rsidR="00090D67" w:rsidRPr="00460702" w:rsidRDefault="00090D67" w:rsidP="00460702">
            <w:pPr>
              <w:spacing w:before="0" w:after="0" w:line="240" w:lineRule="auto"/>
              <w:rPr>
                <w:bCs/>
                <w:iCs/>
                <w:lang w:eastAsia="x-none"/>
              </w:rPr>
            </w:pPr>
            <w:r w:rsidRPr="00460702">
              <w:rPr>
                <w:bCs/>
                <w:iCs/>
                <w:lang w:eastAsia="x-none"/>
              </w:rPr>
              <w:t>Table 2-4.  CSI computation delay 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207"/>
              <w:gridCol w:w="1150"/>
              <w:gridCol w:w="1226"/>
              <w:gridCol w:w="1294"/>
              <w:gridCol w:w="2065"/>
              <w:gridCol w:w="1751"/>
            </w:tblGrid>
            <w:tr w:rsidR="00090D67" w:rsidRPr="00460702" w14:paraId="1A868893" w14:textId="77777777" w:rsidTr="00C55B4F">
              <w:trPr>
                <w:jc w:val="center"/>
              </w:trPr>
              <w:tc>
                <w:tcPr>
                  <w:tcW w:w="1046" w:type="dxa"/>
                  <w:vMerge w:val="restart"/>
                  <w:tcBorders>
                    <w:top w:val="single" w:sz="4" w:space="0" w:color="auto"/>
                    <w:left w:val="single" w:sz="4" w:space="0" w:color="auto"/>
                    <w:bottom w:val="single" w:sz="4" w:space="0" w:color="auto"/>
                    <w:right w:val="single" w:sz="4" w:space="0" w:color="auto"/>
                  </w:tcBorders>
                  <w:vAlign w:val="center"/>
                </w:tcPr>
                <w:p w14:paraId="4A3BC6E2" w14:textId="0BBB3707" w:rsidR="00090D67" w:rsidRPr="00460702" w:rsidRDefault="00090D67" w:rsidP="00460702">
                  <w:pPr>
                    <w:spacing w:after="0"/>
                    <w:rPr>
                      <w:iCs/>
                      <w:lang w:eastAsia="x-none"/>
                    </w:rPr>
                  </w:pPr>
                  <w:r w:rsidRPr="00460702">
                    <w:rPr>
                      <w:iCs/>
                      <w:noProof/>
                      <w:lang w:eastAsia="x-none"/>
                    </w:rPr>
                    <w:drawing>
                      <wp:inline distT="0" distB="0" distL="0" distR="0" wp14:anchorId="26264127" wp14:editId="605A855D">
                        <wp:extent cx="185420" cy="185420"/>
                        <wp:effectExtent l="0" t="0" r="5080" b="508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2363" w:type="dxa"/>
                  <w:gridSpan w:val="2"/>
                  <w:tcBorders>
                    <w:top w:val="single" w:sz="4" w:space="0" w:color="auto"/>
                    <w:left w:val="single" w:sz="4" w:space="0" w:color="auto"/>
                    <w:bottom w:val="single" w:sz="4" w:space="0" w:color="auto"/>
                    <w:right w:val="single" w:sz="4" w:space="0" w:color="auto"/>
                  </w:tcBorders>
                </w:tcPr>
                <w:p w14:paraId="72499CCC" w14:textId="77777777" w:rsidR="00090D67" w:rsidRPr="00460702" w:rsidRDefault="00090D67" w:rsidP="00460702">
                  <w:pPr>
                    <w:spacing w:after="0"/>
                    <w:rPr>
                      <w:b/>
                      <w:i/>
                      <w:iCs/>
                      <w:lang w:eastAsia="x-none"/>
                    </w:rPr>
                  </w:pPr>
                  <w:r w:rsidRPr="00460702">
                    <w:rPr>
                      <w:b/>
                      <w:i/>
                      <w:iCs/>
                      <w:lang w:eastAsia="x-none"/>
                    </w:rPr>
                    <w:t>Z</w:t>
                  </w:r>
                  <w:r w:rsidRPr="00460702">
                    <w:rPr>
                      <w:b/>
                      <w:i/>
                      <w:iCs/>
                      <w:vertAlign w:val="subscript"/>
                      <w:lang w:eastAsia="x-none"/>
                    </w:rPr>
                    <w:t>1</w:t>
                  </w:r>
                  <w:r w:rsidRPr="00460702">
                    <w:rPr>
                      <w:b/>
                      <w:iCs/>
                      <w:lang w:eastAsia="x-none"/>
                    </w:rPr>
                    <w:t xml:space="preserve"> [symbols]</w:t>
                  </w:r>
                </w:p>
              </w:tc>
              <w:tc>
                <w:tcPr>
                  <w:tcW w:w="2526" w:type="dxa"/>
                  <w:gridSpan w:val="2"/>
                  <w:tcBorders>
                    <w:top w:val="single" w:sz="4" w:space="0" w:color="auto"/>
                    <w:left w:val="single" w:sz="4" w:space="0" w:color="auto"/>
                    <w:bottom w:val="single" w:sz="4" w:space="0" w:color="auto"/>
                    <w:right w:val="single" w:sz="4" w:space="0" w:color="auto"/>
                  </w:tcBorders>
                </w:tcPr>
                <w:p w14:paraId="0D113001" w14:textId="77777777" w:rsidR="00090D67" w:rsidRPr="00460702" w:rsidRDefault="00090D67" w:rsidP="00460702">
                  <w:pPr>
                    <w:spacing w:after="0"/>
                    <w:rPr>
                      <w:b/>
                      <w:i/>
                      <w:iCs/>
                      <w:lang w:eastAsia="x-none"/>
                    </w:rPr>
                  </w:pPr>
                  <w:r w:rsidRPr="00460702">
                    <w:rPr>
                      <w:b/>
                      <w:i/>
                      <w:iCs/>
                      <w:lang w:eastAsia="x-none"/>
                    </w:rPr>
                    <w:t>Z</w:t>
                  </w:r>
                  <w:r w:rsidRPr="00460702">
                    <w:rPr>
                      <w:b/>
                      <w:i/>
                      <w:iCs/>
                      <w:vertAlign w:val="subscript"/>
                      <w:lang w:eastAsia="x-none"/>
                    </w:rPr>
                    <w:t>2</w:t>
                  </w:r>
                  <w:r w:rsidRPr="00460702">
                    <w:rPr>
                      <w:b/>
                      <w:iCs/>
                      <w:lang w:eastAsia="x-none"/>
                    </w:rPr>
                    <w:t xml:space="preserve"> [symbols]</w:t>
                  </w:r>
                </w:p>
              </w:tc>
              <w:tc>
                <w:tcPr>
                  <w:tcW w:w="3827" w:type="dxa"/>
                  <w:gridSpan w:val="2"/>
                  <w:tcBorders>
                    <w:top w:val="single" w:sz="4" w:space="0" w:color="auto"/>
                    <w:left w:val="single" w:sz="4" w:space="0" w:color="auto"/>
                    <w:bottom w:val="single" w:sz="4" w:space="0" w:color="auto"/>
                    <w:right w:val="single" w:sz="4" w:space="0" w:color="auto"/>
                  </w:tcBorders>
                </w:tcPr>
                <w:p w14:paraId="676B4D6F" w14:textId="77777777" w:rsidR="00090D67" w:rsidRPr="00460702" w:rsidRDefault="00090D67" w:rsidP="00460702">
                  <w:pPr>
                    <w:spacing w:after="0"/>
                    <w:rPr>
                      <w:b/>
                      <w:i/>
                      <w:iCs/>
                      <w:lang w:eastAsia="x-none"/>
                    </w:rPr>
                  </w:pPr>
                  <w:r w:rsidRPr="00460702">
                    <w:rPr>
                      <w:b/>
                      <w:i/>
                      <w:iCs/>
                      <w:lang w:eastAsia="x-none"/>
                    </w:rPr>
                    <w:t>Z</w:t>
                  </w:r>
                  <w:r w:rsidRPr="00460702">
                    <w:rPr>
                      <w:b/>
                      <w:i/>
                      <w:iCs/>
                      <w:vertAlign w:val="subscript"/>
                      <w:lang w:eastAsia="x-none"/>
                    </w:rPr>
                    <w:t>3</w:t>
                  </w:r>
                  <w:r w:rsidRPr="00460702">
                    <w:rPr>
                      <w:b/>
                      <w:iCs/>
                      <w:lang w:eastAsia="x-none"/>
                    </w:rPr>
                    <w:t xml:space="preserve"> [symbols]</w:t>
                  </w:r>
                </w:p>
              </w:tc>
            </w:tr>
            <w:tr w:rsidR="00090D67" w:rsidRPr="00460702" w14:paraId="070C617B" w14:textId="77777777" w:rsidTr="00C55B4F">
              <w:trPr>
                <w:jc w:val="center"/>
              </w:trPr>
              <w:tc>
                <w:tcPr>
                  <w:tcW w:w="1046" w:type="dxa"/>
                  <w:vMerge/>
                  <w:tcBorders>
                    <w:top w:val="single" w:sz="4" w:space="0" w:color="auto"/>
                    <w:left w:val="single" w:sz="4" w:space="0" w:color="auto"/>
                    <w:bottom w:val="single" w:sz="4" w:space="0" w:color="auto"/>
                    <w:right w:val="single" w:sz="4" w:space="0" w:color="auto"/>
                  </w:tcBorders>
                  <w:vAlign w:val="center"/>
                </w:tcPr>
                <w:p w14:paraId="36321C6F" w14:textId="77777777" w:rsidR="00090D67" w:rsidRPr="00460702" w:rsidRDefault="00090D67" w:rsidP="00460702">
                  <w:pPr>
                    <w:spacing w:after="0"/>
                    <w:rPr>
                      <w:iCs/>
                      <w:lang w:eastAsia="x-none"/>
                    </w:rPr>
                  </w:pPr>
                </w:p>
              </w:tc>
              <w:tc>
                <w:tcPr>
                  <w:tcW w:w="1210" w:type="dxa"/>
                  <w:tcBorders>
                    <w:top w:val="single" w:sz="4" w:space="0" w:color="auto"/>
                    <w:left w:val="single" w:sz="4" w:space="0" w:color="auto"/>
                    <w:bottom w:val="single" w:sz="4" w:space="0" w:color="auto"/>
                    <w:right w:val="single" w:sz="4" w:space="0" w:color="auto"/>
                  </w:tcBorders>
                </w:tcPr>
                <w:p w14:paraId="3B79AE88" w14:textId="77777777" w:rsidR="00090D67" w:rsidRPr="00460702" w:rsidRDefault="00090D67" w:rsidP="00460702">
                  <w:pPr>
                    <w:spacing w:after="0"/>
                    <w:rPr>
                      <w:iCs/>
                      <w:lang w:eastAsia="x-none"/>
                    </w:rPr>
                  </w:pPr>
                  <w:r w:rsidRPr="00460702">
                    <w:rPr>
                      <w:i/>
                      <w:iCs/>
                      <w:lang w:eastAsia="x-none"/>
                    </w:rPr>
                    <w:t>Z</w:t>
                  </w:r>
                  <w:r w:rsidRPr="00460702">
                    <w:rPr>
                      <w:i/>
                      <w:iCs/>
                      <w:vertAlign w:val="subscript"/>
                      <w:lang w:eastAsia="x-none"/>
                    </w:rPr>
                    <w:t>1</w:t>
                  </w:r>
                </w:p>
              </w:tc>
              <w:tc>
                <w:tcPr>
                  <w:tcW w:w="1153" w:type="dxa"/>
                  <w:tcBorders>
                    <w:top w:val="single" w:sz="4" w:space="0" w:color="auto"/>
                    <w:left w:val="single" w:sz="4" w:space="0" w:color="auto"/>
                    <w:bottom w:val="single" w:sz="4" w:space="0" w:color="auto"/>
                    <w:right w:val="single" w:sz="4" w:space="0" w:color="auto"/>
                  </w:tcBorders>
                </w:tcPr>
                <w:p w14:paraId="462979F0" w14:textId="77777777" w:rsidR="00090D67" w:rsidRPr="00460702" w:rsidRDefault="00090D67" w:rsidP="00460702">
                  <w:pPr>
                    <w:spacing w:after="0"/>
                    <w:rPr>
                      <w:iCs/>
                      <w:lang w:eastAsia="x-none"/>
                    </w:rPr>
                  </w:pPr>
                  <w:r w:rsidRPr="00460702">
                    <w:rPr>
                      <w:i/>
                      <w:iCs/>
                      <w:lang w:eastAsia="x-none"/>
                    </w:rPr>
                    <w:t>Z'</w:t>
                  </w:r>
                  <w:r w:rsidRPr="00460702">
                    <w:rPr>
                      <w:i/>
                      <w:iCs/>
                      <w:vertAlign w:val="subscript"/>
                      <w:lang w:eastAsia="x-none"/>
                    </w:rPr>
                    <w:t>1</w:t>
                  </w:r>
                </w:p>
              </w:tc>
              <w:tc>
                <w:tcPr>
                  <w:tcW w:w="1229" w:type="dxa"/>
                  <w:tcBorders>
                    <w:top w:val="single" w:sz="4" w:space="0" w:color="auto"/>
                    <w:left w:val="single" w:sz="4" w:space="0" w:color="auto"/>
                    <w:bottom w:val="single" w:sz="4" w:space="0" w:color="auto"/>
                    <w:right w:val="single" w:sz="4" w:space="0" w:color="auto"/>
                  </w:tcBorders>
                </w:tcPr>
                <w:p w14:paraId="4037C08F" w14:textId="77777777" w:rsidR="00090D67" w:rsidRPr="00460702" w:rsidRDefault="00090D67" w:rsidP="00460702">
                  <w:pPr>
                    <w:spacing w:after="0"/>
                    <w:rPr>
                      <w:iCs/>
                      <w:lang w:eastAsia="x-none"/>
                    </w:rPr>
                  </w:pPr>
                  <w:r w:rsidRPr="00460702">
                    <w:rPr>
                      <w:i/>
                      <w:iCs/>
                      <w:lang w:eastAsia="x-none"/>
                    </w:rPr>
                    <w:t>Z</w:t>
                  </w:r>
                  <w:r w:rsidRPr="00460702">
                    <w:rPr>
                      <w:i/>
                      <w:iCs/>
                      <w:vertAlign w:val="subscript"/>
                      <w:lang w:eastAsia="x-none"/>
                    </w:rPr>
                    <w:t>2</w:t>
                  </w:r>
                </w:p>
              </w:tc>
              <w:tc>
                <w:tcPr>
                  <w:tcW w:w="1297" w:type="dxa"/>
                  <w:tcBorders>
                    <w:top w:val="single" w:sz="4" w:space="0" w:color="auto"/>
                    <w:left w:val="single" w:sz="4" w:space="0" w:color="auto"/>
                    <w:bottom w:val="single" w:sz="4" w:space="0" w:color="auto"/>
                    <w:right w:val="single" w:sz="4" w:space="0" w:color="auto"/>
                  </w:tcBorders>
                </w:tcPr>
                <w:p w14:paraId="35E2F5A8" w14:textId="77777777" w:rsidR="00090D67" w:rsidRPr="00460702" w:rsidRDefault="00090D67" w:rsidP="00460702">
                  <w:pPr>
                    <w:spacing w:after="0"/>
                    <w:rPr>
                      <w:iCs/>
                      <w:lang w:eastAsia="x-none"/>
                    </w:rPr>
                  </w:pPr>
                  <w:r w:rsidRPr="00460702">
                    <w:rPr>
                      <w:i/>
                      <w:iCs/>
                      <w:lang w:eastAsia="x-none"/>
                    </w:rPr>
                    <w:t>Z'</w:t>
                  </w:r>
                  <w:r w:rsidRPr="00460702">
                    <w:rPr>
                      <w:i/>
                      <w:iCs/>
                      <w:vertAlign w:val="subscript"/>
                      <w:lang w:eastAsia="x-none"/>
                    </w:rPr>
                    <w:t>2</w:t>
                  </w:r>
                </w:p>
              </w:tc>
              <w:tc>
                <w:tcPr>
                  <w:tcW w:w="2070" w:type="dxa"/>
                  <w:tcBorders>
                    <w:top w:val="single" w:sz="4" w:space="0" w:color="auto"/>
                    <w:left w:val="single" w:sz="4" w:space="0" w:color="auto"/>
                    <w:bottom w:val="single" w:sz="4" w:space="0" w:color="auto"/>
                    <w:right w:val="single" w:sz="4" w:space="0" w:color="auto"/>
                  </w:tcBorders>
                </w:tcPr>
                <w:p w14:paraId="5EF7015A" w14:textId="77777777" w:rsidR="00090D67" w:rsidRPr="00460702" w:rsidRDefault="00090D67" w:rsidP="00460702">
                  <w:pPr>
                    <w:spacing w:after="0"/>
                    <w:rPr>
                      <w:i/>
                      <w:iCs/>
                      <w:lang w:eastAsia="x-none"/>
                    </w:rPr>
                  </w:pPr>
                  <w:r w:rsidRPr="00460702">
                    <w:rPr>
                      <w:i/>
                      <w:iCs/>
                      <w:lang w:eastAsia="x-none"/>
                    </w:rPr>
                    <w:t>Z</w:t>
                  </w:r>
                  <w:r w:rsidRPr="00460702">
                    <w:rPr>
                      <w:i/>
                      <w:iCs/>
                      <w:vertAlign w:val="subscript"/>
                      <w:lang w:eastAsia="x-none"/>
                    </w:rPr>
                    <w:t>3</w:t>
                  </w:r>
                </w:p>
              </w:tc>
              <w:tc>
                <w:tcPr>
                  <w:tcW w:w="1757" w:type="dxa"/>
                  <w:tcBorders>
                    <w:top w:val="single" w:sz="4" w:space="0" w:color="auto"/>
                    <w:left w:val="single" w:sz="4" w:space="0" w:color="auto"/>
                    <w:bottom w:val="single" w:sz="4" w:space="0" w:color="auto"/>
                    <w:right w:val="single" w:sz="4" w:space="0" w:color="auto"/>
                  </w:tcBorders>
                </w:tcPr>
                <w:p w14:paraId="44FBB2EF" w14:textId="77777777" w:rsidR="00090D67" w:rsidRPr="00460702" w:rsidRDefault="00090D67" w:rsidP="00460702">
                  <w:pPr>
                    <w:spacing w:after="0"/>
                    <w:rPr>
                      <w:i/>
                      <w:iCs/>
                      <w:lang w:eastAsia="x-none"/>
                    </w:rPr>
                  </w:pPr>
                  <w:r w:rsidRPr="00460702">
                    <w:rPr>
                      <w:i/>
                      <w:iCs/>
                      <w:lang w:eastAsia="x-none"/>
                    </w:rPr>
                    <w:t>Z'</w:t>
                  </w:r>
                  <w:r w:rsidRPr="00460702">
                    <w:rPr>
                      <w:i/>
                      <w:iCs/>
                      <w:vertAlign w:val="subscript"/>
                      <w:lang w:eastAsia="x-none"/>
                    </w:rPr>
                    <w:t>3</w:t>
                  </w:r>
                </w:p>
              </w:tc>
            </w:tr>
            <w:tr w:rsidR="00090D67" w:rsidRPr="00460702" w14:paraId="08D415E9" w14:textId="77777777" w:rsidTr="00C55B4F">
              <w:trPr>
                <w:jc w:val="center"/>
              </w:trPr>
              <w:tc>
                <w:tcPr>
                  <w:tcW w:w="1046" w:type="dxa"/>
                  <w:tcBorders>
                    <w:top w:val="single" w:sz="4" w:space="0" w:color="auto"/>
                    <w:left w:val="single" w:sz="4" w:space="0" w:color="auto"/>
                    <w:bottom w:val="single" w:sz="4" w:space="0" w:color="auto"/>
                    <w:right w:val="single" w:sz="4" w:space="0" w:color="auto"/>
                  </w:tcBorders>
                </w:tcPr>
                <w:p w14:paraId="01045952" w14:textId="77777777" w:rsidR="00090D67" w:rsidRPr="00460702" w:rsidRDefault="00090D67" w:rsidP="00460702">
                  <w:pPr>
                    <w:spacing w:after="0"/>
                    <w:rPr>
                      <w:iCs/>
                      <w:lang w:eastAsia="x-none"/>
                    </w:rPr>
                  </w:pPr>
                  <w:r w:rsidRPr="00460702">
                    <w:rPr>
                      <w:iCs/>
                      <w:lang w:eastAsia="x-none"/>
                    </w:rPr>
                    <w:t>3</w:t>
                  </w:r>
                </w:p>
              </w:tc>
              <w:tc>
                <w:tcPr>
                  <w:tcW w:w="1210" w:type="dxa"/>
                  <w:tcBorders>
                    <w:top w:val="single" w:sz="4" w:space="0" w:color="auto"/>
                    <w:left w:val="single" w:sz="4" w:space="0" w:color="auto"/>
                    <w:bottom w:val="single" w:sz="4" w:space="0" w:color="auto"/>
                    <w:right w:val="single" w:sz="4" w:space="0" w:color="auto"/>
                  </w:tcBorders>
                </w:tcPr>
                <w:p w14:paraId="1EE343A8" w14:textId="77777777" w:rsidR="00090D67" w:rsidRPr="00460702" w:rsidRDefault="00090D67" w:rsidP="00460702">
                  <w:pPr>
                    <w:spacing w:after="0"/>
                    <w:rPr>
                      <w:iCs/>
                      <w:lang w:eastAsia="x-none"/>
                    </w:rPr>
                  </w:pPr>
                  <w:r w:rsidRPr="00460702">
                    <w:rPr>
                      <w:iCs/>
                      <w:lang w:eastAsia="x-none"/>
                    </w:rPr>
                    <w:t>97</w:t>
                  </w:r>
                </w:p>
              </w:tc>
              <w:tc>
                <w:tcPr>
                  <w:tcW w:w="1153" w:type="dxa"/>
                  <w:tcBorders>
                    <w:top w:val="single" w:sz="4" w:space="0" w:color="auto"/>
                    <w:left w:val="single" w:sz="4" w:space="0" w:color="auto"/>
                    <w:bottom w:val="single" w:sz="4" w:space="0" w:color="auto"/>
                    <w:right w:val="single" w:sz="4" w:space="0" w:color="auto"/>
                  </w:tcBorders>
                </w:tcPr>
                <w:p w14:paraId="0FA74599" w14:textId="77777777" w:rsidR="00090D67" w:rsidRPr="00460702" w:rsidRDefault="00090D67" w:rsidP="00460702">
                  <w:pPr>
                    <w:spacing w:after="0"/>
                    <w:rPr>
                      <w:iCs/>
                      <w:lang w:eastAsia="x-none"/>
                    </w:rPr>
                  </w:pPr>
                  <w:r w:rsidRPr="00460702">
                    <w:rPr>
                      <w:iCs/>
                      <w:lang w:eastAsia="x-none"/>
                    </w:rPr>
                    <w:t>85</w:t>
                  </w:r>
                </w:p>
              </w:tc>
              <w:tc>
                <w:tcPr>
                  <w:tcW w:w="1229" w:type="dxa"/>
                  <w:tcBorders>
                    <w:top w:val="single" w:sz="4" w:space="0" w:color="auto"/>
                    <w:left w:val="single" w:sz="4" w:space="0" w:color="auto"/>
                    <w:bottom w:val="single" w:sz="4" w:space="0" w:color="auto"/>
                    <w:right w:val="single" w:sz="4" w:space="0" w:color="auto"/>
                  </w:tcBorders>
                </w:tcPr>
                <w:p w14:paraId="1F25BB17" w14:textId="77777777" w:rsidR="00090D67" w:rsidRPr="00460702" w:rsidRDefault="00090D67" w:rsidP="00460702">
                  <w:pPr>
                    <w:spacing w:after="0"/>
                    <w:rPr>
                      <w:iCs/>
                      <w:lang w:eastAsia="x-none"/>
                    </w:rPr>
                  </w:pPr>
                  <w:r w:rsidRPr="00460702">
                    <w:rPr>
                      <w:iCs/>
                      <w:lang w:eastAsia="x-none"/>
                    </w:rPr>
                    <w:t>152</w:t>
                  </w:r>
                </w:p>
              </w:tc>
              <w:tc>
                <w:tcPr>
                  <w:tcW w:w="1297" w:type="dxa"/>
                  <w:tcBorders>
                    <w:top w:val="single" w:sz="4" w:space="0" w:color="auto"/>
                    <w:left w:val="single" w:sz="4" w:space="0" w:color="auto"/>
                    <w:bottom w:val="single" w:sz="4" w:space="0" w:color="auto"/>
                    <w:right w:val="single" w:sz="4" w:space="0" w:color="auto"/>
                  </w:tcBorders>
                </w:tcPr>
                <w:p w14:paraId="05871B8B" w14:textId="77777777" w:rsidR="00090D67" w:rsidRPr="00460702" w:rsidRDefault="00090D67" w:rsidP="00460702">
                  <w:pPr>
                    <w:spacing w:after="0"/>
                    <w:rPr>
                      <w:iCs/>
                      <w:lang w:eastAsia="x-none"/>
                    </w:rPr>
                  </w:pPr>
                  <w:r w:rsidRPr="00460702">
                    <w:rPr>
                      <w:iCs/>
                      <w:lang w:eastAsia="x-none"/>
                    </w:rPr>
                    <w:t>140</w:t>
                  </w:r>
                </w:p>
              </w:tc>
              <w:tc>
                <w:tcPr>
                  <w:tcW w:w="2070" w:type="dxa"/>
                  <w:tcBorders>
                    <w:top w:val="single" w:sz="4" w:space="0" w:color="auto"/>
                    <w:left w:val="single" w:sz="4" w:space="0" w:color="auto"/>
                    <w:bottom w:val="single" w:sz="4" w:space="0" w:color="auto"/>
                    <w:right w:val="single" w:sz="4" w:space="0" w:color="auto"/>
                  </w:tcBorders>
                </w:tcPr>
                <w:p w14:paraId="2B38457A" w14:textId="77777777" w:rsidR="00090D67" w:rsidRPr="00460702" w:rsidRDefault="00090D67" w:rsidP="00460702">
                  <w:pPr>
                    <w:spacing w:after="0"/>
                    <w:rPr>
                      <w:iCs/>
                      <w:lang w:eastAsia="x-none"/>
                    </w:rPr>
                  </w:pPr>
                  <w:r w:rsidRPr="00460702">
                    <w:rPr>
                      <w:iCs/>
                      <w:u w:val="single"/>
                      <w:lang w:eastAsia="x-none"/>
                    </w:rPr>
                    <w:t>min(97,</w:t>
                  </w:r>
                  <w:r w:rsidRPr="00460702">
                    <w:rPr>
                      <w:i/>
                      <w:iCs/>
                      <w:u w:val="single"/>
                      <w:lang w:eastAsia="x-none"/>
                    </w:rPr>
                    <w:t xml:space="preserve"> X</w:t>
                  </w:r>
                  <w:r w:rsidRPr="00460702">
                    <w:rPr>
                      <w:iCs/>
                      <w:u w:val="single"/>
                      <w:vertAlign w:val="subscript"/>
                      <w:lang w:eastAsia="x-none"/>
                    </w:rPr>
                    <w:t>3</w:t>
                  </w:r>
                  <w:r w:rsidRPr="00460702">
                    <w:rPr>
                      <w:iCs/>
                      <w:u w:val="single"/>
                      <w:lang w:eastAsia="x-none"/>
                    </w:rPr>
                    <w:t>+ KB</w:t>
                  </w:r>
                  <w:r w:rsidRPr="00460702">
                    <w:rPr>
                      <w:iCs/>
                      <w:u w:val="single"/>
                      <w:vertAlign w:val="subscript"/>
                      <w:lang w:val="sv-SE" w:eastAsia="x-none"/>
                    </w:rPr>
                    <w:t>2</w:t>
                  </w:r>
                  <w:r w:rsidRPr="00460702">
                    <w:rPr>
                      <w:iCs/>
                      <w:u w:val="single"/>
                      <w:lang w:val="sv-SE" w:eastAsia="x-none"/>
                    </w:rPr>
                    <w:t>)</w:t>
                  </w:r>
                </w:p>
              </w:tc>
              <w:tc>
                <w:tcPr>
                  <w:tcW w:w="1757" w:type="dxa"/>
                  <w:tcBorders>
                    <w:top w:val="single" w:sz="4" w:space="0" w:color="auto"/>
                    <w:left w:val="single" w:sz="4" w:space="0" w:color="auto"/>
                    <w:bottom w:val="single" w:sz="4" w:space="0" w:color="auto"/>
                    <w:right w:val="single" w:sz="4" w:space="0" w:color="auto"/>
                  </w:tcBorders>
                </w:tcPr>
                <w:p w14:paraId="28CE2E54" w14:textId="77777777" w:rsidR="00090D67" w:rsidRPr="00460702" w:rsidRDefault="00090D67" w:rsidP="00460702">
                  <w:pPr>
                    <w:spacing w:after="0"/>
                    <w:rPr>
                      <w:iCs/>
                      <w:lang w:eastAsia="x-none"/>
                    </w:rPr>
                  </w:pPr>
                  <w:r w:rsidRPr="00460702">
                    <w:rPr>
                      <w:i/>
                      <w:iCs/>
                      <w:lang w:eastAsia="x-none"/>
                    </w:rPr>
                    <w:t>X</w:t>
                  </w:r>
                  <w:r w:rsidRPr="00460702">
                    <w:rPr>
                      <w:iCs/>
                      <w:vertAlign w:val="subscript"/>
                      <w:lang w:eastAsia="x-none"/>
                    </w:rPr>
                    <w:t>3</w:t>
                  </w:r>
                </w:p>
              </w:tc>
            </w:tr>
            <w:tr w:rsidR="00090D67" w:rsidRPr="00460702" w14:paraId="520EF9E0" w14:textId="77777777" w:rsidTr="00C55B4F">
              <w:trPr>
                <w:jc w:val="center"/>
              </w:trPr>
              <w:tc>
                <w:tcPr>
                  <w:tcW w:w="1046" w:type="dxa"/>
                  <w:tcBorders>
                    <w:top w:val="single" w:sz="4" w:space="0" w:color="auto"/>
                    <w:left w:val="single" w:sz="4" w:space="0" w:color="auto"/>
                    <w:bottom w:val="single" w:sz="4" w:space="0" w:color="auto"/>
                    <w:right w:val="single" w:sz="4" w:space="0" w:color="auto"/>
                  </w:tcBorders>
                </w:tcPr>
                <w:p w14:paraId="4B594F1E" w14:textId="77777777" w:rsidR="00090D67" w:rsidRPr="00460702" w:rsidRDefault="00090D67" w:rsidP="00460702">
                  <w:pPr>
                    <w:spacing w:after="0"/>
                    <w:rPr>
                      <w:iCs/>
                      <w:lang w:eastAsia="x-none"/>
                    </w:rPr>
                  </w:pPr>
                  <w:r w:rsidRPr="00460702">
                    <w:rPr>
                      <w:iCs/>
                      <w:lang w:eastAsia="x-none"/>
                    </w:rPr>
                    <w:t>5</w:t>
                  </w:r>
                </w:p>
              </w:tc>
              <w:tc>
                <w:tcPr>
                  <w:tcW w:w="1210" w:type="dxa"/>
                  <w:tcBorders>
                    <w:top w:val="single" w:sz="4" w:space="0" w:color="auto"/>
                    <w:left w:val="single" w:sz="4" w:space="0" w:color="auto"/>
                    <w:bottom w:val="single" w:sz="4" w:space="0" w:color="auto"/>
                    <w:right w:val="single" w:sz="4" w:space="0" w:color="auto"/>
                  </w:tcBorders>
                </w:tcPr>
                <w:p w14:paraId="3C3D0E53" w14:textId="77777777" w:rsidR="00090D67" w:rsidRPr="00460702" w:rsidRDefault="00090D67" w:rsidP="00460702">
                  <w:pPr>
                    <w:spacing w:after="0"/>
                    <w:rPr>
                      <w:iCs/>
                      <w:lang w:eastAsia="x-none"/>
                    </w:rPr>
                  </w:pPr>
                  <w:r w:rsidRPr="00460702">
                    <w:rPr>
                      <w:iCs/>
                      <w:lang w:eastAsia="x-none"/>
                    </w:rPr>
                    <w:t>388</w:t>
                  </w:r>
                </w:p>
              </w:tc>
              <w:tc>
                <w:tcPr>
                  <w:tcW w:w="1153" w:type="dxa"/>
                  <w:tcBorders>
                    <w:top w:val="single" w:sz="4" w:space="0" w:color="auto"/>
                    <w:left w:val="single" w:sz="4" w:space="0" w:color="auto"/>
                    <w:bottom w:val="single" w:sz="4" w:space="0" w:color="auto"/>
                    <w:right w:val="single" w:sz="4" w:space="0" w:color="auto"/>
                  </w:tcBorders>
                </w:tcPr>
                <w:p w14:paraId="0D5B4ED6" w14:textId="77777777" w:rsidR="00090D67" w:rsidRPr="00460702" w:rsidRDefault="00090D67" w:rsidP="00460702">
                  <w:pPr>
                    <w:spacing w:after="0"/>
                    <w:rPr>
                      <w:iCs/>
                      <w:lang w:eastAsia="x-none"/>
                    </w:rPr>
                  </w:pPr>
                  <w:r w:rsidRPr="00460702">
                    <w:rPr>
                      <w:iCs/>
                      <w:lang w:eastAsia="x-none"/>
                    </w:rPr>
                    <w:t>340</w:t>
                  </w:r>
                </w:p>
              </w:tc>
              <w:tc>
                <w:tcPr>
                  <w:tcW w:w="1229" w:type="dxa"/>
                  <w:tcBorders>
                    <w:top w:val="single" w:sz="4" w:space="0" w:color="auto"/>
                    <w:left w:val="single" w:sz="4" w:space="0" w:color="auto"/>
                    <w:bottom w:val="single" w:sz="4" w:space="0" w:color="auto"/>
                    <w:right w:val="single" w:sz="4" w:space="0" w:color="auto"/>
                  </w:tcBorders>
                </w:tcPr>
                <w:p w14:paraId="02EC2291" w14:textId="77777777" w:rsidR="00090D67" w:rsidRPr="00460702" w:rsidRDefault="00090D67" w:rsidP="00460702">
                  <w:pPr>
                    <w:spacing w:after="0"/>
                    <w:rPr>
                      <w:iCs/>
                      <w:lang w:eastAsia="x-none"/>
                    </w:rPr>
                  </w:pPr>
                  <w:r w:rsidRPr="00460702">
                    <w:rPr>
                      <w:iCs/>
                      <w:lang w:eastAsia="x-none"/>
                    </w:rPr>
                    <w:t>608</w:t>
                  </w:r>
                </w:p>
              </w:tc>
              <w:tc>
                <w:tcPr>
                  <w:tcW w:w="1297" w:type="dxa"/>
                  <w:tcBorders>
                    <w:top w:val="single" w:sz="4" w:space="0" w:color="auto"/>
                    <w:left w:val="single" w:sz="4" w:space="0" w:color="auto"/>
                    <w:bottom w:val="single" w:sz="4" w:space="0" w:color="auto"/>
                    <w:right w:val="single" w:sz="4" w:space="0" w:color="auto"/>
                  </w:tcBorders>
                </w:tcPr>
                <w:p w14:paraId="37F6B858" w14:textId="77777777" w:rsidR="00090D67" w:rsidRPr="00460702" w:rsidRDefault="00090D67" w:rsidP="00460702">
                  <w:pPr>
                    <w:spacing w:after="0"/>
                    <w:rPr>
                      <w:iCs/>
                      <w:lang w:eastAsia="x-none"/>
                    </w:rPr>
                  </w:pPr>
                  <w:r w:rsidRPr="00460702">
                    <w:rPr>
                      <w:iCs/>
                      <w:lang w:eastAsia="x-none"/>
                    </w:rPr>
                    <w:t>560</w:t>
                  </w:r>
                </w:p>
              </w:tc>
              <w:tc>
                <w:tcPr>
                  <w:tcW w:w="2070" w:type="dxa"/>
                  <w:tcBorders>
                    <w:top w:val="single" w:sz="4" w:space="0" w:color="auto"/>
                    <w:left w:val="single" w:sz="4" w:space="0" w:color="auto"/>
                    <w:bottom w:val="single" w:sz="4" w:space="0" w:color="auto"/>
                    <w:right w:val="single" w:sz="4" w:space="0" w:color="auto"/>
                  </w:tcBorders>
                </w:tcPr>
                <w:p w14:paraId="0F0ACD22" w14:textId="77777777" w:rsidR="00090D67" w:rsidRPr="00460702" w:rsidRDefault="00090D67" w:rsidP="00460702">
                  <w:pPr>
                    <w:spacing w:after="0"/>
                    <w:rPr>
                      <w:iCs/>
                      <w:lang w:eastAsia="x-none"/>
                    </w:rPr>
                  </w:pPr>
                  <w:r w:rsidRPr="00460702">
                    <w:rPr>
                      <w:iCs/>
                      <w:u w:val="single"/>
                      <w:lang w:eastAsia="x-none"/>
                    </w:rPr>
                    <w:t>[min(388,</w:t>
                  </w:r>
                  <w:r w:rsidRPr="00460702">
                    <w:rPr>
                      <w:i/>
                      <w:iCs/>
                      <w:u w:val="single"/>
                      <w:lang w:eastAsia="x-none"/>
                    </w:rPr>
                    <w:t xml:space="preserve"> X</w:t>
                  </w:r>
                  <w:r w:rsidRPr="00460702">
                    <w:rPr>
                      <w:iCs/>
                      <w:u w:val="single"/>
                      <w:vertAlign w:val="subscript"/>
                      <w:lang w:eastAsia="x-none"/>
                    </w:rPr>
                    <w:t>5</w:t>
                  </w:r>
                  <w:r w:rsidRPr="00460702">
                    <w:rPr>
                      <w:iCs/>
                      <w:u w:val="single"/>
                      <w:lang w:eastAsia="x-none"/>
                    </w:rPr>
                    <w:t>+ KB</w:t>
                  </w:r>
                  <w:r w:rsidRPr="00460702">
                    <w:rPr>
                      <w:iCs/>
                      <w:u w:val="single"/>
                      <w:vertAlign w:val="subscript"/>
                      <w:lang w:val="sv-SE" w:eastAsia="x-none"/>
                    </w:rPr>
                    <w:t>3</w:t>
                  </w:r>
                  <w:r w:rsidRPr="00460702">
                    <w:rPr>
                      <w:iCs/>
                      <w:u w:val="single"/>
                      <w:lang w:val="sv-SE" w:eastAsia="x-none"/>
                    </w:rPr>
                    <w:t>)]</w:t>
                  </w:r>
                </w:p>
              </w:tc>
              <w:tc>
                <w:tcPr>
                  <w:tcW w:w="1757" w:type="dxa"/>
                  <w:tcBorders>
                    <w:top w:val="single" w:sz="4" w:space="0" w:color="auto"/>
                    <w:left w:val="single" w:sz="4" w:space="0" w:color="auto"/>
                    <w:bottom w:val="single" w:sz="4" w:space="0" w:color="auto"/>
                    <w:right w:val="single" w:sz="4" w:space="0" w:color="auto"/>
                  </w:tcBorders>
                </w:tcPr>
                <w:p w14:paraId="2C6C4E92" w14:textId="77777777" w:rsidR="00090D67" w:rsidRPr="00460702" w:rsidRDefault="00090D67" w:rsidP="00460702">
                  <w:pPr>
                    <w:spacing w:after="0"/>
                    <w:rPr>
                      <w:iCs/>
                      <w:lang w:eastAsia="x-none"/>
                    </w:rPr>
                  </w:pPr>
                  <w:r w:rsidRPr="00460702">
                    <w:rPr>
                      <w:iCs/>
                      <w:lang w:eastAsia="x-none"/>
                    </w:rPr>
                    <w:t>[</w:t>
                  </w:r>
                  <w:r w:rsidRPr="00460702">
                    <w:rPr>
                      <w:i/>
                      <w:iCs/>
                      <w:lang w:eastAsia="x-none"/>
                    </w:rPr>
                    <w:t>X</w:t>
                  </w:r>
                  <w:r w:rsidRPr="00460702">
                    <w:rPr>
                      <w:iCs/>
                      <w:vertAlign w:val="subscript"/>
                      <w:lang w:eastAsia="x-none"/>
                    </w:rPr>
                    <w:t>5</w:t>
                  </w:r>
                  <w:r w:rsidRPr="00460702">
                    <w:rPr>
                      <w:iCs/>
                      <w:lang w:eastAsia="x-none"/>
                    </w:rPr>
                    <w:t>]</w:t>
                  </w:r>
                </w:p>
              </w:tc>
            </w:tr>
            <w:tr w:rsidR="00090D67" w:rsidRPr="00460702" w14:paraId="2593A5FF" w14:textId="77777777" w:rsidTr="00C55B4F">
              <w:trPr>
                <w:jc w:val="center"/>
              </w:trPr>
              <w:tc>
                <w:tcPr>
                  <w:tcW w:w="1046" w:type="dxa"/>
                  <w:tcBorders>
                    <w:top w:val="single" w:sz="4" w:space="0" w:color="auto"/>
                    <w:left w:val="single" w:sz="4" w:space="0" w:color="auto"/>
                    <w:bottom w:val="single" w:sz="4" w:space="0" w:color="auto"/>
                    <w:right w:val="single" w:sz="4" w:space="0" w:color="auto"/>
                  </w:tcBorders>
                </w:tcPr>
                <w:p w14:paraId="2394E11D" w14:textId="77777777" w:rsidR="00090D67" w:rsidRPr="00460702" w:rsidRDefault="00090D67" w:rsidP="00460702">
                  <w:pPr>
                    <w:spacing w:after="0"/>
                    <w:rPr>
                      <w:iCs/>
                      <w:lang w:eastAsia="x-none"/>
                    </w:rPr>
                  </w:pPr>
                  <w:r w:rsidRPr="00460702">
                    <w:rPr>
                      <w:iCs/>
                      <w:lang w:eastAsia="x-none"/>
                    </w:rPr>
                    <w:t>6</w:t>
                  </w:r>
                </w:p>
              </w:tc>
              <w:tc>
                <w:tcPr>
                  <w:tcW w:w="1210" w:type="dxa"/>
                  <w:tcBorders>
                    <w:top w:val="single" w:sz="4" w:space="0" w:color="auto"/>
                    <w:left w:val="single" w:sz="4" w:space="0" w:color="auto"/>
                    <w:bottom w:val="single" w:sz="4" w:space="0" w:color="auto"/>
                    <w:right w:val="single" w:sz="4" w:space="0" w:color="auto"/>
                  </w:tcBorders>
                </w:tcPr>
                <w:p w14:paraId="218CEE1A" w14:textId="77777777" w:rsidR="00090D67" w:rsidRPr="00460702" w:rsidRDefault="00090D67" w:rsidP="00460702">
                  <w:pPr>
                    <w:spacing w:after="0"/>
                    <w:rPr>
                      <w:iCs/>
                      <w:lang w:eastAsia="x-none"/>
                    </w:rPr>
                  </w:pPr>
                  <w:r w:rsidRPr="00460702">
                    <w:rPr>
                      <w:iCs/>
                      <w:lang w:eastAsia="x-none"/>
                    </w:rPr>
                    <w:t>776</w:t>
                  </w:r>
                </w:p>
              </w:tc>
              <w:tc>
                <w:tcPr>
                  <w:tcW w:w="1153" w:type="dxa"/>
                  <w:tcBorders>
                    <w:top w:val="single" w:sz="4" w:space="0" w:color="auto"/>
                    <w:left w:val="single" w:sz="4" w:space="0" w:color="auto"/>
                    <w:bottom w:val="single" w:sz="4" w:space="0" w:color="auto"/>
                    <w:right w:val="single" w:sz="4" w:space="0" w:color="auto"/>
                  </w:tcBorders>
                </w:tcPr>
                <w:p w14:paraId="369729BF" w14:textId="77777777" w:rsidR="00090D67" w:rsidRPr="00460702" w:rsidRDefault="00090D67" w:rsidP="00460702">
                  <w:pPr>
                    <w:spacing w:after="0"/>
                    <w:rPr>
                      <w:iCs/>
                      <w:lang w:eastAsia="x-none"/>
                    </w:rPr>
                  </w:pPr>
                  <w:r w:rsidRPr="00460702">
                    <w:rPr>
                      <w:iCs/>
                      <w:lang w:eastAsia="x-none"/>
                    </w:rPr>
                    <w:t>680</w:t>
                  </w:r>
                </w:p>
              </w:tc>
              <w:tc>
                <w:tcPr>
                  <w:tcW w:w="1229" w:type="dxa"/>
                  <w:tcBorders>
                    <w:top w:val="single" w:sz="4" w:space="0" w:color="auto"/>
                    <w:left w:val="single" w:sz="4" w:space="0" w:color="auto"/>
                    <w:bottom w:val="single" w:sz="4" w:space="0" w:color="auto"/>
                    <w:right w:val="single" w:sz="4" w:space="0" w:color="auto"/>
                  </w:tcBorders>
                </w:tcPr>
                <w:p w14:paraId="6029571B" w14:textId="77777777" w:rsidR="00090D67" w:rsidRPr="00460702" w:rsidRDefault="00090D67" w:rsidP="00460702">
                  <w:pPr>
                    <w:spacing w:after="0"/>
                    <w:rPr>
                      <w:iCs/>
                      <w:lang w:eastAsia="x-none"/>
                    </w:rPr>
                  </w:pPr>
                  <w:r w:rsidRPr="00460702">
                    <w:rPr>
                      <w:iCs/>
                      <w:lang w:eastAsia="x-none"/>
                    </w:rPr>
                    <w:t>1216</w:t>
                  </w:r>
                </w:p>
              </w:tc>
              <w:tc>
                <w:tcPr>
                  <w:tcW w:w="1297" w:type="dxa"/>
                  <w:tcBorders>
                    <w:top w:val="single" w:sz="4" w:space="0" w:color="auto"/>
                    <w:left w:val="single" w:sz="4" w:space="0" w:color="auto"/>
                    <w:bottom w:val="single" w:sz="4" w:space="0" w:color="auto"/>
                    <w:right w:val="single" w:sz="4" w:space="0" w:color="auto"/>
                  </w:tcBorders>
                </w:tcPr>
                <w:p w14:paraId="2CFF9508" w14:textId="77777777" w:rsidR="00090D67" w:rsidRPr="00460702" w:rsidRDefault="00090D67" w:rsidP="00460702">
                  <w:pPr>
                    <w:spacing w:after="0"/>
                    <w:rPr>
                      <w:iCs/>
                      <w:lang w:eastAsia="x-none"/>
                    </w:rPr>
                  </w:pPr>
                  <w:r w:rsidRPr="00460702">
                    <w:rPr>
                      <w:iCs/>
                      <w:lang w:eastAsia="x-none"/>
                    </w:rPr>
                    <w:t>1120</w:t>
                  </w:r>
                </w:p>
              </w:tc>
              <w:tc>
                <w:tcPr>
                  <w:tcW w:w="2070" w:type="dxa"/>
                  <w:tcBorders>
                    <w:top w:val="single" w:sz="4" w:space="0" w:color="auto"/>
                    <w:left w:val="single" w:sz="4" w:space="0" w:color="auto"/>
                    <w:bottom w:val="single" w:sz="4" w:space="0" w:color="auto"/>
                    <w:right w:val="single" w:sz="4" w:space="0" w:color="auto"/>
                  </w:tcBorders>
                </w:tcPr>
                <w:p w14:paraId="64050ECC" w14:textId="77777777" w:rsidR="00090D67" w:rsidRPr="00460702" w:rsidRDefault="00090D67" w:rsidP="00460702">
                  <w:pPr>
                    <w:spacing w:after="0"/>
                    <w:rPr>
                      <w:iCs/>
                      <w:lang w:eastAsia="x-none"/>
                    </w:rPr>
                  </w:pPr>
                  <w:r w:rsidRPr="00460702">
                    <w:rPr>
                      <w:iCs/>
                      <w:u w:val="single"/>
                      <w:lang w:eastAsia="x-none"/>
                    </w:rPr>
                    <w:t>[min(776,</w:t>
                  </w:r>
                  <w:r w:rsidRPr="00460702">
                    <w:rPr>
                      <w:i/>
                      <w:iCs/>
                      <w:u w:val="single"/>
                      <w:lang w:eastAsia="x-none"/>
                    </w:rPr>
                    <w:t xml:space="preserve"> X</w:t>
                  </w:r>
                  <w:r w:rsidRPr="00460702">
                    <w:rPr>
                      <w:iCs/>
                      <w:u w:val="single"/>
                      <w:vertAlign w:val="subscript"/>
                      <w:lang w:eastAsia="x-none"/>
                    </w:rPr>
                    <w:t>6</w:t>
                  </w:r>
                  <w:r w:rsidRPr="00460702">
                    <w:rPr>
                      <w:iCs/>
                      <w:u w:val="single"/>
                      <w:lang w:eastAsia="x-none"/>
                    </w:rPr>
                    <w:t>+ KB</w:t>
                  </w:r>
                  <w:r w:rsidRPr="00460702">
                    <w:rPr>
                      <w:iCs/>
                      <w:u w:val="single"/>
                      <w:vertAlign w:val="subscript"/>
                      <w:lang w:val="sv-SE" w:eastAsia="x-none"/>
                    </w:rPr>
                    <w:t>4</w:t>
                  </w:r>
                  <w:r w:rsidRPr="00460702">
                    <w:rPr>
                      <w:iCs/>
                      <w:u w:val="single"/>
                      <w:lang w:val="sv-SE" w:eastAsia="x-none"/>
                    </w:rPr>
                    <w:t>)]</w:t>
                  </w:r>
                </w:p>
              </w:tc>
              <w:tc>
                <w:tcPr>
                  <w:tcW w:w="1757" w:type="dxa"/>
                  <w:tcBorders>
                    <w:top w:val="single" w:sz="4" w:space="0" w:color="auto"/>
                    <w:left w:val="single" w:sz="4" w:space="0" w:color="auto"/>
                    <w:bottom w:val="single" w:sz="4" w:space="0" w:color="auto"/>
                    <w:right w:val="single" w:sz="4" w:space="0" w:color="auto"/>
                  </w:tcBorders>
                </w:tcPr>
                <w:p w14:paraId="31159F79" w14:textId="77777777" w:rsidR="00090D67" w:rsidRPr="00460702" w:rsidRDefault="00090D67" w:rsidP="00460702">
                  <w:pPr>
                    <w:spacing w:after="0"/>
                    <w:rPr>
                      <w:iCs/>
                      <w:lang w:eastAsia="x-none"/>
                    </w:rPr>
                  </w:pPr>
                  <w:r w:rsidRPr="00460702">
                    <w:rPr>
                      <w:iCs/>
                      <w:lang w:eastAsia="x-none"/>
                    </w:rPr>
                    <w:t>[</w:t>
                  </w:r>
                  <w:r w:rsidRPr="00460702">
                    <w:rPr>
                      <w:i/>
                      <w:iCs/>
                      <w:lang w:eastAsia="x-none"/>
                    </w:rPr>
                    <w:t>X</w:t>
                  </w:r>
                  <w:r w:rsidRPr="00460702">
                    <w:rPr>
                      <w:iCs/>
                      <w:vertAlign w:val="subscript"/>
                      <w:lang w:eastAsia="x-none"/>
                    </w:rPr>
                    <w:t>6</w:t>
                  </w:r>
                  <w:r w:rsidRPr="00460702">
                    <w:rPr>
                      <w:iCs/>
                      <w:lang w:eastAsia="x-none"/>
                    </w:rPr>
                    <w:t>]</w:t>
                  </w:r>
                </w:p>
              </w:tc>
            </w:tr>
          </w:tbl>
          <w:p w14:paraId="2C53F497" w14:textId="77777777" w:rsidR="00090D67" w:rsidRPr="00460702" w:rsidRDefault="00090D67" w:rsidP="00460702">
            <w:pPr>
              <w:spacing w:before="0" w:after="0" w:line="240" w:lineRule="auto"/>
              <w:rPr>
                <w:iCs/>
                <w:lang w:eastAsia="x-none"/>
              </w:rPr>
            </w:pPr>
          </w:p>
          <w:p w14:paraId="2BDB0D3D" w14:textId="77777777" w:rsidR="00090D67" w:rsidRPr="00460702" w:rsidRDefault="00090D67" w:rsidP="00460702">
            <w:pPr>
              <w:spacing w:before="0" w:after="0" w:line="240" w:lineRule="auto"/>
              <w:rPr>
                <w:iCs/>
                <w:lang w:eastAsia="x-none"/>
              </w:rPr>
            </w:pPr>
          </w:p>
          <w:p w14:paraId="0D97A279" w14:textId="77777777" w:rsidR="00090D67" w:rsidRPr="00460702" w:rsidRDefault="00090D67" w:rsidP="00460702">
            <w:pPr>
              <w:spacing w:before="0" w:after="0" w:line="240" w:lineRule="auto"/>
              <w:rPr>
                <w:iCs/>
                <w:u w:val="single"/>
                <w:lang w:eastAsia="x-none"/>
              </w:rPr>
            </w:pPr>
            <w:r w:rsidRPr="00460702">
              <w:rPr>
                <w:iCs/>
                <w:u w:val="single"/>
                <w:lang w:eastAsia="x-none"/>
              </w:rPr>
              <w:t>Conclusion:</w:t>
            </w:r>
          </w:p>
          <w:p w14:paraId="0D40B01C" w14:textId="77777777" w:rsidR="00090D67" w:rsidRPr="00460702" w:rsidRDefault="00090D67" w:rsidP="00460702">
            <w:pPr>
              <w:pStyle w:val="ListParagraph"/>
              <w:spacing w:before="0" w:line="240" w:lineRule="auto"/>
              <w:ind w:left="0"/>
              <w:rPr>
                <w:rFonts w:ascii="Times New Roman" w:hAnsi="Times New Roman"/>
                <w:sz w:val="20"/>
                <w:szCs w:val="20"/>
              </w:rPr>
            </w:pPr>
            <w:r w:rsidRPr="00460702">
              <w:rPr>
                <w:rFonts w:ascii="Times New Roman" w:hAnsi="Times New Roman"/>
                <w:sz w:val="20"/>
                <w:szCs w:val="20"/>
                <w:lang w:eastAsia="ja-JP"/>
              </w:rPr>
              <w:t xml:space="preserve">In Rel-17, </w:t>
            </w:r>
            <w:r w:rsidRPr="00460702">
              <w:rPr>
                <w:rFonts w:ascii="Times New Roman" w:hAnsi="Times New Roman"/>
                <w:sz w:val="20"/>
                <w:szCs w:val="20"/>
              </w:rPr>
              <w:t xml:space="preserve">for NR operation with 480 kHz and/or 960 kHz SCS, </w:t>
            </w:r>
            <w:r w:rsidRPr="00460702">
              <w:rPr>
                <w:rFonts w:ascii="Times New Roman" w:hAnsi="Times New Roman"/>
                <w:sz w:val="20"/>
                <w:szCs w:val="20"/>
                <w:lang w:eastAsia="ja-JP"/>
              </w:rPr>
              <w:t>new DMRS pattern with increased frequency domain density is not supported</w:t>
            </w:r>
            <w:r w:rsidRPr="00460702">
              <w:rPr>
                <w:rFonts w:ascii="Times New Roman" w:hAnsi="Times New Roman"/>
                <w:sz w:val="20"/>
                <w:szCs w:val="20"/>
              </w:rPr>
              <w:t>.</w:t>
            </w:r>
          </w:p>
          <w:p w14:paraId="0253409E" w14:textId="77777777" w:rsidR="00460702" w:rsidRPr="00460702" w:rsidRDefault="00460702" w:rsidP="00460702">
            <w:pPr>
              <w:spacing w:before="0" w:after="0" w:line="240" w:lineRule="auto"/>
              <w:rPr>
                <w:iCs/>
                <w:lang w:eastAsia="x-none"/>
              </w:rPr>
            </w:pPr>
            <w:r w:rsidRPr="00460702">
              <w:rPr>
                <w:iCs/>
                <w:highlight w:val="darkYellow"/>
                <w:lang w:eastAsia="x-none"/>
              </w:rPr>
              <w:t>Working assumption:</w:t>
            </w:r>
          </w:p>
          <w:p w14:paraId="4EE29748" w14:textId="77777777" w:rsidR="00460702" w:rsidRPr="00460702" w:rsidRDefault="00460702" w:rsidP="00460702">
            <w:pPr>
              <w:pStyle w:val="ListParagraph"/>
              <w:spacing w:before="0" w:line="240" w:lineRule="auto"/>
              <w:ind w:left="0"/>
              <w:contextualSpacing/>
              <w:rPr>
                <w:rFonts w:ascii="Times New Roman" w:eastAsia="Malgun Gothic" w:hAnsi="Times New Roman"/>
                <w:sz w:val="20"/>
                <w:szCs w:val="20"/>
              </w:rPr>
            </w:pPr>
            <w:r w:rsidRPr="00460702">
              <w:rPr>
                <w:rFonts w:ascii="Times New Roman" w:eastAsia="Malgun Gothic" w:hAnsi="Times New Roman"/>
                <w:sz w:val="20"/>
                <w:szCs w:val="20"/>
              </w:rPr>
              <w:t>Scheduling multiple PDSCHs by single DL DCI applies to 120 kHz in addition to 480 and 960 kHz at least in FR2-2.</w:t>
            </w:r>
          </w:p>
          <w:p w14:paraId="65D2939A" w14:textId="29391874" w:rsidR="00460702" w:rsidRDefault="00460702" w:rsidP="00460702">
            <w:pPr>
              <w:pStyle w:val="ListParagraph"/>
              <w:numPr>
                <w:ilvl w:val="0"/>
                <w:numId w:val="43"/>
              </w:numPr>
              <w:spacing w:before="0" w:line="240" w:lineRule="auto"/>
              <w:contextualSpacing/>
              <w:rPr>
                <w:rFonts w:ascii="Times New Roman" w:eastAsia="Malgun Gothic" w:hAnsi="Times New Roman"/>
                <w:sz w:val="20"/>
                <w:szCs w:val="20"/>
              </w:rPr>
            </w:pPr>
            <w:r w:rsidRPr="00460702">
              <w:rPr>
                <w:rFonts w:ascii="Times New Roman" w:eastAsia="Malgun Gothic" w:hAnsi="Times New Roman"/>
                <w:sz w:val="20"/>
                <w:szCs w:val="20"/>
              </w:rPr>
              <w:t>FFS: Further limitations on maximum number of PDSCHs</w:t>
            </w:r>
          </w:p>
          <w:p w14:paraId="0E6BED64" w14:textId="77777777" w:rsidR="00B970A8" w:rsidRPr="00B970A8" w:rsidRDefault="00B970A8" w:rsidP="00B970A8">
            <w:pPr>
              <w:contextualSpacing/>
              <w:rPr>
                <w:rFonts w:eastAsia="Malgun Gothic"/>
              </w:rPr>
            </w:pPr>
          </w:p>
          <w:p w14:paraId="5A7561BF" w14:textId="77777777" w:rsidR="00460702" w:rsidRPr="00460702" w:rsidRDefault="00460702" w:rsidP="00460702">
            <w:pPr>
              <w:spacing w:before="0" w:after="0" w:line="240" w:lineRule="auto"/>
              <w:rPr>
                <w:iCs/>
                <w:lang w:eastAsia="x-none"/>
              </w:rPr>
            </w:pPr>
            <w:r w:rsidRPr="00460702">
              <w:rPr>
                <w:iCs/>
                <w:highlight w:val="green"/>
                <w:lang w:eastAsia="x-none"/>
              </w:rPr>
              <w:t>Agreement:</w:t>
            </w:r>
          </w:p>
          <w:p w14:paraId="6433BE51" w14:textId="42EAFE79" w:rsidR="00460702" w:rsidRDefault="00460702" w:rsidP="00460702">
            <w:pPr>
              <w:pStyle w:val="ListParagraph"/>
              <w:spacing w:before="0" w:line="240" w:lineRule="auto"/>
              <w:ind w:left="0"/>
              <w:contextualSpacing/>
              <w:rPr>
                <w:rFonts w:ascii="Times New Roman" w:eastAsia="Malgun Gothic" w:hAnsi="Times New Roman"/>
                <w:sz w:val="20"/>
                <w:szCs w:val="20"/>
              </w:rPr>
            </w:pPr>
            <w:r w:rsidRPr="00460702">
              <w:rPr>
                <w:rFonts w:ascii="Times New Roman" w:hAnsi="Times New Roman"/>
                <w:sz w:val="20"/>
                <w:szCs w:val="20"/>
              </w:rPr>
              <w:t xml:space="preserve">Adopt Alt 1 (C-DAI/T-DAI is counted per DCI) for generating </w:t>
            </w:r>
            <w:r w:rsidRPr="00460702">
              <w:rPr>
                <w:rFonts w:ascii="Times New Roman" w:eastAsia="Malgun Gothic" w:hAnsi="Times New Roman"/>
                <w:sz w:val="20"/>
                <w:szCs w:val="20"/>
              </w:rPr>
              <w:t>type-2 HARQ-ACK codebook corresponding to a DCI that can schedule multiple PDSCHs.</w:t>
            </w:r>
          </w:p>
          <w:p w14:paraId="4C313AFA" w14:textId="77777777" w:rsidR="00B970A8" w:rsidRPr="00460702" w:rsidRDefault="00B970A8" w:rsidP="00460702">
            <w:pPr>
              <w:pStyle w:val="ListParagraph"/>
              <w:spacing w:before="0" w:line="240" w:lineRule="auto"/>
              <w:ind w:left="0"/>
              <w:contextualSpacing/>
              <w:rPr>
                <w:rFonts w:ascii="Times New Roman" w:hAnsi="Times New Roman"/>
                <w:sz w:val="20"/>
                <w:szCs w:val="20"/>
              </w:rPr>
            </w:pPr>
          </w:p>
          <w:p w14:paraId="301912C7" w14:textId="77777777" w:rsidR="00460702" w:rsidRPr="00460702" w:rsidRDefault="00460702" w:rsidP="00460702">
            <w:pPr>
              <w:spacing w:before="0" w:after="0" w:line="240" w:lineRule="auto"/>
              <w:rPr>
                <w:iCs/>
                <w:lang w:eastAsia="x-none"/>
              </w:rPr>
            </w:pPr>
            <w:bookmarkStart w:id="3" w:name="_Hlk80713155"/>
            <w:r w:rsidRPr="00460702">
              <w:rPr>
                <w:iCs/>
                <w:highlight w:val="green"/>
                <w:lang w:eastAsia="x-none"/>
              </w:rPr>
              <w:t>Agreement:</w:t>
            </w:r>
          </w:p>
          <w:p w14:paraId="4CF21E9B" w14:textId="77777777" w:rsidR="00460702" w:rsidRPr="00460702" w:rsidRDefault="00460702" w:rsidP="00460702">
            <w:pPr>
              <w:numPr>
                <w:ilvl w:val="0"/>
                <w:numId w:val="28"/>
              </w:numPr>
              <w:overflowPunct/>
              <w:autoSpaceDE/>
              <w:autoSpaceDN/>
              <w:adjustRightInd/>
              <w:spacing w:before="0" w:after="0" w:line="240" w:lineRule="auto"/>
              <w:textAlignment w:val="auto"/>
              <w:rPr>
                <w:rFonts w:eastAsia="Times New Roman"/>
                <w:lang w:eastAsia="zh-CN"/>
              </w:rPr>
            </w:pPr>
            <w:r w:rsidRPr="00460702">
              <w:rPr>
                <w:rFonts w:eastAsia="Times New Roman"/>
                <w:lang w:eastAsia="ko-KR"/>
              </w:rPr>
              <w:t>The maximum number of PDSCHs/PUSCHs that can be scheduled with a single DCI in Rel-17 is 8 for SCS of 120, 480 and 960 kHz.</w:t>
            </w:r>
          </w:p>
          <w:p w14:paraId="7F8CF0A1" w14:textId="77777777" w:rsidR="00460702" w:rsidRPr="00460702" w:rsidRDefault="00460702" w:rsidP="00460702">
            <w:pPr>
              <w:numPr>
                <w:ilvl w:val="0"/>
                <w:numId w:val="28"/>
              </w:numPr>
              <w:overflowPunct/>
              <w:autoSpaceDE/>
              <w:autoSpaceDN/>
              <w:adjustRightInd/>
              <w:spacing w:before="0" w:after="0" w:line="240" w:lineRule="auto"/>
              <w:textAlignment w:val="auto"/>
              <w:rPr>
                <w:rFonts w:eastAsia="Times New Roman"/>
                <w:lang w:eastAsia="ko-KR"/>
              </w:rPr>
            </w:pPr>
            <w:r w:rsidRPr="00460702">
              <w:rPr>
                <w:rFonts w:eastAsia="Times New Roman"/>
                <w:lang w:eastAsia="ko-KR"/>
              </w:rPr>
              <w:t>FFS: Whether UE capability is introduced for restricting the maximum number of PDSCHs or PUSCHs that can be scheduled with a single DCI</w:t>
            </w:r>
          </w:p>
          <w:p w14:paraId="5CF845E6" w14:textId="77777777" w:rsidR="00460702" w:rsidRPr="00460702" w:rsidRDefault="00460702" w:rsidP="00460702">
            <w:pPr>
              <w:spacing w:before="0" w:after="0" w:line="240" w:lineRule="auto"/>
              <w:rPr>
                <w:rFonts w:eastAsia="Times New Roman"/>
                <w:lang w:eastAsia="ko-KR"/>
              </w:rPr>
            </w:pPr>
          </w:p>
          <w:p w14:paraId="3B9E7AAC" w14:textId="77777777" w:rsidR="00460702" w:rsidRPr="00460702" w:rsidRDefault="00460702" w:rsidP="00460702">
            <w:pPr>
              <w:spacing w:before="0" w:after="0" w:line="240" w:lineRule="auto"/>
              <w:rPr>
                <w:iCs/>
                <w:lang w:eastAsia="x-none"/>
              </w:rPr>
            </w:pPr>
            <w:r w:rsidRPr="00460702">
              <w:rPr>
                <w:iCs/>
                <w:highlight w:val="green"/>
                <w:lang w:eastAsia="x-none"/>
              </w:rPr>
              <w:t>Agreement:</w:t>
            </w:r>
          </w:p>
          <w:p w14:paraId="49D4E476" w14:textId="77777777" w:rsidR="00460702" w:rsidRPr="00460702" w:rsidRDefault="00460702" w:rsidP="00460702">
            <w:pPr>
              <w:spacing w:before="0" w:after="0" w:line="240" w:lineRule="auto"/>
              <w:rPr>
                <w:rFonts w:eastAsia="Times New Roman"/>
                <w:lang w:eastAsia="zh-CN"/>
              </w:rPr>
            </w:pPr>
            <w:r w:rsidRPr="00460702">
              <w:rPr>
                <w:rFonts w:eastAsia="Times New Roman"/>
                <w:lang w:eastAsia="ko-KR"/>
              </w:rPr>
              <w:t xml:space="preserve">If a scheduled PDSCH/PUSCH is dropped due to collision with UL/DL symbol(s) indicated by </w:t>
            </w:r>
            <w:proofErr w:type="spellStart"/>
            <w:r w:rsidRPr="00460702">
              <w:rPr>
                <w:rFonts w:eastAsia="Times New Roman"/>
                <w:i/>
                <w:iCs/>
                <w:lang w:eastAsia="ko-KR"/>
              </w:rPr>
              <w:t>tdd</w:t>
            </w:r>
            <w:proofErr w:type="spellEnd"/>
            <w:r w:rsidRPr="00460702">
              <w:rPr>
                <w:rFonts w:eastAsia="Times New Roman"/>
                <w:i/>
                <w:iCs/>
                <w:lang w:eastAsia="ko-KR"/>
              </w:rPr>
              <w:t>-UL-DL-</w:t>
            </w:r>
            <w:proofErr w:type="spellStart"/>
            <w:r w:rsidRPr="00460702">
              <w:rPr>
                <w:rFonts w:eastAsia="Times New Roman"/>
                <w:i/>
                <w:iCs/>
                <w:lang w:eastAsia="ko-KR"/>
              </w:rPr>
              <w:t>ConfigurationCommon</w:t>
            </w:r>
            <w:proofErr w:type="spellEnd"/>
            <w:r w:rsidRPr="00460702">
              <w:rPr>
                <w:rFonts w:eastAsia="Times New Roman"/>
                <w:lang w:eastAsia="ko-KR"/>
              </w:rPr>
              <w:t xml:space="preserve"> or </w:t>
            </w:r>
            <w:proofErr w:type="spellStart"/>
            <w:r w:rsidRPr="00460702">
              <w:rPr>
                <w:rFonts w:eastAsia="Times New Roman"/>
                <w:i/>
                <w:iCs/>
                <w:lang w:eastAsia="ko-KR"/>
              </w:rPr>
              <w:t>tdd</w:t>
            </w:r>
            <w:proofErr w:type="spellEnd"/>
            <w:r w:rsidRPr="00460702">
              <w:rPr>
                <w:rFonts w:eastAsia="Times New Roman"/>
                <w:i/>
                <w:iCs/>
                <w:lang w:eastAsia="ko-KR"/>
              </w:rPr>
              <w:t>-UL-DL-</w:t>
            </w:r>
            <w:proofErr w:type="spellStart"/>
            <w:r w:rsidRPr="00460702">
              <w:rPr>
                <w:rFonts w:eastAsia="Times New Roman"/>
                <w:i/>
                <w:iCs/>
                <w:lang w:eastAsia="ko-KR"/>
              </w:rPr>
              <w:t>ConfigurationDedicated</w:t>
            </w:r>
            <w:proofErr w:type="spellEnd"/>
            <w:r w:rsidRPr="00460702">
              <w:rPr>
                <w:rFonts w:eastAsia="Times New Roman"/>
                <w:lang w:eastAsia="ko-KR"/>
              </w:rPr>
              <w:t>, HARQ process number increment is skipped for the PDSCH/PUSCH and applied only for valid PDSCH(s)/PUSCH(s).</w:t>
            </w:r>
          </w:p>
          <w:p w14:paraId="074D63C1" w14:textId="77777777" w:rsidR="00460702" w:rsidRPr="00460702" w:rsidRDefault="00460702" w:rsidP="00460702">
            <w:pPr>
              <w:numPr>
                <w:ilvl w:val="0"/>
                <w:numId w:val="28"/>
              </w:numPr>
              <w:overflowPunct/>
              <w:autoSpaceDE/>
              <w:autoSpaceDN/>
              <w:adjustRightInd/>
              <w:spacing w:before="0" w:after="0" w:line="240" w:lineRule="auto"/>
              <w:textAlignment w:val="auto"/>
              <w:rPr>
                <w:rFonts w:eastAsia="Times New Roman"/>
                <w:lang w:eastAsia="ko-KR"/>
              </w:rPr>
            </w:pPr>
            <w:r w:rsidRPr="00460702">
              <w:rPr>
                <w:rFonts w:eastAsia="Times New Roman"/>
                <w:lang w:eastAsia="ja-JP"/>
              </w:rPr>
              <w:t xml:space="preserve">FFS: HARQ process number determination for the case where a scheduled PDSCH/PUSCH collides with a flexible symbol (indicated by </w:t>
            </w:r>
            <w:proofErr w:type="spellStart"/>
            <w:r w:rsidRPr="00460702">
              <w:rPr>
                <w:rFonts w:eastAsia="Times New Roman"/>
                <w:i/>
                <w:iCs/>
                <w:lang w:eastAsia="ja-JP"/>
              </w:rPr>
              <w:t>tdd</w:t>
            </w:r>
            <w:proofErr w:type="spellEnd"/>
            <w:r w:rsidRPr="00460702">
              <w:rPr>
                <w:rFonts w:eastAsia="Times New Roman"/>
                <w:i/>
                <w:iCs/>
                <w:lang w:eastAsia="ja-JP"/>
              </w:rPr>
              <w:t>-UL-DL-</w:t>
            </w:r>
            <w:proofErr w:type="spellStart"/>
            <w:r w:rsidRPr="00460702">
              <w:rPr>
                <w:rFonts w:eastAsia="Times New Roman"/>
                <w:i/>
                <w:iCs/>
                <w:lang w:eastAsia="ja-JP"/>
              </w:rPr>
              <w:t>ConfigurationCommon</w:t>
            </w:r>
            <w:proofErr w:type="spellEnd"/>
            <w:r w:rsidRPr="00460702">
              <w:rPr>
                <w:rFonts w:eastAsia="Times New Roman"/>
                <w:lang w:eastAsia="ja-JP"/>
              </w:rPr>
              <w:t xml:space="preserve"> or </w:t>
            </w:r>
            <w:proofErr w:type="spellStart"/>
            <w:r w:rsidRPr="00460702">
              <w:rPr>
                <w:rFonts w:eastAsia="Times New Roman"/>
                <w:i/>
                <w:iCs/>
                <w:lang w:eastAsia="ja-JP"/>
              </w:rPr>
              <w:t>tdd</w:t>
            </w:r>
            <w:proofErr w:type="spellEnd"/>
            <w:r w:rsidRPr="00460702">
              <w:rPr>
                <w:rFonts w:eastAsia="Times New Roman"/>
                <w:i/>
                <w:iCs/>
                <w:lang w:eastAsia="ja-JP"/>
              </w:rPr>
              <w:t>-UL-DL-</w:t>
            </w:r>
            <w:proofErr w:type="spellStart"/>
            <w:r w:rsidRPr="00460702">
              <w:rPr>
                <w:rFonts w:eastAsia="Times New Roman"/>
                <w:i/>
                <w:iCs/>
                <w:lang w:eastAsia="ja-JP"/>
              </w:rPr>
              <w:t>ConfigurationDedicated</w:t>
            </w:r>
            <w:proofErr w:type="spellEnd"/>
            <w:r w:rsidRPr="00460702">
              <w:rPr>
                <w:rFonts w:eastAsia="Times New Roman"/>
                <w:lang w:eastAsia="ja-JP"/>
              </w:rPr>
              <w:t>) if the UE is configured to monitor DCI format 2_0.</w:t>
            </w:r>
          </w:p>
          <w:p w14:paraId="3EF89145" w14:textId="77777777" w:rsidR="00460702" w:rsidRPr="00460702" w:rsidRDefault="00460702" w:rsidP="00460702">
            <w:pPr>
              <w:spacing w:before="0" w:after="0" w:line="240" w:lineRule="auto"/>
              <w:rPr>
                <w:rFonts w:eastAsia="Times New Roman"/>
                <w:lang w:eastAsia="ko-KR"/>
              </w:rPr>
            </w:pPr>
          </w:p>
          <w:p w14:paraId="60E9D9B5" w14:textId="77777777" w:rsidR="00460702" w:rsidRPr="00460702" w:rsidRDefault="00460702" w:rsidP="00460702">
            <w:pPr>
              <w:spacing w:before="0" w:after="0" w:line="240" w:lineRule="auto"/>
              <w:rPr>
                <w:iCs/>
                <w:lang w:eastAsia="x-none"/>
              </w:rPr>
            </w:pPr>
            <w:r w:rsidRPr="00460702">
              <w:rPr>
                <w:iCs/>
                <w:highlight w:val="green"/>
                <w:lang w:eastAsia="x-none"/>
              </w:rPr>
              <w:t>Agreement:</w:t>
            </w:r>
          </w:p>
          <w:p w14:paraId="0651E633" w14:textId="77777777" w:rsidR="00460702" w:rsidRPr="00460702" w:rsidRDefault="00460702" w:rsidP="00460702">
            <w:pPr>
              <w:numPr>
                <w:ilvl w:val="0"/>
                <w:numId w:val="28"/>
              </w:numPr>
              <w:overflowPunct/>
              <w:autoSpaceDE/>
              <w:autoSpaceDN/>
              <w:adjustRightInd/>
              <w:spacing w:before="0" w:after="0" w:line="240" w:lineRule="auto"/>
              <w:textAlignment w:val="auto"/>
              <w:rPr>
                <w:rFonts w:eastAsia="Times New Roman"/>
                <w:lang w:eastAsia="zh-CN"/>
              </w:rPr>
            </w:pPr>
            <w:r w:rsidRPr="00460702">
              <w:rPr>
                <w:rFonts w:eastAsia="Times New Roman"/>
                <w:lang w:eastAsia="ko-KR"/>
              </w:rPr>
              <w:t>For a DCI that can schedule multiple PUSCHs,</w:t>
            </w:r>
          </w:p>
          <w:p w14:paraId="0EF8E628" w14:textId="77777777" w:rsidR="00460702" w:rsidRPr="00460702" w:rsidRDefault="00460702" w:rsidP="00460702">
            <w:pPr>
              <w:numPr>
                <w:ilvl w:val="1"/>
                <w:numId w:val="28"/>
              </w:numPr>
              <w:overflowPunct/>
              <w:autoSpaceDE/>
              <w:autoSpaceDN/>
              <w:adjustRightInd/>
              <w:spacing w:before="0" w:after="0" w:line="240" w:lineRule="auto"/>
              <w:textAlignment w:val="auto"/>
              <w:rPr>
                <w:rFonts w:eastAsia="Times New Roman"/>
                <w:lang w:eastAsia="ko-KR"/>
              </w:rPr>
            </w:pPr>
            <w:r w:rsidRPr="00460702">
              <w:rPr>
                <w:rFonts w:eastAsia="Times New Roman"/>
                <w:lang w:eastAsia="ko-KR"/>
              </w:rPr>
              <w:t>Priority indicator and open loop power control parameter set indication fields are applied to all of scheduled PUSCHs.</w:t>
            </w:r>
          </w:p>
          <w:p w14:paraId="7DA245C6" w14:textId="77777777" w:rsidR="00460702" w:rsidRPr="00460702" w:rsidRDefault="00460702" w:rsidP="00460702">
            <w:pPr>
              <w:numPr>
                <w:ilvl w:val="0"/>
                <w:numId w:val="28"/>
              </w:numPr>
              <w:overflowPunct/>
              <w:autoSpaceDE/>
              <w:autoSpaceDN/>
              <w:adjustRightInd/>
              <w:spacing w:before="0" w:after="0" w:line="240" w:lineRule="auto"/>
              <w:textAlignment w:val="auto"/>
              <w:rPr>
                <w:rFonts w:eastAsia="Times New Roman"/>
                <w:lang w:eastAsia="ko-KR"/>
              </w:rPr>
            </w:pPr>
            <w:r w:rsidRPr="00460702">
              <w:rPr>
                <w:rFonts w:eastAsia="Times New Roman"/>
                <w:lang w:eastAsia="ko-KR"/>
              </w:rPr>
              <w:t>For a DCI that can schedule multiple PDSCHs,</w:t>
            </w:r>
          </w:p>
          <w:p w14:paraId="555BB470" w14:textId="77777777" w:rsidR="00460702" w:rsidRPr="00460702" w:rsidRDefault="00460702" w:rsidP="00460702">
            <w:pPr>
              <w:numPr>
                <w:ilvl w:val="1"/>
                <w:numId w:val="28"/>
              </w:numPr>
              <w:overflowPunct/>
              <w:autoSpaceDE/>
              <w:autoSpaceDN/>
              <w:adjustRightInd/>
              <w:spacing w:before="0" w:after="0" w:line="240" w:lineRule="auto"/>
              <w:textAlignment w:val="auto"/>
              <w:rPr>
                <w:rFonts w:eastAsia="Times New Roman"/>
                <w:lang w:eastAsia="ko-KR"/>
              </w:rPr>
            </w:pPr>
            <w:r w:rsidRPr="00460702">
              <w:rPr>
                <w:rFonts w:eastAsia="Times New Roman"/>
                <w:lang w:eastAsia="ko-KR"/>
              </w:rPr>
              <w:t>Priority indicator field is applied to all of scheduled PDSCHs.</w:t>
            </w:r>
          </w:p>
          <w:p w14:paraId="3A26221A" w14:textId="77777777" w:rsidR="00460702" w:rsidRPr="00460702" w:rsidRDefault="00460702" w:rsidP="00460702">
            <w:pPr>
              <w:spacing w:before="0" w:after="0" w:line="240" w:lineRule="auto"/>
              <w:rPr>
                <w:iCs/>
                <w:lang w:eastAsia="x-none"/>
              </w:rPr>
            </w:pPr>
          </w:p>
          <w:p w14:paraId="63F70B1F" w14:textId="77777777" w:rsidR="00460702" w:rsidRPr="00460702" w:rsidRDefault="00460702" w:rsidP="00460702">
            <w:pPr>
              <w:spacing w:before="0" w:after="0" w:line="240" w:lineRule="auto"/>
              <w:rPr>
                <w:iCs/>
                <w:lang w:eastAsia="x-none"/>
              </w:rPr>
            </w:pPr>
            <w:r w:rsidRPr="00460702">
              <w:rPr>
                <w:iCs/>
                <w:highlight w:val="green"/>
                <w:lang w:eastAsia="x-none"/>
              </w:rPr>
              <w:t>Agreement:</w:t>
            </w:r>
          </w:p>
          <w:p w14:paraId="17728FA3" w14:textId="77777777" w:rsidR="00460702" w:rsidRPr="00460702" w:rsidRDefault="00460702" w:rsidP="00460702">
            <w:pPr>
              <w:pStyle w:val="ListParagraph"/>
              <w:spacing w:before="0" w:line="240" w:lineRule="auto"/>
              <w:ind w:left="0"/>
              <w:contextualSpacing/>
              <w:rPr>
                <w:rFonts w:ascii="Times New Roman" w:eastAsia="Malgun Gothic" w:hAnsi="Times New Roman"/>
                <w:sz w:val="20"/>
                <w:szCs w:val="20"/>
              </w:rPr>
            </w:pPr>
            <w:r w:rsidRPr="00460702">
              <w:rPr>
                <w:rFonts w:ascii="Times New Roman" w:eastAsia="Times New Roman" w:hAnsi="Times New Roman"/>
                <w:sz w:val="20"/>
                <w:szCs w:val="20"/>
              </w:rPr>
              <w:t>For TDRA in a DCI that can schedule multiple PDSCHs (or PUSCHs),</w:t>
            </w:r>
          </w:p>
          <w:p w14:paraId="20FD1EDB" w14:textId="77777777" w:rsidR="00460702" w:rsidRPr="00460702" w:rsidRDefault="00460702" w:rsidP="00460702">
            <w:pPr>
              <w:pStyle w:val="ListParagraph"/>
              <w:numPr>
                <w:ilvl w:val="0"/>
                <w:numId w:val="28"/>
              </w:numPr>
              <w:spacing w:before="0" w:line="240" w:lineRule="auto"/>
              <w:contextualSpacing/>
              <w:rPr>
                <w:rFonts w:ascii="Times New Roman" w:eastAsia="Malgun Gothic" w:hAnsi="Times New Roman"/>
                <w:sz w:val="20"/>
                <w:szCs w:val="20"/>
              </w:rPr>
            </w:pPr>
            <w:r w:rsidRPr="00460702">
              <w:rPr>
                <w:rFonts w:ascii="Times New Roman" w:eastAsia="Times New Roman" w:hAnsi="Times New Roman"/>
                <w:sz w:val="20"/>
                <w:szCs w:val="20"/>
              </w:rPr>
              <w:t>A row of the TDRA table can indicate PDSCHs (or PUSCHs) that are in consecutive or non-consecutive slots, by configuring</w:t>
            </w:r>
            <w:r w:rsidRPr="00460702">
              <w:rPr>
                <w:rFonts w:ascii="Times New Roman" w:hAnsi="Times New Roman"/>
                <w:sz w:val="20"/>
                <w:szCs w:val="20"/>
                <w:lang w:eastAsia="ko-KR"/>
              </w:rPr>
              <w:t xml:space="preserve"> {SLIV, mapping type, scheduling offset K0 (or K2)} for each PDSCH (or PUSCH) in the row of TDRA table.</w:t>
            </w:r>
          </w:p>
          <w:p w14:paraId="29958BB4" w14:textId="77777777" w:rsidR="00460702" w:rsidRPr="00460702" w:rsidRDefault="00460702" w:rsidP="00460702">
            <w:pPr>
              <w:pStyle w:val="ListParagraph"/>
              <w:numPr>
                <w:ilvl w:val="0"/>
                <w:numId w:val="28"/>
              </w:numPr>
              <w:spacing w:before="0" w:line="240" w:lineRule="auto"/>
              <w:contextualSpacing/>
              <w:rPr>
                <w:rFonts w:ascii="Times New Roman" w:eastAsia="Malgun Gothic" w:hAnsi="Times New Roman"/>
                <w:sz w:val="20"/>
                <w:szCs w:val="20"/>
              </w:rPr>
            </w:pPr>
            <w:r w:rsidRPr="00460702">
              <w:rPr>
                <w:rFonts w:ascii="Times New Roman" w:eastAsia="SimSun" w:hAnsi="Times New Roman"/>
                <w:iCs/>
                <w:sz w:val="20"/>
                <w:szCs w:val="20"/>
              </w:rPr>
              <w:t>Note: Whether and how to reduce RRC overhead is left to RAN2.</w:t>
            </w:r>
          </w:p>
          <w:p w14:paraId="691D518E" w14:textId="77777777" w:rsidR="00460702" w:rsidRPr="00460702" w:rsidRDefault="00460702" w:rsidP="00460702">
            <w:pPr>
              <w:spacing w:before="0" w:after="0" w:line="240" w:lineRule="auto"/>
              <w:rPr>
                <w:iCs/>
                <w:lang w:eastAsia="x-none"/>
              </w:rPr>
            </w:pPr>
          </w:p>
          <w:p w14:paraId="24CE9445" w14:textId="77777777" w:rsidR="00460702" w:rsidRPr="00460702" w:rsidRDefault="00460702" w:rsidP="00460702">
            <w:pPr>
              <w:spacing w:before="0" w:after="0" w:line="240" w:lineRule="auto"/>
              <w:rPr>
                <w:iCs/>
                <w:lang w:eastAsia="x-none"/>
              </w:rPr>
            </w:pPr>
            <w:r w:rsidRPr="00460702">
              <w:rPr>
                <w:iCs/>
                <w:highlight w:val="green"/>
                <w:lang w:eastAsia="x-none"/>
              </w:rPr>
              <w:t>Agreement:</w:t>
            </w:r>
          </w:p>
          <w:p w14:paraId="241AF32F" w14:textId="77777777" w:rsidR="00460702" w:rsidRPr="00460702" w:rsidRDefault="00460702" w:rsidP="00460702">
            <w:pPr>
              <w:pStyle w:val="ListParagraph"/>
              <w:spacing w:before="0" w:line="240" w:lineRule="auto"/>
              <w:ind w:left="0"/>
              <w:contextualSpacing/>
              <w:rPr>
                <w:rFonts w:ascii="Times New Roman" w:eastAsia="Malgun Gothic" w:hAnsi="Times New Roman"/>
                <w:sz w:val="20"/>
                <w:szCs w:val="20"/>
              </w:rPr>
            </w:pPr>
            <w:r w:rsidRPr="00460702">
              <w:rPr>
                <w:rFonts w:ascii="Times New Roman" w:eastAsia="Malgun Gothic" w:hAnsi="Times New Roman"/>
                <w:sz w:val="20"/>
                <w:szCs w:val="20"/>
                <w:lang w:eastAsia="ko-KR"/>
              </w:rPr>
              <w:t>For a DCI that can schedule multiple PDSCHs,</w:t>
            </w:r>
          </w:p>
          <w:p w14:paraId="38F01CEE" w14:textId="77777777" w:rsidR="00460702" w:rsidRPr="00460702" w:rsidRDefault="00460702" w:rsidP="00460702">
            <w:pPr>
              <w:pStyle w:val="ListParagraph"/>
              <w:numPr>
                <w:ilvl w:val="0"/>
                <w:numId w:val="28"/>
              </w:numPr>
              <w:spacing w:before="0" w:line="240" w:lineRule="auto"/>
              <w:contextualSpacing/>
              <w:rPr>
                <w:rFonts w:ascii="Times New Roman" w:eastAsia="Malgun Gothic" w:hAnsi="Times New Roman"/>
                <w:sz w:val="20"/>
                <w:szCs w:val="20"/>
              </w:rPr>
            </w:pPr>
            <w:r w:rsidRPr="00460702">
              <w:rPr>
                <w:rFonts w:ascii="Times New Roman" w:hAnsi="Times New Roman"/>
                <w:sz w:val="20"/>
                <w:szCs w:val="20"/>
                <w:lang w:eastAsia="ko-KR"/>
              </w:rPr>
              <w:t>Each of VRB-to-PRB mapping, PRB bundling size indicator, ZP-CSI-RS trigger, and rate matching indicator fields appears only once in the DCI.</w:t>
            </w:r>
          </w:p>
          <w:p w14:paraId="6E929B8B" w14:textId="77777777" w:rsidR="00460702" w:rsidRPr="00460702" w:rsidRDefault="00460702" w:rsidP="00460702">
            <w:pPr>
              <w:pStyle w:val="ListParagraph"/>
              <w:numPr>
                <w:ilvl w:val="0"/>
                <w:numId w:val="28"/>
              </w:numPr>
              <w:spacing w:before="0" w:line="240" w:lineRule="auto"/>
              <w:contextualSpacing/>
              <w:rPr>
                <w:rFonts w:ascii="Times New Roman" w:eastAsia="Malgun Gothic" w:hAnsi="Times New Roman"/>
                <w:sz w:val="20"/>
                <w:szCs w:val="20"/>
              </w:rPr>
            </w:pPr>
            <w:r w:rsidRPr="00460702">
              <w:rPr>
                <w:rFonts w:ascii="Times New Roman" w:hAnsi="Times New Roman"/>
                <w:sz w:val="20"/>
                <w:szCs w:val="20"/>
                <w:lang w:eastAsia="ko-KR"/>
              </w:rPr>
              <w:t>VRB-to-PRB mapping and PRB bundling size indicator fields are applied to all the PDSCHs scheduled by the DCI.</w:t>
            </w:r>
          </w:p>
          <w:p w14:paraId="09660F79" w14:textId="77777777" w:rsidR="00460702" w:rsidRPr="00460702" w:rsidRDefault="00460702" w:rsidP="00460702">
            <w:pPr>
              <w:pStyle w:val="ListParagraph"/>
              <w:numPr>
                <w:ilvl w:val="0"/>
                <w:numId w:val="28"/>
              </w:numPr>
              <w:spacing w:before="0" w:line="240" w:lineRule="auto"/>
              <w:contextualSpacing/>
              <w:rPr>
                <w:rFonts w:ascii="Times New Roman" w:eastAsia="Malgun Gothic" w:hAnsi="Times New Roman"/>
                <w:sz w:val="20"/>
                <w:szCs w:val="20"/>
              </w:rPr>
            </w:pPr>
            <w:r w:rsidRPr="00460702">
              <w:rPr>
                <w:rFonts w:ascii="Times New Roman" w:hAnsi="Times New Roman"/>
                <w:sz w:val="20"/>
                <w:szCs w:val="20"/>
                <w:lang w:eastAsia="ko-KR"/>
              </w:rPr>
              <w:t>For ZP-CSI-RS trigger field, the triggered aperiodic ZP CSI-RS is applied to all the slot(s) in which the PDSCH(s) scheduled by the DCI are contained.</w:t>
            </w:r>
          </w:p>
          <w:p w14:paraId="2B6C3EB2" w14:textId="77777777" w:rsidR="00460702" w:rsidRPr="00460702" w:rsidRDefault="00460702" w:rsidP="00460702">
            <w:pPr>
              <w:pStyle w:val="ListParagraph"/>
              <w:numPr>
                <w:ilvl w:val="0"/>
                <w:numId w:val="28"/>
              </w:numPr>
              <w:spacing w:before="0" w:line="240" w:lineRule="auto"/>
              <w:contextualSpacing/>
              <w:rPr>
                <w:rFonts w:ascii="Times New Roman" w:eastAsia="Malgun Gothic" w:hAnsi="Times New Roman"/>
                <w:sz w:val="20"/>
                <w:szCs w:val="20"/>
              </w:rPr>
            </w:pPr>
            <w:r w:rsidRPr="00460702">
              <w:rPr>
                <w:rFonts w:ascii="Times New Roman" w:hAnsi="Times New Roman"/>
                <w:sz w:val="20"/>
                <w:szCs w:val="20"/>
                <w:lang w:eastAsia="ko-KR"/>
              </w:rPr>
              <w:t xml:space="preserve">When receiving a PDSCH scheduled by the DCI, the REs corresponding to configured resources in </w:t>
            </w:r>
            <w:r w:rsidRPr="00460702">
              <w:rPr>
                <w:rFonts w:ascii="Times New Roman" w:hAnsi="Times New Roman"/>
                <w:i/>
                <w:sz w:val="20"/>
                <w:szCs w:val="20"/>
                <w:lang w:eastAsia="ko-KR"/>
              </w:rPr>
              <w:t>rateMatchPatternGroup1</w:t>
            </w:r>
            <w:r w:rsidRPr="00460702">
              <w:rPr>
                <w:rFonts w:ascii="Times New Roman" w:hAnsi="Times New Roman"/>
                <w:sz w:val="20"/>
                <w:szCs w:val="20"/>
                <w:lang w:eastAsia="ko-KR"/>
              </w:rPr>
              <w:t xml:space="preserve"> or </w:t>
            </w:r>
            <w:r w:rsidRPr="00460702">
              <w:rPr>
                <w:rFonts w:ascii="Times New Roman" w:hAnsi="Times New Roman"/>
                <w:i/>
                <w:sz w:val="20"/>
                <w:szCs w:val="20"/>
                <w:lang w:eastAsia="ko-KR"/>
              </w:rPr>
              <w:t>rateMatchPatternGroup2</w:t>
            </w:r>
            <w:r w:rsidRPr="00460702">
              <w:rPr>
                <w:rFonts w:ascii="Times New Roman" w:hAnsi="Times New Roman"/>
                <w:sz w:val="20"/>
                <w:szCs w:val="20"/>
                <w:lang w:eastAsia="ko-KR"/>
              </w:rPr>
              <w:t xml:space="preserve"> (according to indication of rate matching indicator field) are not available for the scheduled PDSCH.</w:t>
            </w:r>
          </w:p>
          <w:bookmarkEnd w:id="3"/>
          <w:p w14:paraId="72ADECCE" w14:textId="77777777" w:rsidR="00460702" w:rsidRPr="00460702" w:rsidRDefault="00460702" w:rsidP="00460702">
            <w:pPr>
              <w:spacing w:before="0" w:after="0" w:line="240" w:lineRule="auto"/>
              <w:rPr>
                <w:iCs/>
                <w:lang w:eastAsia="x-none"/>
              </w:rPr>
            </w:pPr>
          </w:p>
          <w:p w14:paraId="1562993E" w14:textId="77777777" w:rsidR="00460702" w:rsidRPr="00460702" w:rsidRDefault="00460702" w:rsidP="00460702">
            <w:pPr>
              <w:spacing w:before="0" w:after="0" w:line="240" w:lineRule="auto"/>
              <w:rPr>
                <w:iCs/>
                <w:lang w:eastAsia="x-none"/>
              </w:rPr>
            </w:pPr>
            <w:r w:rsidRPr="00460702">
              <w:rPr>
                <w:iCs/>
                <w:highlight w:val="darkYellow"/>
                <w:lang w:eastAsia="x-none"/>
              </w:rPr>
              <w:t>Working assumption:</w:t>
            </w:r>
          </w:p>
          <w:p w14:paraId="029DA37D" w14:textId="77777777" w:rsidR="00460702" w:rsidRPr="00460702" w:rsidRDefault="00460702" w:rsidP="00460702">
            <w:pPr>
              <w:pStyle w:val="ListParagraph"/>
              <w:spacing w:before="0" w:line="240" w:lineRule="auto"/>
              <w:ind w:left="0"/>
              <w:contextualSpacing/>
              <w:rPr>
                <w:rFonts w:ascii="Times New Roman" w:eastAsia="Malgun Gothic" w:hAnsi="Times New Roman"/>
                <w:sz w:val="20"/>
                <w:szCs w:val="20"/>
              </w:rPr>
            </w:pPr>
            <w:r w:rsidRPr="00460702">
              <w:rPr>
                <w:rFonts w:ascii="Times New Roman" w:eastAsia="Malgun Gothic" w:hAnsi="Times New Roman"/>
                <w:sz w:val="20"/>
                <w:szCs w:val="20"/>
                <w:lang w:eastAsia="ko-KR"/>
              </w:rPr>
              <w:t>For NR FR2-2, two codeword transmission is supported, subject to UE capability.</w:t>
            </w:r>
          </w:p>
          <w:p w14:paraId="74959C38" w14:textId="77777777" w:rsidR="00460702" w:rsidRPr="00460702" w:rsidRDefault="00460702" w:rsidP="00460702">
            <w:pPr>
              <w:pStyle w:val="ListParagraph"/>
              <w:numPr>
                <w:ilvl w:val="0"/>
                <w:numId w:val="28"/>
              </w:numPr>
              <w:spacing w:before="0" w:line="240" w:lineRule="auto"/>
              <w:contextualSpacing/>
              <w:rPr>
                <w:rFonts w:ascii="Times New Roman" w:eastAsia="Malgun Gothic" w:hAnsi="Times New Roman"/>
                <w:sz w:val="20"/>
                <w:szCs w:val="20"/>
              </w:rPr>
            </w:pPr>
            <w:r w:rsidRPr="00460702">
              <w:rPr>
                <w:rFonts w:ascii="Times New Roman" w:eastAsia="Malgun Gothic" w:hAnsi="Times New Roman"/>
                <w:sz w:val="20"/>
                <w:szCs w:val="20"/>
              </w:rPr>
              <w:t>RRC parameter configures whether two codeword transmission is enabled or disabled.</w:t>
            </w:r>
          </w:p>
          <w:p w14:paraId="2A96F7D3" w14:textId="77777777" w:rsidR="00460702" w:rsidRPr="00460702" w:rsidRDefault="00460702" w:rsidP="00460702">
            <w:pPr>
              <w:pStyle w:val="ListParagraph"/>
              <w:numPr>
                <w:ilvl w:val="1"/>
                <w:numId w:val="28"/>
              </w:numPr>
              <w:spacing w:before="0" w:line="240" w:lineRule="auto"/>
              <w:contextualSpacing/>
              <w:rPr>
                <w:rFonts w:ascii="Times New Roman" w:eastAsia="Malgun Gothic" w:hAnsi="Times New Roman"/>
                <w:sz w:val="20"/>
                <w:szCs w:val="20"/>
              </w:rPr>
            </w:pPr>
            <w:r w:rsidRPr="00460702">
              <w:rPr>
                <w:rFonts w:ascii="Times New Roman" w:eastAsia="Malgun Gothic" w:hAnsi="Times New Roman"/>
                <w:sz w:val="20"/>
                <w:szCs w:val="20"/>
              </w:rPr>
              <w:t>FFS: Details on signaling of MCS/NDI/RV for the second TB in a DCI that can schedule multiple PDSCHs when two codeword transmission is enabled</w:t>
            </w:r>
          </w:p>
          <w:p w14:paraId="7CAE1E35" w14:textId="77777777" w:rsidR="00460702" w:rsidRPr="00460702" w:rsidRDefault="00460702" w:rsidP="00460702">
            <w:pPr>
              <w:pStyle w:val="ListParagraph"/>
              <w:numPr>
                <w:ilvl w:val="1"/>
                <w:numId w:val="28"/>
              </w:numPr>
              <w:spacing w:before="0" w:line="240" w:lineRule="auto"/>
              <w:contextualSpacing/>
              <w:rPr>
                <w:rFonts w:ascii="Times New Roman" w:eastAsia="Malgun Gothic" w:hAnsi="Times New Roman"/>
                <w:sz w:val="20"/>
                <w:szCs w:val="20"/>
              </w:rPr>
            </w:pPr>
            <w:r w:rsidRPr="00460702">
              <w:rPr>
                <w:rFonts w:ascii="Times New Roman" w:eastAsia="Malgun Gothic" w:hAnsi="Times New Roman"/>
                <w:sz w:val="20"/>
                <w:szCs w:val="20"/>
              </w:rPr>
              <w:t>FFS: Whether unified or separate parameter to enable/disable 2-TB for single and for multiple PDSCH scheduling</w:t>
            </w:r>
          </w:p>
          <w:p w14:paraId="3EC9DF2D" w14:textId="77777777" w:rsidR="00460702" w:rsidRPr="00460702" w:rsidRDefault="00460702" w:rsidP="00460702">
            <w:pPr>
              <w:pStyle w:val="ListParagraph"/>
              <w:numPr>
                <w:ilvl w:val="1"/>
                <w:numId w:val="28"/>
              </w:numPr>
              <w:spacing w:before="0" w:line="240" w:lineRule="auto"/>
              <w:contextualSpacing/>
              <w:rPr>
                <w:rFonts w:ascii="Times New Roman" w:eastAsia="Malgun Gothic" w:hAnsi="Times New Roman"/>
                <w:sz w:val="20"/>
                <w:szCs w:val="20"/>
              </w:rPr>
            </w:pPr>
            <w:r w:rsidRPr="00460702">
              <w:rPr>
                <w:rFonts w:ascii="Times New Roman" w:eastAsia="Malgun Gothic" w:hAnsi="Times New Roman"/>
                <w:sz w:val="20"/>
                <w:szCs w:val="20"/>
              </w:rPr>
              <w:t>Strive to minimize the increase in the number of bits in the DCI needed to support this feature</w:t>
            </w:r>
          </w:p>
          <w:p w14:paraId="61838801" w14:textId="77777777" w:rsidR="00460702" w:rsidRPr="00460702" w:rsidRDefault="00460702" w:rsidP="00460702">
            <w:pPr>
              <w:spacing w:before="0" w:after="0" w:line="240" w:lineRule="auto"/>
              <w:rPr>
                <w:iCs/>
                <w:lang w:eastAsia="x-none"/>
              </w:rPr>
            </w:pPr>
          </w:p>
          <w:p w14:paraId="0E057338" w14:textId="77777777" w:rsidR="00460702" w:rsidRPr="00460702" w:rsidRDefault="00460702" w:rsidP="00460702">
            <w:pPr>
              <w:spacing w:before="0" w:after="0" w:line="240" w:lineRule="auto"/>
              <w:rPr>
                <w:iCs/>
                <w:lang w:eastAsia="x-none"/>
              </w:rPr>
            </w:pPr>
            <w:r w:rsidRPr="00460702">
              <w:rPr>
                <w:iCs/>
                <w:highlight w:val="green"/>
                <w:lang w:eastAsia="x-none"/>
              </w:rPr>
              <w:t>Agreement:</w:t>
            </w:r>
          </w:p>
          <w:p w14:paraId="0221F18E" w14:textId="77777777" w:rsidR="00460702" w:rsidRPr="00460702" w:rsidRDefault="00460702" w:rsidP="00460702">
            <w:pPr>
              <w:pStyle w:val="ListParagraph"/>
              <w:numPr>
                <w:ilvl w:val="0"/>
                <w:numId w:val="28"/>
              </w:numPr>
              <w:spacing w:before="0" w:line="240" w:lineRule="auto"/>
              <w:contextualSpacing/>
              <w:rPr>
                <w:rFonts w:ascii="Times New Roman" w:eastAsia="Malgun Gothic" w:hAnsi="Times New Roman"/>
                <w:sz w:val="20"/>
                <w:szCs w:val="20"/>
              </w:rPr>
            </w:pPr>
            <w:r w:rsidRPr="00460702">
              <w:rPr>
                <w:rFonts w:ascii="Times New Roman" w:eastAsia="Malgun Gothic" w:hAnsi="Times New Roman"/>
                <w:sz w:val="20"/>
                <w:szCs w:val="20"/>
                <w:lang w:eastAsia="ko-KR"/>
              </w:rPr>
              <w:t>For single TRP operation, for 480/960 kHz SCS,</w:t>
            </w:r>
          </w:p>
          <w:p w14:paraId="6B3C8FA1" w14:textId="77777777" w:rsidR="00460702" w:rsidRPr="00460702" w:rsidRDefault="00460702" w:rsidP="00460702">
            <w:pPr>
              <w:pStyle w:val="ListParagraph"/>
              <w:numPr>
                <w:ilvl w:val="1"/>
                <w:numId w:val="28"/>
              </w:numPr>
              <w:spacing w:before="0" w:line="240" w:lineRule="auto"/>
              <w:contextualSpacing/>
              <w:rPr>
                <w:rFonts w:ascii="Times New Roman" w:eastAsia="Malgun Gothic" w:hAnsi="Times New Roman"/>
                <w:sz w:val="20"/>
                <w:szCs w:val="20"/>
              </w:rPr>
            </w:pPr>
            <w:r w:rsidRPr="00460702">
              <w:rPr>
                <w:rFonts w:ascii="Times New Roman" w:eastAsia="Malgun Gothic" w:hAnsi="Times New Roman"/>
                <w:sz w:val="20"/>
                <w:szCs w:val="20"/>
                <w:lang w:eastAsia="ko-KR"/>
              </w:rPr>
              <w:t xml:space="preserve">FFS: A </w:t>
            </w:r>
            <w:r w:rsidRPr="00460702">
              <w:rPr>
                <w:rFonts w:ascii="Times New Roman" w:hAnsi="Times New Roman"/>
                <w:sz w:val="20"/>
                <w:szCs w:val="20"/>
                <w:lang w:eastAsia="ko-KR"/>
              </w:rPr>
              <w:t>UE does not expect to be scheduled with more than one PDSCH in a slot, by a single DCI or multiple DCIs.</w:t>
            </w:r>
          </w:p>
          <w:p w14:paraId="0D5EF26E" w14:textId="77777777" w:rsidR="00460702" w:rsidRPr="00460702" w:rsidRDefault="00460702" w:rsidP="00460702">
            <w:pPr>
              <w:pStyle w:val="ListParagraph"/>
              <w:numPr>
                <w:ilvl w:val="1"/>
                <w:numId w:val="28"/>
              </w:numPr>
              <w:spacing w:before="0" w:line="240" w:lineRule="auto"/>
              <w:contextualSpacing/>
              <w:rPr>
                <w:rFonts w:ascii="Times New Roman" w:eastAsia="Malgun Gothic" w:hAnsi="Times New Roman"/>
                <w:sz w:val="20"/>
                <w:szCs w:val="20"/>
              </w:rPr>
            </w:pPr>
            <w:r w:rsidRPr="00460702">
              <w:rPr>
                <w:rFonts w:ascii="Times New Roman" w:eastAsia="Malgun Gothic" w:hAnsi="Times New Roman"/>
                <w:sz w:val="20"/>
                <w:szCs w:val="20"/>
                <w:lang w:eastAsia="ko-KR"/>
              </w:rPr>
              <w:t xml:space="preserve">FFS: A </w:t>
            </w:r>
            <w:r w:rsidRPr="00460702">
              <w:rPr>
                <w:rFonts w:ascii="Times New Roman" w:hAnsi="Times New Roman"/>
                <w:sz w:val="20"/>
                <w:szCs w:val="20"/>
                <w:lang w:eastAsia="ko-KR"/>
              </w:rPr>
              <w:t>UE does not expect to be scheduled with more than one PUSCH in a slot, by a single DCI or multiple DCIs.</w:t>
            </w:r>
          </w:p>
          <w:p w14:paraId="0E870F66" w14:textId="77777777" w:rsidR="00460702" w:rsidRPr="00460702" w:rsidRDefault="00460702" w:rsidP="00460702">
            <w:pPr>
              <w:pStyle w:val="ListParagraph"/>
              <w:numPr>
                <w:ilvl w:val="0"/>
                <w:numId w:val="28"/>
              </w:numPr>
              <w:spacing w:before="0" w:line="240" w:lineRule="auto"/>
              <w:contextualSpacing/>
              <w:rPr>
                <w:rFonts w:ascii="Times New Roman" w:eastAsia="Malgun Gothic" w:hAnsi="Times New Roman"/>
                <w:sz w:val="20"/>
                <w:szCs w:val="20"/>
              </w:rPr>
            </w:pPr>
            <w:r w:rsidRPr="00460702">
              <w:rPr>
                <w:rFonts w:ascii="Times New Roman" w:eastAsia="Malgun Gothic" w:hAnsi="Times New Roman"/>
                <w:sz w:val="20"/>
                <w:szCs w:val="20"/>
                <w:lang w:eastAsia="ko-KR"/>
              </w:rPr>
              <w:t>For single TRP operation, for 120 kHz SCS (same as current specification for FR2-1 for PUSCH),</w:t>
            </w:r>
          </w:p>
          <w:p w14:paraId="6E6680B0" w14:textId="77777777" w:rsidR="00460702" w:rsidRPr="00460702" w:rsidRDefault="00460702" w:rsidP="00460702">
            <w:pPr>
              <w:pStyle w:val="ListParagraph"/>
              <w:numPr>
                <w:ilvl w:val="1"/>
                <w:numId w:val="28"/>
              </w:numPr>
              <w:spacing w:before="0" w:line="240" w:lineRule="auto"/>
              <w:contextualSpacing/>
              <w:rPr>
                <w:rFonts w:ascii="Times New Roman" w:eastAsia="Malgun Gothic" w:hAnsi="Times New Roman"/>
                <w:sz w:val="20"/>
                <w:szCs w:val="20"/>
              </w:rPr>
            </w:pPr>
            <w:r w:rsidRPr="00460702">
              <w:rPr>
                <w:rFonts w:ascii="Times New Roman" w:eastAsia="Malgun Gothic" w:hAnsi="Times New Roman"/>
                <w:sz w:val="20"/>
                <w:szCs w:val="20"/>
                <w:lang w:eastAsia="ko-KR"/>
              </w:rPr>
              <w:t xml:space="preserve">Subject to UE capability, a </w:t>
            </w:r>
            <w:r w:rsidRPr="00460702">
              <w:rPr>
                <w:rFonts w:ascii="Times New Roman" w:hAnsi="Times New Roman"/>
                <w:sz w:val="20"/>
                <w:szCs w:val="20"/>
                <w:lang w:eastAsia="ko-KR"/>
              </w:rPr>
              <w:t>UE can be scheduled with more than one PDSCH in a slot, by a single DCI or multiple DCIs.</w:t>
            </w:r>
          </w:p>
          <w:p w14:paraId="6D63C876" w14:textId="77777777" w:rsidR="00460702" w:rsidRPr="00460702" w:rsidRDefault="00460702" w:rsidP="00460702">
            <w:pPr>
              <w:pStyle w:val="ListParagraph"/>
              <w:numPr>
                <w:ilvl w:val="1"/>
                <w:numId w:val="28"/>
              </w:numPr>
              <w:spacing w:before="0" w:line="240" w:lineRule="auto"/>
              <w:contextualSpacing/>
              <w:rPr>
                <w:rFonts w:ascii="Times New Roman" w:eastAsia="Malgun Gothic" w:hAnsi="Times New Roman"/>
                <w:sz w:val="20"/>
                <w:szCs w:val="20"/>
              </w:rPr>
            </w:pPr>
            <w:r w:rsidRPr="00460702">
              <w:rPr>
                <w:rFonts w:ascii="Times New Roman" w:eastAsia="Malgun Gothic" w:hAnsi="Times New Roman"/>
                <w:sz w:val="20"/>
                <w:szCs w:val="20"/>
                <w:lang w:eastAsia="ko-KR"/>
              </w:rPr>
              <w:t xml:space="preserve">Subject to UE capability, a </w:t>
            </w:r>
            <w:r w:rsidRPr="00460702">
              <w:rPr>
                <w:rFonts w:ascii="Times New Roman" w:hAnsi="Times New Roman"/>
                <w:sz w:val="20"/>
                <w:szCs w:val="20"/>
                <w:lang w:eastAsia="ko-KR"/>
              </w:rPr>
              <w:t>UE can be scheduled with more than one PUSCH in a slot, by a single DCI or multiple DCIs.</w:t>
            </w:r>
          </w:p>
          <w:p w14:paraId="280E3FB2" w14:textId="77777777" w:rsidR="00460702" w:rsidRPr="00460702" w:rsidRDefault="00460702" w:rsidP="00460702">
            <w:pPr>
              <w:pStyle w:val="ListParagraph"/>
              <w:numPr>
                <w:ilvl w:val="0"/>
                <w:numId w:val="28"/>
              </w:numPr>
              <w:spacing w:before="0" w:line="240" w:lineRule="auto"/>
              <w:contextualSpacing/>
              <w:rPr>
                <w:rFonts w:ascii="Times New Roman" w:eastAsia="Malgun Gothic" w:hAnsi="Times New Roman"/>
                <w:sz w:val="20"/>
                <w:szCs w:val="20"/>
              </w:rPr>
            </w:pPr>
            <w:r w:rsidRPr="00460702">
              <w:rPr>
                <w:rFonts w:ascii="Times New Roman" w:eastAsia="Malgun Gothic" w:hAnsi="Times New Roman"/>
                <w:sz w:val="20"/>
                <w:szCs w:val="20"/>
                <w:lang w:eastAsia="ko-KR"/>
              </w:rPr>
              <w:t>FFS for multi-TRP operation</w:t>
            </w:r>
          </w:p>
          <w:p w14:paraId="45AE47A3" w14:textId="77777777" w:rsidR="00460702" w:rsidRPr="00460702" w:rsidRDefault="00460702" w:rsidP="00460702">
            <w:pPr>
              <w:pStyle w:val="ListParagraph"/>
              <w:numPr>
                <w:ilvl w:val="0"/>
                <w:numId w:val="28"/>
              </w:numPr>
              <w:spacing w:before="0" w:line="240" w:lineRule="auto"/>
              <w:contextualSpacing/>
              <w:rPr>
                <w:rFonts w:ascii="Times New Roman" w:eastAsia="Malgun Gothic" w:hAnsi="Times New Roman"/>
                <w:sz w:val="20"/>
                <w:szCs w:val="20"/>
              </w:rPr>
            </w:pPr>
            <w:r w:rsidRPr="00460702">
              <w:rPr>
                <w:rFonts w:ascii="Times New Roman" w:eastAsia="Malgun Gothic" w:hAnsi="Times New Roman"/>
                <w:sz w:val="20"/>
                <w:szCs w:val="20"/>
                <w:lang w:eastAsia="ko-KR"/>
              </w:rPr>
              <w:t>Note: The optimization of HARQ codebook size for Type 1 or Type 2 codebook design is considered as a low priority in Rel-17 (this does not preclude HARQ ACK bundling in time domain).</w:t>
            </w:r>
          </w:p>
          <w:p w14:paraId="49FF05FD" w14:textId="77777777" w:rsidR="00460702" w:rsidRPr="00460702" w:rsidRDefault="00460702" w:rsidP="00460702">
            <w:pPr>
              <w:pStyle w:val="ListParagraph"/>
              <w:numPr>
                <w:ilvl w:val="0"/>
                <w:numId w:val="28"/>
              </w:numPr>
              <w:spacing w:before="0" w:line="240" w:lineRule="auto"/>
              <w:contextualSpacing/>
              <w:rPr>
                <w:rFonts w:ascii="Times New Roman" w:eastAsia="Malgun Gothic" w:hAnsi="Times New Roman"/>
                <w:sz w:val="20"/>
                <w:szCs w:val="20"/>
              </w:rPr>
            </w:pPr>
            <w:r w:rsidRPr="00460702">
              <w:rPr>
                <w:rFonts w:ascii="Times New Roman" w:eastAsia="Malgun Gothic" w:hAnsi="Times New Roman"/>
                <w:sz w:val="20"/>
                <w:szCs w:val="20"/>
                <w:lang w:eastAsia="ko-KR"/>
              </w:rPr>
              <w:t>The agreement made in RAN1#105-e is revised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60702" w:rsidRPr="00460702" w14:paraId="676A0296" w14:textId="77777777" w:rsidTr="00C55B4F">
              <w:tc>
                <w:tcPr>
                  <w:tcW w:w="9631" w:type="dxa"/>
                  <w:shd w:val="clear" w:color="auto" w:fill="auto"/>
                </w:tcPr>
                <w:p w14:paraId="5795A994" w14:textId="77777777" w:rsidR="00460702" w:rsidRPr="00460702" w:rsidRDefault="00460702" w:rsidP="00460702">
                  <w:pPr>
                    <w:spacing w:after="0"/>
                    <w:rPr>
                      <w:rFonts w:eastAsia="Malgun Gothic"/>
                      <w:lang w:eastAsia="ko-KR"/>
                    </w:rPr>
                  </w:pPr>
                  <w:r w:rsidRPr="00460702">
                    <w:rPr>
                      <w:rFonts w:eastAsia="Gulim"/>
                      <w:highlight w:val="green"/>
                      <w:lang w:eastAsia="zh-CN"/>
                    </w:rPr>
                    <w:t>Agreement:</w:t>
                  </w:r>
                  <w:r w:rsidRPr="00460702">
                    <w:rPr>
                      <w:rFonts w:eastAsia="Malgun Gothic"/>
                      <w:lang w:eastAsia="ko-KR"/>
                    </w:rPr>
                    <w:t xml:space="preserve"> </w:t>
                  </w:r>
                  <w:r w:rsidRPr="00460702">
                    <w:t>(RAN1#105-e)</w:t>
                  </w:r>
                </w:p>
                <w:p w14:paraId="23977779" w14:textId="77777777" w:rsidR="00460702" w:rsidRPr="00460702" w:rsidRDefault="00460702" w:rsidP="00460702">
                  <w:pPr>
                    <w:spacing w:after="0"/>
                    <w:rPr>
                      <w:rFonts w:eastAsia="Times New Roman"/>
                      <w:lang w:eastAsia="zh-CN"/>
                    </w:rPr>
                  </w:pPr>
                  <w:r w:rsidRPr="00460702">
                    <w:rPr>
                      <w:rFonts w:eastAsia="Times New Roman"/>
                      <w:lang w:eastAsia="zh-CN"/>
                    </w:rPr>
                    <w:t>For enhancements of generating type-1 HARQ-ACK codebook corresponding to DCI that can schedule multiple PDSCHs, the set of candidate PDSCH reception occasions corresponding to a UL slot with HARQ-ACK transmission is determined based on a set of DL slots and a set of SLIVs corresponding to each DL slot belonging to the set of DL slots.</w:t>
                  </w:r>
                </w:p>
                <w:p w14:paraId="04CF153B" w14:textId="77777777" w:rsidR="00460702" w:rsidRPr="00460702" w:rsidRDefault="00460702" w:rsidP="00460702">
                  <w:pPr>
                    <w:numPr>
                      <w:ilvl w:val="0"/>
                      <w:numId w:val="28"/>
                    </w:numPr>
                    <w:overflowPunct/>
                    <w:autoSpaceDE/>
                    <w:autoSpaceDN/>
                    <w:adjustRightInd/>
                    <w:spacing w:after="0"/>
                    <w:ind w:left="360"/>
                    <w:jc w:val="both"/>
                    <w:textAlignment w:val="auto"/>
                    <w:rPr>
                      <w:rFonts w:eastAsia="Times New Roman"/>
                      <w:lang w:eastAsia="zh-CN"/>
                    </w:rPr>
                  </w:pPr>
                  <w:r w:rsidRPr="00460702">
                    <w:rPr>
                      <w:rFonts w:eastAsia="Times New Roman"/>
                      <w:lang w:eastAsia="zh-CN"/>
                    </w:rPr>
                    <w:t xml:space="preserve">The set of DL slots </w:t>
                  </w:r>
                  <w:r w:rsidRPr="008C77F6">
                    <w:rPr>
                      <w:rFonts w:eastAsia="Times New Roman"/>
                      <w:strike/>
                      <w:color w:val="FF0000"/>
                      <w:lang w:eastAsia="zh-CN"/>
                    </w:rPr>
                    <w:t>includes</w:t>
                  </w:r>
                  <w:r w:rsidRPr="008C77F6">
                    <w:rPr>
                      <w:rFonts w:eastAsia="Times New Roman"/>
                      <w:color w:val="FF0000"/>
                      <w:lang w:eastAsia="zh-CN"/>
                    </w:rPr>
                    <w:t xml:space="preserve"> </w:t>
                  </w:r>
                  <w:r w:rsidRPr="008C77F6">
                    <w:rPr>
                      <w:rFonts w:eastAsia="Times New Roman"/>
                      <w:color w:val="FF0000"/>
                      <w:u w:val="single"/>
                      <w:lang w:eastAsia="zh-CN"/>
                    </w:rPr>
                    <w:t>contains</w:t>
                  </w:r>
                  <w:r w:rsidRPr="00460702">
                    <w:rPr>
                      <w:rFonts w:eastAsia="Times New Roman"/>
                      <w:lang w:eastAsia="zh-CN"/>
                    </w:rPr>
                    <w:t xml:space="preserve"> all the unique DL slots </w:t>
                  </w:r>
                  <w:r w:rsidRPr="008C77F6">
                    <w:rPr>
                      <w:rFonts w:eastAsia="Times New Roman"/>
                      <w:color w:val="FF0000"/>
                      <w:u w:val="single"/>
                      <w:lang w:eastAsia="zh-CN"/>
                    </w:rPr>
                    <w:t xml:space="preserve">determined by considering all combinations of the configured K1 values and the configured rows of the TDRA </w:t>
                  </w:r>
                  <w:proofErr w:type="spellStart"/>
                  <w:r w:rsidRPr="008C77F6">
                    <w:rPr>
                      <w:rFonts w:eastAsia="Times New Roman"/>
                      <w:color w:val="FF0000"/>
                      <w:u w:val="single"/>
                      <w:lang w:eastAsia="zh-CN"/>
                    </w:rPr>
                    <w:t>table</w:t>
                  </w:r>
                  <w:r w:rsidRPr="00352703">
                    <w:rPr>
                      <w:rFonts w:eastAsia="Times New Roman"/>
                      <w:strike/>
                      <w:color w:val="FF0000"/>
                      <w:lang w:eastAsia="zh-CN"/>
                    </w:rPr>
                    <w:t>that</w:t>
                  </w:r>
                  <w:proofErr w:type="spellEnd"/>
                  <w:r w:rsidRPr="00352703">
                    <w:rPr>
                      <w:rFonts w:eastAsia="Times New Roman"/>
                      <w:strike/>
                      <w:color w:val="FF0000"/>
                      <w:lang w:eastAsia="zh-CN"/>
                    </w:rPr>
                    <w:t xml:space="preserve"> can be scheduled by any row index r of TDRA table in DCI indicating the UL slot as HARQ-ACK feedback timing</w:t>
                  </w:r>
                  <w:r w:rsidRPr="00460702">
                    <w:rPr>
                      <w:rFonts w:eastAsia="Times New Roman"/>
                      <w:lang w:eastAsia="zh-CN"/>
                    </w:rPr>
                    <w:t>.</w:t>
                  </w:r>
                </w:p>
                <w:p w14:paraId="176E3BB9" w14:textId="77777777" w:rsidR="00460702" w:rsidRPr="008C77F6" w:rsidRDefault="00460702" w:rsidP="00460702">
                  <w:pPr>
                    <w:numPr>
                      <w:ilvl w:val="0"/>
                      <w:numId w:val="28"/>
                    </w:numPr>
                    <w:overflowPunct/>
                    <w:autoSpaceDE/>
                    <w:autoSpaceDN/>
                    <w:adjustRightInd/>
                    <w:spacing w:after="0"/>
                    <w:ind w:left="360"/>
                    <w:jc w:val="both"/>
                    <w:textAlignment w:val="auto"/>
                    <w:rPr>
                      <w:rFonts w:eastAsia="Times New Roman"/>
                      <w:color w:val="FF0000"/>
                      <w:u w:val="single"/>
                      <w:lang w:eastAsia="zh-CN"/>
                    </w:rPr>
                  </w:pPr>
                  <w:r w:rsidRPr="00460702">
                    <w:rPr>
                      <w:rFonts w:eastAsia="Times New Roman"/>
                      <w:lang w:eastAsia="zh-CN"/>
                    </w:rPr>
                    <w:t xml:space="preserve">The set of SLIVs corresponding to a DL slot (belonging to the set of DL slots) </w:t>
                  </w:r>
                  <w:r w:rsidRPr="008C77F6">
                    <w:rPr>
                      <w:rFonts w:eastAsia="Times New Roman"/>
                      <w:strike/>
                      <w:color w:val="FF0000"/>
                      <w:lang w:eastAsia="zh-CN"/>
                    </w:rPr>
                    <w:t xml:space="preserve">at least </w:t>
                  </w:r>
                  <w:proofErr w:type="spellStart"/>
                  <w:r w:rsidRPr="008C77F6">
                    <w:rPr>
                      <w:rFonts w:eastAsia="Times New Roman"/>
                      <w:strike/>
                      <w:color w:val="FF0000"/>
                      <w:lang w:eastAsia="zh-CN"/>
                    </w:rPr>
                    <w:t>include</w:t>
                  </w:r>
                  <w:r w:rsidRPr="008C77F6">
                    <w:rPr>
                      <w:rFonts w:eastAsia="Times New Roman"/>
                      <w:color w:val="FF0000"/>
                      <w:u w:val="single"/>
                      <w:lang w:eastAsia="zh-CN"/>
                    </w:rPr>
                    <w:t>contains</w:t>
                  </w:r>
                  <w:proofErr w:type="spellEnd"/>
                  <w:r w:rsidRPr="00460702">
                    <w:rPr>
                      <w:rFonts w:eastAsia="Times New Roman"/>
                      <w:lang w:eastAsia="zh-CN"/>
                    </w:rPr>
                    <w:t xml:space="preserve"> all the SLIVs </w:t>
                  </w:r>
                  <w:r w:rsidRPr="008C77F6">
                    <w:rPr>
                      <w:rFonts w:eastAsia="Times New Roman"/>
                      <w:color w:val="FF0000"/>
                      <w:u w:val="single"/>
                      <w:lang w:eastAsia="zh-CN"/>
                    </w:rPr>
                    <w:t xml:space="preserve">for that slot determined by considering all combinations of the configured K1 values and the configured rows of the TDRA </w:t>
                  </w:r>
                  <w:proofErr w:type="spellStart"/>
                  <w:r w:rsidRPr="008C77F6">
                    <w:rPr>
                      <w:rFonts w:eastAsia="Times New Roman"/>
                      <w:color w:val="FF0000"/>
                      <w:u w:val="single"/>
                      <w:lang w:eastAsia="zh-CN"/>
                    </w:rPr>
                    <w:t>table</w:t>
                  </w:r>
                  <w:r w:rsidRPr="008C77F6">
                    <w:rPr>
                      <w:rFonts w:eastAsia="Times New Roman"/>
                      <w:strike/>
                      <w:color w:val="FF0000"/>
                      <w:lang w:eastAsia="zh-CN"/>
                    </w:rPr>
                    <w:t>that</w:t>
                  </w:r>
                  <w:proofErr w:type="spellEnd"/>
                  <w:r w:rsidRPr="008C77F6">
                    <w:rPr>
                      <w:rFonts w:eastAsia="Times New Roman"/>
                      <w:strike/>
                      <w:color w:val="FF0000"/>
                      <w:lang w:eastAsia="zh-CN"/>
                    </w:rPr>
                    <w:t xml:space="preserve"> can be scheduled within the DL slot by any row index r of TDRA table in DCI indicating the UL slot as HARQ-ACK feedback timing</w:t>
                  </w:r>
                  <w:r w:rsidRPr="00460702">
                    <w:rPr>
                      <w:rFonts w:eastAsia="Times New Roman"/>
                      <w:lang w:eastAsia="zh-CN"/>
                    </w:rPr>
                    <w:t>.</w:t>
                  </w:r>
                </w:p>
                <w:p w14:paraId="7AF5E006" w14:textId="77777777" w:rsidR="00460702" w:rsidRPr="008C77F6" w:rsidRDefault="00460702" w:rsidP="00460702">
                  <w:pPr>
                    <w:numPr>
                      <w:ilvl w:val="0"/>
                      <w:numId w:val="47"/>
                    </w:numPr>
                    <w:tabs>
                      <w:tab w:val="clear" w:pos="620"/>
                      <w:tab w:val="left" w:pos="486"/>
                    </w:tabs>
                    <w:overflowPunct/>
                    <w:autoSpaceDE/>
                    <w:autoSpaceDN/>
                    <w:adjustRightInd/>
                    <w:spacing w:after="0"/>
                    <w:ind w:left="396"/>
                    <w:textAlignment w:val="center"/>
                    <w:rPr>
                      <w:rFonts w:eastAsia="Times New Roman"/>
                      <w:color w:val="FF0000"/>
                      <w:u w:val="single"/>
                    </w:rPr>
                  </w:pPr>
                  <w:r w:rsidRPr="008C77F6">
                    <w:rPr>
                      <w:rFonts w:eastAsia="Times New Roman"/>
                      <w:color w:val="FF0000"/>
                      <w:u w:val="single"/>
                    </w:rPr>
                    <w:t>The Rel-16 procedure is reused for determining the candidate PDSCH reception occasions for the set of SLIVs corresponding to each DL slot belonging to the set of DL slots</w:t>
                  </w:r>
                </w:p>
                <w:p w14:paraId="45A052BF" w14:textId="77777777" w:rsidR="00460702" w:rsidRPr="008C77F6" w:rsidRDefault="00460702" w:rsidP="00460702">
                  <w:pPr>
                    <w:numPr>
                      <w:ilvl w:val="1"/>
                      <w:numId w:val="28"/>
                    </w:numPr>
                    <w:overflowPunct/>
                    <w:autoSpaceDE/>
                    <w:autoSpaceDN/>
                    <w:adjustRightInd/>
                    <w:spacing w:after="0"/>
                    <w:ind w:left="1080"/>
                    <w:jc w:val="both"/>
                    <w:textAlignment w:val="auto"/>
                    <w:rPr>
                      <w:rFonts w:eastAsia="Times New Roman"/>
                      <w:color w:val="FF0000"/>
                      <w:u w:val="single"/>
                      <w:lang w:eastAsia="zh-CN"/>
                    </w:rPr>
                  </w:pPr>
                  <w:r w:rsidRPr="008C77F6">
                    <w:rPr>
                      <w:rFonts w:eastAsia="Times New Roman"/>
                      <w:color w:val="FF0000"/>
                      <w:u w:val="single"/>
                      <w:lang w:eastAsia="zh-CN"/>
                    </w:rPr>
                    <w:t>Note: The Rel-16 procedure already handles pruning of multiple SLIVs corresponding to a DL slot, for both UEs that are and are not capable of receiving multiple PDSCHs per slot</w:t>
                  </w:r>
                </w:p>
                <w:p w14:paraId="329339F0" w14:textId="77777777" w:rsidR="00460702" w:rsidRPr="008C77F6" w:rsidRDefault="00460702" w:rsidP="00460702">
                  <w:pPr>
                    <w:numPr>
                      <w:ilvl w:val="1"/>
                      <w:numId w:val="28"/>
                    </w:numPr>
                    <w:overflowPunct/>
                    <w:autoSpaceDE/>
                    <w:autoSpaceDN/>
                    <w:adjustRightInd/>
                    <w:spacing w:after="0"/>
                    <w:ind w:left="1080"/>
                    <w:jc w:val="both"/>
                    <w:textAlignment w:val="auto"/>
                    <w:rPr>
                      <w:rFonts w:eastAsia="Times New Roman"/>
                      <w:strike/>
                      <w:color w:val="FF0000"/>
                      <w:lang w:eastAsia="zh-CN"/>
                    </w:rPr>
                  </w:pPr>
                  <w:r w:rsidRPr="008C77F6">
                    <w:rPr>
                      <w:rFonts w:eastAsia="Times New Roman"/>
                      <w:strike/>
                      <w:color w:val="FF0000"/>
                      <w:lang w:eastAsia="zh-CN"/>
                    </w:rPr>
                    <w:t>FFS: details of further pruning of the set of SLIVs</w:t>
                  </w:r>
                </w:p>
                <w:p w14:paraId="552269C7" w14:textId="77777777" w:rsidR="00460702" w:rsidRPr="008C77F6" w:rsidRDefault="00460702" w:rsidP="00460702">
                  <w:pPr>
                    <w:numPr>
                      <w:ilvl w:val="1"/>
                      <w:numId w:val="28"/>
                    </w:numPr>
                    <w:overflowPunct/>
                    <w:autoSpaceDE/>
                    <w:autoSpaceDN/>
                    <w:adjustRightInd/>
                    <w:spacing w:after="0"/>
                    <w:ind w:left="1080"/>
                    <w:jc w:val="both"/>
                    <w:textAlignment w:val="auto"/>
                    <w:rPr>
                      <w:rFonts w:eastAsia="Times New Roman"/>
                      <w:strike/>
                      <w:color w:val="FF0000"/>
                      <w:lang w:eastAsia="zh-CN"/>
                    </w:rPr>
                  </w:pPr>
                  <w:r w:rsidRPr="008C77F6">
                    <w:rPr>
                      <w:rFonts w:eastAsia="Times New Roman"/>
                      <w:strike/>
                      <w:color w:val="FF0000"/>
                      <w:lang w:eastAsia="zh-CN"/>
                    </w:rPr>
                    <w:t>FFS: impact if receiving more than one PDSCH in a slot is allowed, e.g., handling of overlapped SLIVs from different rows in the same and different DL slot</w:t>
                  </w:r>
                </w:p>
                <w:p w14:paraId="2440DCF9" w14:textId="77777777" w:rsidR="00460702" w:rsidRPr="00460702" w:rsidRDefault="00460702" w:rsidP="00460702">
                  <w:pPr>
                    <w:numPr>
                      <w:ilvl w:val="1"/>
                      <w:numId w:val="28"/>
                    </w:numPr>
                    <w:overflowPunct/>
                    <w:autoSpaceDE/>
                    <w:autoSpaceDN/>
                    <w:adjustRightInd/>
                    <w:spacing w:after="0"/>
                    <w:ind w:left="1080"/>
                    <w:jc w:val="both"/>
                    <w:textAlignment w:val="auto"/>
                    <w:rPr>
                      <w:rFonts w:eastAsia="Times New Roman"/>
                      <w:lang w:eastAsia="zh-CN"/>
                    </w:rPr>
                  </w:pPr>
                  <w:r w:rsidRPr="00460702">
                    <w:rPr>
                      <w:rFonts w:eastAsia="Times New Roman"/>
                      <w:lang w:eastAsia="zh-CN"/>
                    </w:rPr>
                    <w:t>FFS impact of time domain bundling, if supported</w:t>
                  </w:r>
                </w:p>
              </w:tc>
            </w:tr>
          </w:tbl>
          <w:p w14:paraId="68F2354B" w14:textId="77777777" w:rsidR="00460702" w:rsidRPr="00460702" w:rsidRDefault="00460702" w:rsidP="00460702">
            <w:pPr>
              <w:keepNext/>
              <w:snapToGrid w:val="0"/>
              <w:spacing w:before="0" w:after="0" w:line="240" w:lineRule="auto"/>
              <w:rPr>
                <w:b/>
                <w:bCs/>
                <w:u w:val="single"/>
                <w:lang w:eastAsia="ko-KR"/>
              </w:rPr>
            </w:pPr>
          </w:p>
          <w:p w14:paraId="2EF3614D" w14:textId="77777777" w:rsidR="00460702" w:rsidRPr="00460702" w:rsidRDefault="00460702" w:rsidP="00460702">
            <w:pPr>
              <w:spacing w:before="0" w:after="0" w:line="240" w:lineRule="auto"/>
              <w:rPr>
                <w:lang w:eastAsia="ko-KR"/>
              </w:rPr>
            </w:pPr>
            <w:bookmarkStart w:id="4" w:name="_Hlk80964451"/>
            <w:r w:rsidRPr="00460702">
              <w:rPr>
                <w:highlight w:val="green"/>
                <w:lang w:eastAsia="ko-KR"/>
              </w:rPr>
              <w:t>Agreement:</w:t>
            </w:r>
          </w:p>
          <w:p w14:paraId="49E8A5C2" w14:textId="77777777" w:rsidR="00460702" w:rsidRPr="00460702" w:rsidRDefault="00460702" w:rsidP="00460702">
            <w:pPr>
              <w:spacing w:before="0" w:after="0" w:line="240" w:lineRule="auto"/>
              <w:rPr>
                <w:lang w:eastAsia="zh-CN"/>
              </w:rPr>
            </w:pPr>
            <w:r w:rsidRPr="00460702">
              <w:rPr>
                <w:lang w:eastAsia="ko-KR"/>
              </w:rPr>
              <w:t>Consider the following options to construct type-2 HARQ-ACK codebook when CBG operation is configured, and down-select to one of the following options in RAN1#106bis-e.</w:t>
            </w:r>
          </w:p>
          <w:p w14:paraId="7D2BD4B2" w14:textId="77777777" w:rsidR="00460702" w:rsidRPr="00460702" w:rsidRDefault="00460702" w:rsidP="00460702">
            <w:pPr>
              <w:numPr>
                <w:ilvl w:val="0"/>
                <w:numId w:val="28"/>
              </w:numPr>
              <w:overflowPunct/>
              <w:autoSpaceDE/>
              <w:autoSpaceDN/>
              <w:adjustRightInd/>
              <w:spacing w:before="0" w:after="0" w:line="240" w:lineRule="auto"/>
              <w:textAlignment w:val="auto"/>
              <w:rPr>
                <w:lang w:eastAsia="ko-KR"/>
              </w:rPr>
            </w:pPr>
            <w:r w:rsidRPr="00460702">
              <w:rPr>
                <w:lang w:eastAsia="ko-KR"/>
              </w:rPr>
              <w:t>Option 1: HARQ-ACK bits corresponding to CBG-based PDSCH reception and multi-PDSCH reception are merged into the same sub-codebook.</w:t>
            </w:r>
          </w:p>
          <w:p w14:paraId="158BACF9" w14:textId="77777777" w:rsidR="00460702" w:rsidRPr="00460702" w:rsidRDefault="00460702" w:rsidP="00460702">
            <w:pPr>
              <w:numPr>
                <w:ilvl w:val="0"/>
                <w:numId w:val="28"/>
              </w:numPr>
              <w:overflowPunct/>
              <w:autoSpaceDE/>
              <w:autoSpaceDN/>
              <w:adjustRightInd/>
              <w:spacing w:before="0" w:after="0" w:line="240" w:lineRule="auto"/>
              <w:textAlignment w:val="auto"/>
              <w:rPr>
                <w:lang w:eastAsia="ko-KR"/>
              </w:rPr>
            </w:pPr>
            <w:r w:rsidRPr="00460702">
              <w:rPr>
                <w:lang w:eastAsia="ko-KR"/>
              </w:rPr>
              <w:t>Option 2: HARQ-ACK bits corresponding to CBG-based PDSCH reception and HARQ-ACK bits corresponding to multi-PDSCH reception are contained in separate sub-codebooks.</w:t>
            </w:r>
          </w:p>
          <w:p w14:paraId="2A778D1F" w14:textId="77777777" w:rsidR="00460702" w:rsidRPr="00460702" w:rsidRDefault="00460702" w:rsidP="00460702">
            <w:pPr>
              <w:numPr>
                <w:ilvl w:val="0"/>
                <w:numId w:val="28"/>
              </w:numPr>
              <w:overflowPunct/>
              <w:autoSpaceDE/>
              <w:autoSpaceDN/>
              <w:adjustRightInd/>
              <w:spacing w:before="0" w:after="0" w:line="240" w:lineRule="auto"/>
              <w:textAlignment w:val="auto"/>
              <w:rPr>
                <w:lang w:eastAsia="ko-KR"/>
              </w:rPr>
            </w:pPr>
            <w:r w:rsidRPr="00460702">
              <w:rPr>
                <w:lang w:eastAsia="ko-KR"/>
              </w:rPr>
              <w:t>Option 3: UE does not expect to be configured with both of CBG operation and multi-PDSCH scheduling in the same PUCCH cell group.</w:t>
            </w:r>
          </w:p>
          <w:p w14:paraId="476DAEBC" w14:textId="77777777" w:rsidR="00460702" w:rsidRPr="00460702" w:rsidRDefault="00460702" w:rsidP="00460702">
            <w:pPr>
              <w:numPr>
                <w:ilvl w:val="0"/>
                <w:numId w:val="28"/>
              </w:numPr>
              <w:overflowPunct/>
              <w:autoSpaceDE/>
              <w:autoSpaceDN/>
              <w:adjustRightInd/>
              <w:spacing w:before="0" w:after="0" w:line="240" w:lineRule="auto"/>
              <w:textAlignment w:val="auto"/>
              <w:rPr>
                <w:lang w:eastAsia="ko-KR"/>
              </w:rPr>
            </w:pPr>
            <w:r w:rsidRPr="00460702">
              <w:rPr>
                <w:lang w:eastAsia="ko-KR"/>
              </w:rPr>
              <w:t>Note: Multi-PDSCH reception refers to the case where multiple PDSCHs are scheduled by a DCI that is configured with TDRA table containing at least one row with multiple SLIVs.</w:t>
            </w:r>
          </w:p>
          <w:p w14:paraId="55D53F48" w14:textId="77777777" w:rsidR="00460702" w:rsidRPr="00460702" w:rsidRDefault="00460702" w:rsidP="00460702">
            <w:pPr>
              <w:spacing w:before="0" w:after="0" w:line="240" w:lineRule="auto"/>
              <w:rPr>
                <w:iCs/>
                <w:lang w:eastAsia="x-none"/>
              </w:rPr>
            </w:pPr>
          </w:p>
          <w:p w14:paraId="70E996F4" w14:textId="77777777" w:rsidR="00460702" w:rsidRPr="00460702" w:rsidRDefault="00460702" w:rsidP="00460702">
            <w:pPr>
              <w:spacing w:before="0" w:after="0" w:line="240" w:lineRule="auto"/>
              <w:rPr>
                <w:iCs/>
                <w:lang w:eastAsia="x-none"/>
              </w:rPr>
            </w:pPr>
            <w:r w:rsidRPr="00460702">
              <w:rPr>
                <w:iCs/>
                <w:highlight w:val="green"/>
                <w:lang w:eastAsia="x-none"/>
              </w:rPr>
              <w:t>Agreement:</w:t>
            </w:r>
          </w:p>
          <w:p w14:paraId="4C50FAC3" w14:textId="77777777" w:rsidR="00460702" w:rsidRPr="00460702" w:rsidRDefault="00460702" w:rsidP="00460702">
            <w:pPr>
              <w:spacing w:before="0" w:after="0" w:line="240" w:lineRule="auto"/>
              <w:contextualSpacing/>
              <w:rPr>
                <w:rFonts w:eastAsia="Gulim"/>
                <w:lang w:eastAsia="zh-CN"/>
              </w:rPr>
            </w:pPr>
            <w:r w:rsidRPr="00460702">
              <w:rPr>
                <w:lang w:eastAsia="ko-KR"/>
              </w:rPr>
              <w:t>For NR FR2-2 at least for 480/960 kHz SCS, support 32 as the maximum number of HARQ processes for DL and UL, subject to UE capability.</w:t>
            </w:r>
          </w:p>
          <w:p w14:paraId="59B0E8E0" w14:textId="77777777" w:rsidR="00460702" w:rsidRPr="00460702" w:rsidRDefault="00460702" w:rsidP="00460702">
            <w:pPr>
              <w:numPr>
                <w:ilvl w:val="0"/>
                <w:numId w:val="28"/>
              </w:numPr>
              <w:overflowPunct/>
              <w:autoSpaceDE/>
              <w:autoSpaceDN/>
              <w:adjustRightInd/>
              <w:spacing w:before="0" w:after="0" w:line="240" w:lineRule="auto"/>
              <w:textAlignment w:val="auto"/>
              <w:rPr>
                <w:lang w:eastAsia="ko-KR"/>
              </w:rPr>
            </w:pPr>
            <w:r w:rsidRPr="00460702">
              <w:rPr>
                <w:lang w:eastAsia="ko-KR"/>
              </w:rPr>
              <w:t>Note: Up to 32 maximal supported HARQ process number is already agreed in Rel-17 NTN WI.</w:t>
            </w:r>
          </w:p>
          <w:p w14:paraId="2B4EEA8A" w14:textId="0BCA6305" w:rsidR="005549DE" w:rsidRPr="00460702" w:rsidRDefault="00460702" w:rsidP="00460702">
            <w:pPr>
              <w:numPr>
                <w:ilvl w:val="0"/>
                <w:numId w:val="28"/>
              </w:numPr>
              <w:overflowPunct/>
              <w:autoSpaceDE/>
              <w:autoSpaceDN/>
              <w:adjustRightInd/>
              <w:spacing w:before="0" w:after="0" w:line="240" w:lineRule="auto"/>
              <w:textAlignment w:val="auto"/>
              <w:rPr>
                <w:lang w:eastAsia="ko-KR"/>
              </w:rPr>
            </w:pPr>
            <w:r w:rsidRPr="00460702">
              <w:rPr>
                <w:highlight w:val="darkYellow"/>
                <w:lang w:eastAsia="ko-KR"/>
              </w:rPr>
              <w:t>Working assumption:</w:t>
            </w:r>
            <w:r w:rsidRPr="00460702">
              <w:rPr>
                <w:lang w:eastAsia="ko-KR"/>
              </w:rPr>
              <w:t xml:space="preserve"> The same solution to support up to 32 HARQ process number in Rel-17 NTN WI is reused for NR FR2-2.</w:t>
            </w:r>
            <w:bookmarkEnd w:id="4"/>
          </w:p>
        </w:tc>
      </w:tr>
    </w:tbl>
    <w:p w14:paraId="642FC53A" w14:textId="3CF29900" w:rsidR="00D1181C" w:rsidRDefault="005549DE" w:rsidP="00060552">
      <w:pPr>
        <w:pStyle w:val="BodyText"/>
        <w:spacing w:before="240" w:after="360"/>
        <w:rPr>
          <w:rFonts w:ascii="Times New Roman" w:hAnsi="Times New Roman"/>
          <w:szCs w:val="20"/>
          <w:lang w:val="en-US"/>
        </w:rPr>
      </w:pPr>
      <w:r w:rsidRPr="00D45C95">
        <w:rPr>
          <w:rFonts w:ascii="Times New Roman" w:hAnsi="Times New Roman"/>
          <w:szCs w:val="20"/>
        </w:rPr>
        <w:t>In this contribution, we present our view on PDSCH and PUSCH enhancements, with primary focus on multi-PUSCH and multi-PDSCH scheduling</w:t>
      </w:r>
      <w:r w:rsidRPr="00D45C95">
        <w:rPr>
          <w:rFonts w:ascii="Times New Roman" w:hAnsi="Times New Roman"/>
          <w:szCs w:val="20"/>
          <w:lang w:val="en-US"/>
        </w:rPr>
        <w:t xml:space="preserve">, </w:t>
      </w:r>
      <w:r w:rsidRPr="00D45C95">
        <w:rPr>
          <w:rFonts w:ascii="Times New Roman" w:hAnsi="Times New Roman"/>
          <w:szCs w:val="20"/>
        </w:rPr>
        <w:t>HARQ-ACK feedback</w:t>
      </w:r>
      <w:r w:rsidRPr="00D45C95">
        <w:rPr>
          <w:rFonts w:ascii="Times New Roman" w:hAnsi="Times New Roman"/>
          <w:szCs w:val="20"/>
          <w:lang w:val="en-US"/>
        </w:rPr>
        <w:t xml:space="preserve"> and potential enhancements to PTRS and DMRS.</w:t>
      </w:r>
      <w:r w:rsidR="00A40D67">
        <w:rPr>
          <w:rFonts w:ascii="Times New Roman" w:hAnsi="Times New Roman"/>
          <w:szCs w:val="20"/>
          <w:lang w:val="en-US"/>
        </w:rPr>
        <w:t xml:space="preserve"> </w:t>
      </w:r>
    </w:p>
    <w:p w14:paraId="51F1F670" w14:textId="7D59BF55" w:rsidR="00F850FD" w:rsidRDefault="00AF5624" w:rsidP="00F850FD">
      <w:pPr>
        <w:keepNext/>
        <w:keepLines/>
        <w:numPr>
          <w:ilvl w:val="0"/>
          <w:numId w:val="3"/>
        </w:numPr>
        <w:pBdr>
          <w:top w:val="single" w:sz="12" w:space="3" w:color="auto"/>
        </w:pBdr>
        <w:tabs>
          <w:tab w:val="num" w:pos="360"/>
        </w:tabs>
        <w:spacing w:before="240"/>
        <w:ind w:left="0" w:firstLine="0"/>
        <w:outlineLvl w:val="0"/>
        <w:rPr>
          <w:rFonts w:ascii="Arial" w:hAnsi="Arial"/>
          <w:sz w:val="36"/>
          <w:lang w:val="en-GB" w:eastAsia="zh-CN"/>
        </w:rPr>
      </w:pPr>
      <w:bookmarkStart w:id="5" w:name="_Hlk61590282"/>
      <w:r>
        <w:rPr>
          <w:rFonts w:ascii="Arial" w:hAnsi="Arial"/>
          <w:sz w:val="36"/>
          <w:lang w:val="en-GB" w:eastAsia="zh-CN"/>
        </w:rPr>
        <w:t>Processing Timelines</w:t>
      </w:r>
      <w:r w:rsidR="00F850FD" w:rsidRPr="005A07D5">
        <w:rPr>
          <w:rFonts w:ascii="Arial" w:hAnsi="Arial"/>
          <w:sz w:val="36"/>
          <w:lang w:val="en-GB" w:eastAsia="zh-CN"/>
        </w:rPr>
        <w:t xml:space="preserve"> </w:t>
      </w:r>
    </w:p>
    <w:p w14:paraId="4146B02E" w14:textId="77777777" w:rsidR="00E901A1" w:rsidRDefault="00E901A1" w:rsidP="00E901A1">
      <w:pPr>
        <w:jc w:val="both"/>
      </w:pPr>
      <w:r>
        <w:t xml:space="preserve">With the de-prioritization of enhancement of NR operation above 52.6 GHz for Release 18, it is now even more important to make sure capability support for advanced UEs are standardized in Release 17. While it is difficult to assess what advanced UEs could be supported in the future, several companies have provided projection numbers for advance processing capability. We believe those values are good place to start. </w:t>
      </w:r>
    </w:p>
    <w:p w14:paraId="4FE19945" w14:textId="09FA0ADA" w:rsidR="00E901A1" w:rsidRDefault="00E901A1" w:rsidP="00E901A1">
      <w:pPr>
        <w:jc w:val="both"/>
      </w:pPr>
      <w:r>
        <w:t xml:space="preserve">For N1 and N3 values, </w:t>
      </w:r>
      <w:r w:rsidR="00E1215E">
        <w:t xml:space="preserve">we believe </w:t>
      </w:r>
      <w:r>
        <w:t xml:space="preserve">34 ~ 41 symbols for 480kHz and 46 ~ 54 symbols for 960kHz should be something that could be achieved by future implementations. These values roughly correspond to 75 ~ 92 µsec and 51 ~ 60 µsec, respectively. Please note that IEEE 802.11ad/ay system can perform much faster processing in the order of few µsec. Therefore, </w:t>
      </w:r>
      <w:r w:rsidR="00382B13">
        <w:t xml:space="preserve">we believe </w:t>
      </w:r>
      <w:r>
        <w:t xml:space="preserve">the support of 50 ~ 80 µsec downlink data processing </w:t>
      </w:r>
      <w:r w:rsidR="00382B13">
        <w:t>is feasible for advanced UEs</w:t>
      </w:r>
    </w:p>
    <w:p w14:paraId="1CC1CDA0" w14:textId="4DCCC698" w:rsidR="00E901A1" w:rsidRDefault="00EB2469" w:rsidP="00E901A1">
      <w:pPr>
        <w:jc w:val="both"/>
      </w:pPr>
      <w:r>
        <w:t>Similarly</w:t>
      </w:r>
      <w:r w:rsidR="00E901A1">
        <w:t xml:space="preserve"> for N2, we think 85 ~ 95 symbols for 480kHz and 112 ~ 160 symbols for 960kHz are feasible values. These roughly correspond to 190~212 </w:t>
      </w:r>
      <w:r>
        <w:t>µ</w:t>
      </w:r>
      <w:r w:rsidR="00E901A1">
        <w:t xml:space="preserve">sec and 125~178 </w:t>
      </w:r>
      <w:r>
        <w:t>µ</w:t>
      </w:r>
      <w:r w:rsidR="00E901A1">
        <w:t>sec preparation time for PUSCH, respectively.</w:t>
      </w:r>
    </w:p>
    <w:p w14:paraId="51FA39A2" w14:textId="43EB9C8C" w:rsidR="00E901A1" w:rsidRDefault="00E901A1" w:rsidP="00E901A1">
      <w:pPr>
        <w:jc w:val="both"/>
      </w:pPr>
      <w:r>
        <w:t xml:space="preserve">For CSI processing, unlike data it is difficult to scale down the channel estimation process by putting more hardware components. </w:t>
      </w:r>
      <w:r w:rsidR="00912C68">
        <w:t>This is because channel estimation do</w:t>
      </w:r>
      <w:r w:rsidR="00C6123C">
        <w:t>es</w:t>
      </w:r>
      <w:r w:rsidR="00912C68">
        <w:t xml:space="preserve"> not </w:t>
      </w:r>
      <w:r w:rsidR="00C6123C">
        <w:t xml:space="preserve">linearly </w:t>
      </w:r>
      <w:r w:rsidR="00912C68">
        <w:t xml:space="preserve">scale with subcarrier spacing rather </w:t>
      </w:r>
      <w:r w:rsidR="00C6123C">
        <w:t xml:space="preserve">has strong correlation with estimation bandwidth. </w:t>
      </w:r>
      <w:r>
        <w:t xml:space="preserve">However, for devices that are able to support 1.6GHz or 2GHz of channel bandwidth, we expect these devices </w:t>
      </w:r>
      <w:r w:rsidR="00C6123C">
        <w:t xml:space="preserve">to </w:t>
      </w:r>
      <w:r>
        <w:t xml:space="preserve">have quite advanced processing capabilities and </w:t>
      </w:r>
      <w:r w:rsidR="00C6123C">
        <w:t xml:space="preserve">we think they </w:t>
      </w:r>
      <w:r>
        <w:t>should be able to process the channel estimation results to generate the required CSI feedback. Therefore, instead of 4x and 8x scaling from 120kHz</w:t>
      </w:r>
      <w:r w:rsidR="008D358E">
        <w:t>, which was agreed as baseline</w:t>
      </w:r>
      <w:r>
        <w:t>, we think 2x and 4x scaling compared with 120kHz could be feasible</w:t>
      </w:r>
      <w:r w:rsidR="008D358E">
        <w:t xml:space="preserve"> for advanced UEs</w:t>
      </w:r>
      <w:r>
        <w:t>.</w:t>
      </w:r>
    </w:p>
    <w:p w14:paraId="0781D2C6" w14:textId="65B95237" w:rsidR="00E901A1" w:rsidRDefault="00E901A1" w:rsidP="00E901A1">
      <w:pPr>
        <w:jc w:val="both"/>
        <w:rPr>
          <w:b/>
          <w:bCs/>
        </w:rPr>
      </w:pPr>
      <w:r>
        <w:rPr>
          <w:b/>
          <w:bCs/>
        </w:rPr>
        <w:t xml:space="preserve">Proposal 1: </w:t>
      </w:r>
    </w:p>
    <w:p w14:paraId="53183F8F" w14:textId="77777777" w:rsidR="00A2574F" w:rsidRDefault="00A2574F" w:rsidP="00A2574F">
      <w:pPr>
        <w:numPr>
          <w:ilvl w:val="0"/>
          <w:numId w:val="49"/>
        </w:numPr>
        <w:textAlignment w:val="auto"/>
      </w:pPr>
      <w:r>
        <w:t>Support the following advanced N1, N2, and N3 processing times as optional capability.</w:t>
      </w:r>
    </w:p>
    <w:p w14:paraId="644B2757" w14:textId="77777777" w:rsidR="00A2574F" w:rsidRDefault="00A2574F" w:rsidP="00A2574F">
      <w:pPr>
        <w:numPr>
          <w:ilvl w:val="1"/>
          <w:numId w:val="49"/>
        </w:numPr>
        <w:textAlignment w:val="auto"/>
      </w:pPr>
      <w:r>
        <w:t>N1 = N3 = [36], N2 = [90] for 480 kHz</w:t>
      </w:r>
    </w:p>
    <w:p w14:paraId="32311F01" w14:textId="77777777" w:rsidR="00A2574F" w:rsidRDefault="00A2574F" w:rsidP="00A2574F">
      <w:pPr>
        <w:numPr>
          <w:ilvl w:val="1"/>
          <w:numId w:val="49"/>
        </w:numPr>
        <w:textAlignment w:val="auto"/>
      </w:pPr>
      <w:r>
        <w:t>N1 = N3 = [49], N2 = [144] for 960 kHz</w:t>
      </w:r>
    </w:p>
    <w:p w14:paraId="217F4082" w14:textId="77777777" w:rsidR="00A2574F" w:rsidRDefault="00A2574F" w:rsidP="00A2574F">
      <w:pPr>
        <w:numPr>
          <w:ilvl w:val="0"/>
          <w:numId w:val="49"/>
        </w:numPr>
        <w:textAlignment w:val="auto"/>
      </w:pPr>
      <w:r>
        <w:t>Support the following advance Z1,Z2,and Z1 processing times for CSI as optional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1210"/>
        <w:gridCol w:w="1153"/>
        <w:gridCol w:w="1229"/>
        <w:gridCol w:w="1297"/>
        <w:gridCol w:w="2070"/>
        <w:gridCol w:w="1757"/>
      </w:tblGrid>
      <w:tr w:rsidR="00A2574F" w14:paraId="087DF384" w14:textId="77777777" w:rsidTr="00A2574F">
        <w:trPr>
          <w:jc w:val="center"/>
        </w:trPr>
        <w:tc>
          <w:tcPr>
            <w:tcW w:w="1046" w:type="dxa"/>
            <w:vMerge w:val="restart"/>
            <w:tcBorders>
              <w:top w:val="single" w:sz="4" w:space="0" w:color="auto"/>
              <w:left w:val="single" w:sz="4" w:space="0" w:color="auto"/>
              <w:bottom w:val="single" w:sz="4" w:space="0" w:color="auto"/>
              <w:right w:val="single" w:sz="4" w:space="0" w:color="auto"/>
            </w:tcBorders>
            <w:vAlign w:val="center"/>
            <w:hideMark/>
          </w:tcPr>
          <w:p w14:paraId="29DA7838" w14:textId="355EBC26" w:rsidR="00A2574F" w:rsidRDefault="00A2574F">
            <w:pPr>
              <w:rPr>
                <w:iCs/>
                <w:lang w:eastAsia="x-none"/>
              </w:rPr>
            </w:pPr>
            <w:r>
              <w:rPr>
                <w:noProof/>
                <w:lang w:eastAsia="x-none"/>
              </w:rPr>
              <w:drawing>
                <wp:inline distT="0" distB="0" distL="0" distR="0" wp14:anchorId="2FC27BE8" wp14:editId="3CD1AED6">
                  <wp:extent cx="191135" cy="1911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p>
        </w:tc>
        <w:tc>
          <w:tcPr>
            <w:tcW w:w="2363" w:type="dxa"/>
            <w:gridSpan w:val="2"/>
            <w:tcBorders>
              <w:top w:val="single" w:sz="4" w:space="0" w:color="auto"/>
              <w:left w:val="single" w:sz="4" w:space="0" w:color="auto"/>
              <w:bottom w:val="single" w:sz="4" w:space="0" w:color="auto"/>
              <w:right w:val="single" w:sz="4" w:space="0" w:color="auto"/>
            </w:tcBorders>
            <w:hideMark/>
          </w:tcPr>
          <w:p w14:paraId="3D42D0A3" w14:textId="77777777" w:rsidR="00A2574F" w:rsidRDefault="00A2574F">
            <w:pPr>
              <w:rPr>
                <w:b/>
                <w:i/>
                <w:iCs/>
                <w:lang w:eastAsia="x-none"/>
              </w:rPr>
            </w:pPr>
            <w:r>
              <w:rPr>
                <w:b/>
                <w:i/>
                <w:iCs/>
                <w:lang w:eastAsia="x-none"/>
              </w:rPr>
              <w:t>Z</w:t>
            </w:r>
            <w:r>
              <w:rPr>
                <w:b/>
                <w:i/>
                <w:iCs/>
                <w:vertAlign w:val="subscript"/>
                <w:lang w:eastAsia="x-none"/>
              </w:rPr>
              <w:t>1</w:t>
            </w:r>
            <w:r>
              <w:rPr>
                <w:b/>
                <w:iCs/>
                <w:lang w:eastAsia="x-none"/>
              </w:rPr>
              <w:t xml:space="preserve"> [symbols]</w:t>
            </w:r>
          </w:p>
        </w:tc>
        <w:tc>
          <w:tcPr>
            <w:tcW w:w="2526" w:type="dxa"/>
            <w:gridSpan w:val="2"/>
            <w:tcBorders>
              <w:top w:val="single" w:sz="4" w:space="0" w:color="auto"/>
              <w:left w:val="single" w:sz="4" w:space="0" w:color="auto"/>
              <w:bottom w:val="single" w:sz="4" w:space="0" w:color="auto"/>
              <w:right w:val="single" w:sz="4" w:space="0" w:color="auto"/>
            </w:tcBorders>
            <w:hideMark/>
          </w:tcPr>
          <w:p w14:paraId="474AE451" w14:textId="77777777" w:rsidR="00A2574F" w:rsidRDefault="00A2574F">
            <w:pPr>
              <w:rPr>
                <w:b/>
                <w:i/>
                <w:iCs/>
                <w:lang w:eastAsia="x-none"/>
              </w:rPr>
            </w:pPr>
            <w:r>
              <w:rPr>
                <w:b/>
                <w:i/>
                <w:iCs/>
                <w:lang w:eastAsia="x-none"/>
              </w:rPr>
              <w:t>Z</w:t>
            </w:r>
            <w:r>
              <w:rPr>
                <w:b/>
                <w:i/>
                <w:iCs/>
                <w:vertAlign w:val="subscript"/>
                <w:lang w:eastAsia="x-none"/>
              </w:rPr>
              <w:t>2</w:t>
            </w:r>
            <w:r>
              <w:rPr>
                <w:b/>
                <w:iCs/>
                <w:lang w:eastAsia="x-none"/>
              </w:rPr>
              <w:t xml:space="preserve"> [symbols]</w:t>
            </w:r>
          </w:p>
        </w:tc>
        <w:tc>
          <w:tcPr>
            <w:tcW w:w="3827" w:type="dxa"/>
            <w:gridSpan w:val="2"/>
            <w:tcBorders>
              <w:top w:val="single" w:sz="4" w:space="0" w:color="auto"/>
              <w:left w:val="single" w:sz="4" w:space="0" w:color="auto"/>
              <w:bottom w:val="single" w:sz="4" w:space="0" w:color="auto"/>
              <w:right w:val="single" w:sz="4" w:space="0" w:color="auto"/>
            </w:tcBorders>
            <w:hideMark/>
          </w:tcPr>
          <w:p w14:paraId="1F25CEDF" w14:textId="77777777" w:rsidR="00A2574F" w:rsidRDefault="00A2574F">
            <w:pPr>
              <w:rPr>
                <w:b/>
                <w:i/>
                <w:iCs/>
                <w:lang w:eastAsia="x-none"/>
              </w:rPr>
            </w:pPr>
            <w:r>
              <w:rPr>
                <w:b/>
                <w:i/>
                <w:iCs/>
                <w:lang w:eastAsia="x-none"/>
              </w:rPr>
              <w:t>Z</w:t>
            </w:r>
            <w:r>
              <w:rPr>
                <w:b/>
                <w:i/>
                <w:iCs/>
                <w:vertAlign w:val="subscript"/>
                <w:lang w:eastAsia="x-none"/>
              </w:rPr>
              <w:t>3</w:t>
            </w:r>
            <w:r>
              <w:rPr>
                <w:b/>
                <w:iCs/>
                <w:lang w:eastAsia="x-none"/>
              </w:rPr>
              <w:t xml:space="preserve"> [symbols]</w:t>
            </w:r>
          </w:p>
        </w:tc>
      </w:tr>
      <w:tr w:rsidR="00A2574F" w14:paraId="5F919D6D" w14:textId="77777777" w:rsidTr="00A2574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F3D2C3" w14:textId="77777777" w:rsidR="00A2574F" w:rsidRDefault="00A2574F">
            <w:pPr>
              <w:overflowPunct/>
              <w:autoSpaceDE/>
              <w:autoSpaceDN/>
              <w:adjustRightInd/>
              <w:spacing w:after="0"/>
              <w:rPr>
                <w:iCs/>
                <w:lang w:eastAsia="x-none"/>
              </w:rPr>
            </w:pPr>
          </w:p>
        </w:tc>
        <w:tc>
          <w:tcPr>
            <w:tcW w:w="1210" w:type="dxa"/>
            <w:tcBorders>
              <w:top w:val="single" w:sz="4" w:space="0" w:color="auto"/>
              <w:left w:val="single" w:sz="4" w:space="0" w:color="auto"/>
              <w:bottom w:val="single" w:sz="4" w:space="0" w:color="auto"/>
              <w:right w:val="single" w:sz="4" w:space="0" w:color="auto"/>
            </w:tcBorders>
            <w:hideMark/>
          </w:tcPr>
          <w:p w14:paraId="3EE96B71" w14:textId="77777777" w:rsidR="00A2574F" w:rsidRDefault="00A2574F">
            <w:pPr>
              <w:rPr>
                <w:iCs/>
                <w:lang w:eastAsia="x-none"/>
              </w:rPr>
            </w:pPr>
            <w:r>
              <w:rPr>
                <w:i/>
                <w:iCs/>
                <w:lang w:eastAsia="x-none"/>
              </w:rPr>
              <w:t>Z</w:t>
            </w:r>
            <w:r>
              <w:rPr>
                <w:i/>
                <w:iCs/>
                <w:vertAlign w:val="subscript"/>
                <w:lang w:eastAsia="x-none"/>
              </w:rPr>
              <w:t>1</w:t>
            </w:r>
          </w:p>
        </w:tc>
        <w:tc>
          <w:tcPr>
            <w:tcW w:w="1153" w:type="dxa"/>
            <w:tcBorders>
              <w:top w:val="single" w:sz="4" w:space="0" w:color="auto"/>
              <w:left w:val="single" w:sz="4" w:space="0" w:color="auto"/>
              <w:bottom w:val="single" w:sz="4" w:space="0" w:color="auto"/>
              <w:right w:val="single" w:sz="4" w:space="0" w:color="auto"/>
            </w:tcBorders>
            <w:hideMark/>
          </w:tcPr>
          <w:p w14:paraId="1BCB9768" w14:textId="77777777" w:rsidR="00A2574F" w:rsidRDefault="00A2574F">
            <w:pPr>
              <w:rPr>
                <w:iCs/>
                <w:lang w:eastAsia="x-none"/>
              </w:rPr>
            </w:pPr>
            <w:r>
              <w:rPr>
                <w:i/>
                <w:iCs/>
                <w:lang w:eastAsia="x-none"/>
              </w:rPr>
              <w:t>Z'</w:t>
            </w:r>
            <w:r>
              <w:rPr>
                <w:i/>
                <w:iCs/>
                <w:vertAlign w:val="subscript"/>
                <w:lang w:eastAsia="x-none"/>
              </w:rPr>
              <w:t>1</w:t>
            </w:r>
          </w:p>
        </w:tc>
        <w:tc>
          <w:tcPr>
            <w:tcW w:w="1229" w:type="dxa"/>
            <w:tcBorders>
              <w:top w:val="single" w:sz="4" w:space="0" w:color="auto"/>
              <w:left w:val="single" w:sz="4" w:space="0" w:color="auto"/>
              <w:bottom w:val="single" w:sz="4" w:space="0" w:color="auto"/>
              <w:right w:val="single" w:sz="4" w:space="0" w:color="auto"/>
            </w:tcBorders>
            <w:hideMark/>
          </w:tcPr>
          <w:p w14:paraId="6C7C43F3" w14:textId="77777777" w:rsidR="00A2574F" w:rsidRDefault="00A2574F">
            <w:pPr>
              <w:rPr>
                <w:iCs/>
                <w:lang w:eastAsia="x-none"/>
              </w:rPr>
            </w:pPr>
            <w:r>
              <w:rPr>
                <w:i/>
                <w:iCs/>
                <w:lang w:eastAsia="x-none"/>
              </w:rPr>
              <w:t>Z</w:t>
            </w:r>
            <w:r>
              <w:rPr>
                <w:i/>
                <w:iCs/>
                <w:vertAlign w:val="subscript"/>
                <w:lang w:eastAsia="x-none"/>
              </w:rPr>
              <w:t>2</w:t>
            </w:r>
          </w:p>
        </w:tc>
        <w:tc>
          <w:tcPr>
            <w:tcW w:w="1297" w:type="dxa"/>
            <w:tcBorders>
              <w:top w:val="single" w:sz="4" w:space="0" w:color="auto"/>
              <w:left w:val="single" w:sz="4" w:space="0" w:color="auto"/>
              <w:bottom w:val="single" w:sz="4" w:space="0" w:color="auto"/>
              <w:right w:val="single" w:sz="4" w:space="0" w:color="auto"/>
            </w:tcBorders>
            <w:hideMark/>
          </w:tcPr>
          <w:p w14:paraId="7647B2F1" w14:textId="77777777" w:rsidR="00A2574F" w:rsidRDefault="00A2574F">
            <w:pPr>
              <w:rPr>
                <w:iCs/>
                <w:lang w:eastAsia="x-none"/>
              </w:rPr>
            </w:pPr>
            <w:r>
              <w:rPr>
                <w:i/>
                <w:iCs/>
                <w:lang w:eastAsia="x-none"/>
              </w:rPr>
              <w:t>Z'</w:t>
            </w:r>
            <w:r>
              <w:rPr>
                <w:i/>
                <w:iCs/>
                <w:vertAlign w:val="subscript"/>
                <w:lang w:eastAsia="x-none"/>
              </w:rPr>
              <w:t>2</w:t>
            </w:r>
          </w:p>
        </w:tc>
        <w:tc>
          <w:tcPr>
            <w:tcW w:w="2070" w:type="dxa"/>
            <w:tcBorders>
              <w:top w:val="single" w:sz="4" w:space="0" w:color="auto"/>
              <w:left w:val="single" w:sz="4" w:space="0" w:color="auto"/>
              <w:bottom w:val="single" w:sz="4" w:space="0" w:color="auto"/>
              <w:right w:val="single" w:sz="4" w:space="0" w:color="auto"/>
            </w:tcBorders>
            <w:hideMark/>
          </w:tcPr>
          <w:p w14:paraId="37A8B685" w14:textId="77777777" w:rsidR="00A2574F" w:rsidRDefault="00A2574F">
            <w:pPr>
              <w:rPr>
                <w:i/>
                <w:iCs/>
                <w:lang w:eastAsia="x-none"/>
              </w:rPr>
            </w:pPr>
            <w:r>
              <w:rPr>
                <w:i/>
                <w:iCs/>
                <w:lang w:eastAsia="x-none"/>
              </w:rPr>
              <w:t>Z</w:t>
            </w:r>
            <w:r>
              <w:rPr>
                <w:i/>
                <w:iCs/>
                <w:vertAlign w:val="subscript"/>
                <w:lang w:eastAsia="x-none"/>
              </w:rPr>
              <w:t>3</w:t>
            </w:r>
          </w:p>
        </w:tc>
        <w:tc>
          <w:tcPr>
            <w:tcW w:w="1757" w:type="dxa"/>
            <w:tcBorders>
              <w:top w:val="single" w:sz="4" w:space="0" w:color="auto"/>
              <w:left w:val="single" w:sz="4" w:space="0" w:color="auto"/>
              <w:bottom w:val="single" w:sz="4" w:space="0" w:color="auto"/>
              <w:right w:val="single" w:sz="4" w:space="0" w:color="auto"/>
            </w:tcBorders>
            <w:hideMark/>
          </w:tcPr>
          <w:p w14:paraId="5E6EE69A" w14:textId="77777777" w:rsidR="00A2574F" w:rsidRDefault="00A2574F">
            <w:pPr>
              <w:rPr>
                <w:i/>
                <w:iCs/>
                <w:lang w:eastAsia="x-none"/>
              </w:rPr>
            </w:pPr>
            <w:r>
              <w:rPr>
                <w:i/>
                <w:iCs/>
                <w:lang w:eastAsia="x-none"/>
              </w:rPr>
              <w:t>Z'</w:t>
            </w:r>
            <w:r>
              <w:rPr>
                <w:i/>
                <w:iCs/>
                <w:vertAlign w:val="subscript"/>
                <w:lang w:eastAsia="x-none"/>
              </w:rPr>
              <w:t>3</w:t>
            </w:r>
          </w:p>
        </w:tc>
      </w:tr>
      <w:tr w:rsidR="00A2574F" w14:paraId="7B389E3D" w14:textId="77777777" w:rsidTr="00A2574F">
        <w:trPr>
          <w:jc w:val="center"/>
        </w:trPr>
        <w:tc>
          <w:tcPr>
            <w:tcW w:w="1046" w:type="dxa"/>
            <w:tcBorders>
              <w:top w:val="single" w:sz="4" w:space="0" w:color="auto"/>
              <w:left w:val="single" w:sz="4" w:space="0" w:color="auto"/>
              <w:bottom w:val="single" w:sz="4" w:space="0" w:color="auto"/>
              <w:right w:val="single" w:sz="4" w:space="0" w:color="auto"/>
            </w:tcBorders>
            <w:hideMark/>
          </w:tcPr>
          <w:p w14:paraId="7051459F" w14:textId="77777777" w:rsidR="00A2574F" w:rsidRDefault="00A2574F">
            <w:pPr>
              <w:rPr>
                <w:iCs/>
                <w:lang w:val="en-GB" w:eastAsia="x-none"/>
              </w:rPr>
            </w:pPr>
            <w:r>
              <w:rPr>
                <w:iCs/>
                <w:lang w:eastAsia="x-none"/>
              </w:rPr>
              <w:t>5</w:t>
            </w:r>
          </w:p>
        </w:tc>
        <w:tc>
          <w:tcPr>
            <w:tcW w:w="1210" w:type="dxa"/>
            <w:tcBorders>
              <w:top w:val="single" w:sz="4" w:space="0" w:color="auto"/>
              <w:left w:val="single" w:sz="4" w:space="0" w:color="auto"/>
              <w:bottom w:val="single" w:sz="4" w:space="0" w:color="auto"/>
              <w:right w:val="single" w:sz="4" w:space="0" w:color="auto"/>
            </w:tcBorders>
            <w:hideMark/>
          </w:tcPr>
          <w:p w14:paraId="78E8DB98" w14:textId="77777777" w:rsidR="00A2574F" w:rsidRDefault="00A2574F">
            <w:pPr>
              <w:rPr>
                <w:iCs/>
                <w:lang w:eastAsia="x-none"/>
              </w:rPr>
            </w:pPr>
            <w:r>
              <w:rPr>
                <w:iCs/>
                <w:lang w:eastAsia="x-none"/>
              </w:rPr>
              <w:t>[194]</w:t>
            </w:r>
          </w:p>
        </w:tc>
        <w:tc>
          <w:tcPr>
            <w:tcW w:w="1153" w:type="dxa"/>
            <w:tcBorders>
              <w:top w:val="single" w:sz="4" w:space="0" w:color="auto"/>
              <w:left w:val="single" w:sz="4" w:space="0" w:color="auto"/>
              <w:bottom w:val="single" w:sz="4" w:space="0" w:color="auto"/>
              <w:right w:val="single" w:sz="4" w:space="0" w:color="auto"/>
            </w:tcBorders>
            <w:hideMark/>
          </w:tcPr>
          <w:p w14:paraId="183D59B8" w14:textId="77777777" w:rsidR="00A2574F" w:rsidRDefault="00A2574F">
            <w:pPr>
              <w:rPr>
                <w:iCs/>
                <w:lang w:eastAsia="x-none"/>
              </w:rPr>
            </w:pPr>
            <w:r>
              <w:rPr>
                <w:iCs/>
                <w:lang w:eastAsia="x-none"/>
              </w:rPr>
              <w:t>[170]</w:t>
            </w:r>
          </w:p>
        </w:tc>
        <w:tc>
          <w:tcPr>
            <w:tcW w:w="1229" w:type="dxa"/>
            <w:tcBorders>
              <w:top w:val="single" w:sz="4" w:space="0" w:color="auto"/>
              <w:left w:val="single" w:sz="4" w:space="0" w:color="auto"/>
              <w:bottom w:val="single" w:sz="4" w:space="0" w:color="auto"/>
              <w:right w:val="single" w:sz="4" w:space="0" w:color="auto"/>
            </w:tcBorders>
            <w:hideMark/>
          </w:tcPr>
          <w:p w14:paraId="04A7B94B" w14:textId="77777777" w:rsidR="00A2574F" w:rsidRDefault="00A2574F">
            <w:pPr>
              <w:rPr>
                <w:iCs/>
                <w:lang w:eastAsia="x-none"/>
              </w:rPr>
            </w:pPr>
            <w:r>
              <w:rPr>
                <w:iCs/>
                <w:lang w:eastAsia="x-none"/>
              </w:rPr>
              <w:t>[304]</w:t>
            </w:r>
          </w:p>
        </w:tc>
        <w:tc>
          <w:tcPr>
            <w:tcW w:w="1297" w:type="dxa"/>
            <w:tcBorders>
              <w:top w:val="single" w:sz="4" w:space="0" w:color="auto"/>
              <w:left w:val="single" w:sz="4" w:space="0" w:color="auto"/>
              <w:bottom w:val="single" w:sz="4" w:space="0" w:color="auto"/>
              <w:right w:val="single" w:sz="4" w:space="0" w:color="auto"/>
            </w:tcBorders>
            <w:hideMark/>
          </w:tcPr>
          <w:p w14:paraId="317C36BB" w14:textId="77777777" w:rsidR="00A2574F" w:rsidRDefault="00A2574F">
            <w:pPr>
              <w:rPr>
                <w:iCs/>
                <w:lang w:eastAsia="x-none"/>
              </w:rPr>
            </w:pPr>
            <w:r>
              <w:rPr>
                <w:iCs/>
                <w:lang w:eastAsia="x-none"/>
              </w:rPr>
              <w:t>[280]</w:t>
            </w:r>
          </w:p>
        </w:tc>
        <w:tc>
          <w:tcPr>
            <w:tcW w:w="2070" w:type="dxa"/>
            <w:tcBorders>
              <w:top w:val="single" w:sz="4" w:space="0" w:color="auto"/>
              <w:left w:val="single" w:sz="4" w:space="0" w:color="auto"/>
              <w:bottom w:val="single" w:sz="4" w:space="0" w:color="auto"/>
              <w:right w:val="single" w:sz="4" w:space="0" w:color="auto"/>
            </w:tcBorders>
            <w:hideMark/>
          </w:tcPr>
          <w:p w14:paraId="054C7E87" w14:textId="77777777" w:rsidR="00A2574F" w:rsidRDefault="00A2574F">
            <w:pPr>
              <w:rPr>
                <w:iCs/>
                <w:lang w:eastAsia="x-none"/>
              </w:rPr>
            </w:pPr>
            <w:r>
              <w:rPr>
                <w:iCs/>
                <w:u w:val="single"/>
                <w:lang w:eastAsia="x-none"/>
              </w:rPr>
              <w:t>[min([194],</w:t>
            </w:r>
            <w:r>
              <w:rPr>
                <w:i/>
                <w:iCs/>
                <w:u w:val="single"/>
                <w:lang w:eastAsia="x-none"/>
              </w:rPr>
              <w:t xml:space="preserve"> X</w:t>
            </w:r>
            <w:r>
              <w:rPr>
                <w:iCs/>
                <w:u w:val="single"/>
                <w:vertAlign w:val="subscript"/>
                <w:lang w:eastAsia="x-none"/>
              </w:rPr>
              <w:t>5</w:t>
            </w:r>
            <w:r>
              <w:rPr>
                <w:iCs/>
                <w:u w:val="single"/>
                <w:lang w:eastAsia="x-none"/>
              </w:rPr>
              <w:t>+ KB</w:t>
            </w:r>
            <w:r>
              <w:rPr>
                <w:iCs/>
                <w:u w:val="single"/>
                <w:vertAlign w:val="subscript"/>
                <w:lang w:val="sv-SE" w:eastAsia="x-none"/>
              </w:rPr>
              <w:t>3</w:t>
            </w:r>
            <w:r>
              <w:rPr>
                <w:iCs/>
                <w:u w:val="single"/>
                <w:lang w:val="sv-SE" w:eastAsia="x-none"/>
              </w:rPr>
              <w:t>)]</w:t>
            </w:r>
          </w:p>
        </w:tc>
        <w:tc>
          <w:tcPr>
            <w:tcW w:w="1757" w:type="dxa"/>
            <w:tcBorders>
              <w:top w:val="single" w:sz="4" w:space="0" w:color="auto"/>
              <w:left w:val="single" w:sz="4" w:space="0" w:color="auto"/>
              <w:bottom w:val="single" w:sz="4" w:space="0" w:color="auto"/>
              <w:right w:val="single" w:sz="4" w:space="0" w:color="auto"/>
            </w:tcBorders>
            <w:hideMark/>
          </w:tcPr>
          <w:p w14:paraId="629EA54E" w14:textId="77777777" w:rsidR="00A2574F" w:rsidRDefault="00A2574F">
            <w:pPr>
              <w:rPr>
                <w:iCs/>
                <w:lang w:eastAsia="x-none"/>
              </w:rPr>
            </w:pPr>
            <w:r>
              <w:rPr>
                <w:iCs/>
                <w:lang w:eastAsia="x-none"/>
              </w:rPr>
              <w:t>[</w:t>
            </w:r>
            <w:r>
              <w:rPr>
                <w:i/>
                <w:iCs/>
                <w:lang w:eastAsia="x-none"/>
              </w:rPr>
              <w:t>X</w:t>
            </w:r>
            <w:r>
              <w:rPr>
                <w:iCs/>
                <w:vertAlign w:val="subscript"/>
                <w:lang w:eastAsia="x-none"/>
              </w:rPr>
              <w:t>5</w:t>
            </w:r>
            <w:r>
              <w:rPr>
                <w:iCs/>
                <w:lang w:eastAsia="x-none"/>
              </w:rPr>
              <w:t>]</w:t>
            </w:r>
          </w:p>
        </w:tc>
      </w:tr>
      <w:tr w:rsidR="00A2574F" w14:paraId="5A23AD4A" w14:textId="77777777" w:rsidTr="00A2574F">
        <w:trPr>
          <w:jc w:val="center"/>
        </w:trPr>
        <w:tc>
          <w:tcPr>
            <w:tcW w:w="1046" w:type="dxa"/>
            <w:tcBorders>
              <w:top w:val="single" w:sz="4" w:space="0" w:color="auto"/>
              <w:left w:val="single" w:sz="4" w:space="0" w:color="auto"/>
              <w:bottom w:val="single" w:sz="4" w:space="0" w:color="auto"/>
              <w:right w:val="single" w:sz="4" w:space="0" w:color="auto"/>
            </w:tcBorders>
            <w:hideMark/>
          </w:tcPr>
          <w:p w14:paraId="461B827F" w14:textId="77777777" w:rsidR="00A2574F" w:rsidRDefault="00A2574F">
            <w:pPr>
              <w:rPr>
                <w:iCs/>
                <w:lang w:val="en-GB" w:eastAsia="x-none"/>
              </w:rPr>
            </w:pPr>
            <w:r>
              <w:rPr>
                <w:iCs/>
                <w:lang w:eastAsia="x-none"/>
              </w:rPr>
              <w:t>6</w:t>
            </w:r>
          </w:p>
        </w:tc>
        <w:tc>
          <w:tcPr>
            <w:tcW w:w="1210" w:type="dxa"/>
            <w:tcBorders>
              <w:top w:val="single" w:sz="4" w:space="0" w:color="auto"/>
              <w:left w:val="single" w:sz="4" w:space="0" w:color="auto"/>
              <w:bottom w:val="single" w:sz="4" w:space="0" w:color="auto"/>
              <w:right w:val="single" w:sz="4" w:space="0" w:color="auto"/>
            </w:tcBorders>
            <w:hideMark/>
          </w:tcPr>
          <w:p w14:paraId="286A1130" w14:textId="77777777" w:rsidR="00A2574F" w:rsidRDefault="00A2574F">
            <w:pPr>
              <w:rPr>
                <w:iCs/>
                <w:lang w:eastAsia="x-none"/>
              </w:rPr>
            </w:pPr>
            <w:r>
              <w:rPr>
                <w:iCs/>
                <w:lang w:eastAsia="x-none"/>
              </w:rPr>
              <w:t>[388]</w:t>
            </w:r>
          </w:p>
        </w:tc>
        <w:tc>
          <w:tcPr>
            <w:tcW w:w="1153" w:type="dxa"/>
            <w:tcBorders>
              <w:top w:val="single" w:sz="4" w:space="0" w:color="auto"/>
              <w:left w:val="single" w:sz="4" w:space="0" w:color="auto"/>
              <w:bottom w:val="single" w:sz="4" w:space="0" w:color="auto"/>
              <w:right w:val="single" w:sz="4" w:space="0" w:color="auto"/>
            </w:tcBorders>
            <w:hideMark/>
          </w:tcPr>
          <w:p w14:paraId="08222A1E" w14:textId="77777777" w:rsidR="00A2574F" w:rsidRDefault="00A2574F">
            <w:pPr>
              <w:rPr>
                <w:iCs/>
                <w:lang w:eastAsia="x-none"/>
              </w:rPr>
            </w:pPr>
            <w:r>
              <w:rPr>
                <w:iCs/>
                <w:lang w:eastAsia="x-none"/>
              </w:rPr>
              <w:t>[340]</w:t>
            </w:r>
          </w:p>
        </w:tc>
        <w:tc>
          <w:tcPr>
            <w:tcW w:w="1229" w:type="dxa"/>
            <w:tcBorders>
              <w:top w:val="single" w:sz="4" w:space="0" w:color="auto"/>
              <w:left w:val="single" w:sz="4" w:space="0" w:color="auto"/>
              <w:bottom w:val="single" w:sz="4" w:space="0" w:color="auto"/>
              <w:right w:val="single" w:sz="4" w:space="0" w:color="auto"/>
            </w:tcBorders>
            <w:hideMark/>
          </w:tcPr>
          <w:p w14:paraId="21B685E9" w14:textId="77777777" w:rsidR="00A2574F" w:rsidRDefault="00A2574F">
            <w:pPr>
              <w:rPr>
                <w:iCs/>
                <w:lang w:eastAsia="x-none"/>
              </w:rPr>
            </w:pPr>
            <w:r>
              <w:rPr>
                <w:iCs/>
                <w:lang w:eastAsia="x-none"/>
              </w:rPr>
              <w:t>[608]</w:t>
            </w:r>
          </w:p>
        </w:tc>
        <w:tc>
          <w:tcPr>
            <w:tcW w:w="1297" w:type="dxa"/>
            <w:tcBorders>
              <w:top w:val="single" w:sz="4" w:space="0" w:color="auto"/>
              <w:left w:val="single" w:sz="4" w:space="0" w:color="auto"/>
              <w:bottom w:val="single" w:sz="4" w:space="0" w:color="auto"/>
              <w:right w:val="single" w:sz="4" w:space="0" w:color="auto"/>
            </w:tcBorders>
            <w:hideMark/>
          </w:tcPr>
          <w:p w14:paraId="723BFA48" w14:textId="77777777" w:rsidR="00A2574F" w:rsidRDefault="00A2574F">
            <w:pPr>
              <w:rPr>
                <w:iCs/>
                <w:lang w:eastAsia="x-none"/>
              </w:rPr>
            </w:pPr>
            <w:r>
              <w:rPr>
                <w:iCs/>
                <w:lang w:eastAsia="x-none"/>
              </w:rPr>
              <w:t>[560]</w:t>
            </w:r>
          </w:p>
        </w:tc>
        <w:tc>
          <w:tcPr>
            <w:tcW w:w="2070" w:type="dxa"/>
            <w:tcBorders>
              <w:top w:val="single" w:sz="4" w:space="0" w:color="auto"/>
              <w:left w:val="single" w:sz="4" w:space="0" w:color="auto"/>
              <w:bottom w:val="single" w:sz="4" w:space="0" w:color="auto"/>
              <w:right w:val="single" w:sz="4" w:space="0" w:color="auto"/>
            </w:tcBorders>
            <w:hideMark/>
          </w:tcPr>
          <w:p w14:paraId="01FD96AB" w14:textId="77777777" w:rsidR="00A2574F" w:rsidRDefault="00A2574F">
            <w:pPr>
              <w:rPr>
                <w:iCs/>
                <w:lang w:eastAsia="x-none"/>
              </w:rPr>
            </w:pPr>
            <w:r>
              <w:rPr>
                <w:iCs/>
                <w:u w:val="single"/>
                <w:lang w:eastAsia="x-none"/>
              </w:rPr>
              <w:t>[min([388],</w:t>
            </w:r>
            <w:r>
              <w:rPr>
                <w:i/>
                <w:iCs/>
                <w:u w:val="single"/>
                <w:lang w:eastAsia="x-none"/>
              </w:rPr>
              <w:t xml:space="preserve"> X</w:t>
            </w:r>
            <w:r>
              <w:rPr>
                <w:iCs/>
                <w:u w:val="single"/>
                <w:vertAlign w:val="subscript"/>
                <w:lang w:eastAsia="x-none"/>
              </w:rPr>
              <w:t>6</w:t>
            </w:r>
            <w:r>
              <w:rPr>
                <w:iCs/>
                <w:u w:val="single"/>
                <w:lang w:eastAsia="x-none"/>
              </w:rPr>
              <w:t>+ KB</w:t>
            </w:r>
            <w:r>
              <w:rPr>
                <w:iCs/>
                <w:u w:val="single"/>
                <w:vertAlign w:val="subscript"/>
                <w:lang w:val="sv-SE" w:eastAsia="x-none"/>
              </w:rPr>
              <w:t>4</w:t>
            </w:r>
            <w:r>
              <w:rPr>
                <w:iCs/>
                <w:u w:val="single"/>
                <w:lang w:val="sv-SE" w:eastAsia="x-none"/>
              </w:rPr>
              <w:t>)]</w:t>
            </w:r>
          </w:p>
        </w:tc>
        <w:tc>
          <w:tcPr>
            <w:tcW w:w="1757" w:type="dxa"/>
            <w:tcBorders>
              <w:top w:val="single" w:sz="4" w:space="0" w:color="auto"/>
              <w:left w:val="single" w:sz="4" w:space="0" w:color="auto"/>
              <w:bottom w:val="single" w:sz="4" w:space="0" w:color="auto"/>
              <w:right w:val="single" w:sz="4" w:space="0" w:color="auto"/>
            </w:tcBorders>
            <w:hideMark/>
          </w:tcPr>
          <w:p w14:paraId="7889D0FF" w14:textId="77777777" w:rsidR="00A2574F" w:rsidRDefault="00A2574F">
            <w:pPr>
              <w:rPr>
                <w:iCs/>
                <w:lang w:eastAsia="x-none"/>
              </w:rPr>
            </w:pPr>
            <w:r>
              <w:rPr>
                <w:iCs/>
                <w:lang w:eastAsia="x-none"/>
              </w:rPr>
              <w:t>[</w:t>
            </w:r>
            <w:r>
              <w:rPr>
                <w:i/>
                <w:iCs/>
                <w:lang w:eastAsia="x-none"/>
              </w:rPr>
              <w:t>X</w:t>
            </w:r>
            <w:r>
              <w:rPr>
                <w:iCs/>
                <w:vertAlign w:val="subscript"/>
                <w:lang w:eastAsia="x-none"/>
              </w:rPr>
              <w:t>6</w:t>
            </w:r>
            <w:r>
              <w:rPr>
                <w:iCs/>
                <w:lang w:eastAsia="x-none"/>
              </w:rPr>
              <w:t>]</w:t>
            </w:r>
          </w:p>
        </w:tc>
      </w:tr>
    </w:tbl>
    <w:p w14:paraId="25BBDAF5" w14:textId="77777777" w:rsidR="00A2574F" w:rsidRDefault="00A2574F" w:rsidP="00A2574F">
      <w:pPr>
        <w:ind w:left="720"/>
      </w:pPr>
    </w:p>
    <w:p w14:paraId="102FF4FD" w14:textId="77777777" w:rsidR="00AF5624" w:rsidRDefault="00AF5624" w:rsidP="00AF5624">
      <w:pPr>
        <w:keepNext/>
        <w:keepLines/>
        <w:numPr>
          <w:ilvl w:val="0"/>
          <w:numId w:val="3"/>
        </w:numPr>
        <w:pBdr>
          <w:top w:val="single" w:sz="12" w:space="3" w:color="auto"/>
        </w:pBdr>
        <w:tabs>
          <w:tab w:val="num" w:pos="360"/>
        </w:tabs>
        <w:spacing w:before="240"/>
        <w:ind w:left="0" w:firstLine="0"/>
        <w:outlineLvl w:val="0"/>
        <w:rPr>
          <w:rFonts w:ascii="Arial" w:hAnsi="Arial"/>
          <w:sz w:val="36"/>
          <w:lang w:val="en-GB" w:eastAsia="zh-CN"/>
        </w:rPr>
      </w:pPr>
      <w:r w:rsidRPr="005A07D5">
        <w:rPr>
          <w:rFonts w:ascii="Arial" w:hAnsi="Arial"/>
          <w:sz w:val="36"/>
          <w:lang w:val="en-GB" w:eastAsia="zh-CN"/>
        </w:rPr>
        <w:t>Multi-</w:t>
      </w:r>
      <w:r>
        <w:rPr>
          <w:rFonts w:ascii="Arial" w:hAnsi="Arial"/>
          <w:sz w:val="36"/>
          <w:lang w:val="en-GB" w:eastAsia="zh-CN"/>
        </w:rPr>
        <w:t>PDSCH/</w:t>
      </w:r>
      <w:r w:rsidRPr="005A07D5">
        <w:rPr>
          <w:rFonts w:ascii="Arial" w:hAnsi="Arial"/>
          <w:sz w:val="36"/>
          <w:lang w:val="en-GB" w:eastAsia="zh-CN"/>
        </w:rPr>
        <w:t xml:space="preserve">PUSCH scheduling </w:t>
      </w:r>
    </w:p>
    <w:p w14:paraId="4A87FEA7" w14:textId="77777777" w:rsidR="00F850FD" w:rsidRDefault="00F850FD" w:rsidP="00F850FD">
      <w:pPr>
        <w:pStyle w:val="Heading2"/>
      </w:pPr>
      <w:r>
        <w:t>Number of PDSCHs/PUSCHs in a slot</w:t>
      </w:r>
    </w:p>
    <w:p w14:paraId="5E412FF2" w14:textId="77777777" w:rsidR="00F850FD" w:rsidRPr="005A07D5" w:rsidRDefault="00F850FD" w:rsidP="00F850FD">
      <w:pPr>
        <w:spacing w:after="120"/>
        <w:jc w:val="both"/>
        <w:rPr>
          <w:rFonts w:eastAsia="Times New Roman"/>
          <w:lang w:val="en-GB" w:eastAsia="zh-CN"/>
        </w:rPr>
      </w:pPr>
      <w:r w:rsidRPr="005A07D5">
        <w:rPr>
          <w:rFonts w:eastAsia="Times New Roman"/>
          <w:lang w:val="en-GB" w:eastAsia="zh-CN"/>
        </w:rPr>
        <w:t xml:space="preserve">For system operating between 52.6GHz and 71GHz carrier frequency, when a large subcarrier spacing, e.g., 480kHz or 960kHz is used, symbol and slot duration is very short, which may pose certain constraint for scheduler implementation. To alleviate scheduler constraint and relax higher layer processing burden, it is more desirable to consider a prolonged scheduling unit. More specifically, multi-TTI based scheduling can be employed, where one PDCCH can be used to schedule multiple PDSCHs or PUSCH carrying independent </w:t>
      </w:r>
      <w:proofErr w:type="spellStart"/>
      <w:r w:rsidRPr="005A07D5">
        <w:rPr>
          <w:rFonts w:eastAsia="Times New Roman"/>
          <w:lang w:val="en-GB" w:eastAsia="zh-CN"/>
        </w:rPr>
        <w:t>TBs.</w:t>
      </w:r>
      <w:proofErr w:type="spellEnd"/>
      <w:r w:rsidRPr="005A07D5">
        <w:rPr>
          <w:rFonts w:eastAsia="Times New Roman"/>
          <w:lang w:val="en-GB" w:eastAsia="zh-CN"/>
        </w:rPr>
        <w:t xml:space="preserve"> Based on this mechanism, scheduler implementation and higher layer processing burdened can be relaxed, while maintaining same peak data rate.</w:t>
      </w:r>
    </w:p>
    <w:p w14:paraId="05D94A9B" w14:textId="709A4CFA" w:rsidR="00F850FD" w:rsidRPr="005B6F6B" w:rsidRDefault="00F850FD" w:rsidP="00F850FD">
      <w:pPr>
        <w:spacing w:before="60" w:after="120"/>
        <w:jc w:val="both"/>
        <w:rPr>
          <w:iCs/>
        </w:rPr>
      </w:pPr>
      <w:r w:rsidRPr="005B6F6B">
        <w:rPr>
          <w:iCs/>
        </w:rPr>
        <w:t xml:space="preserve">At the RAN1#106b-e meeting, it was agreed that the maximum number of PDSCHs/PUSCHs that can be scheduled with a single DCI in Rel-17 is 8 for SCS of 120, 480 and 960 kHz </w:t>
      </w:r>
      <w:r w:rsidR="00626B4D">
        <w:rPr>
          <w:iCs/>
        </w:rPr>
        <w:fldChar w:fldCharType="begin"/>
      </w:r>
      <w:r w:rsidR="00626B4D">
        <w:rPr>
          <w:iCs/>
        </w:rPr>
        <w:instrText xml:space="preserve"> REF _Ref74049261 \r \h </w:instrText>
      </w:r>
      <w:r w:rsidR="00626B4D">
        <w:rPr>
          <w:iCs/>
        </w:rPr>
      </w:r>
      <w:r w:rsidR="00626B4D">
        <w:rPr>
          <w:iCs/>
        </w:rPr>
        <w:fldChar w:fldCharType="separate"/>
      </w:r>
      <w:r w:rsidR="00DB5502">
        <w:rPr>
          <w:iCs/>
        </w:rPr>
        <w:t>[1]</w:t>
      </w:r>
      <w:r w:rsidR="00626B4D">
        <w:rPr>
          <w:iCs/>
        </w:rPr>
        <w:fldChar w:fldCharType="end"/>
      </w:r>
      <w:r w:rsidRPr="005B6F6B">
        <w:rPr>
          <w:iCs/>
        </w:rPr>
        <w:t xml:space="preserve">. Note that as defined in NR, multiple PDSCHs or PUSCHs can be multiplexed in a TDM manner within a slot for SCS of 120kHz. </w:t>
      </w:r>
      <w:r>
        <w:rPr>
          <w:iCs/>
        </w:rPr>
        <w:t>F</w:t>
      </w:r>
      <w:r w:rsidRPr="005B6F6B">
        <w:rPr>
          <w:iCs/>
        </w:rPr>
        <w:t xml:space="preserve">or </w:t>
      </w:r>
      <w:r w:rsidRPr="005B6F6B">
        <w:rPr>
          <w:rFonts w:eastAsia="Times New Roman"/>
          <w:lang w:val="en-GB" w:eastAsia="zh-CN"/>
        </w:rPr>
        <w:t xml:space="preserve">system operating between 52.6GHz and 71GHz carrier frequency, it is not appropriate to differentiate the functionality of multi-PDSCH/PUSCH based on the subcarrier spacing. Hence, in our view, for all the supported SCSs including 120/480/960 kHz for </w:t>
      </w:r>
      <w:r w:rsidRPr="005B6F6B">
        <w:rPr>
          <w:iCs/>
        </w:rPr>
        <w:t xml:space="preserve">NR 52.6-71 GHz, UE can be scheduled with more than one PDSCHs/PUSCHs in a slot for multi-PDSCH/PUSCH scheduling. In this case, more than one SLIVs per slot in a row in TDRA table for multi-PDSCH/PUSCH scheduling are supported. </w:t>
      </w:r>
    </w:p>
    <w:p w14:paraId="7C0FE12A" w14:textId="77777777" w:rsidR="00F850FD" w:rsidRPr="005B6F6B" w:rsidRDefault="00F850FD" w:rsidP="00F850FD">
      <w:pPr>
        <w:spacing w:before="240" w:after="0"/>
        <w:jc w:val="both"/>
        <w:rPr>
          <w:b/>
        </w:rPr>
      </w:pPr>
      <w:r w:rsidRPr="005B6F6B">
        <w:rPr>
          <w:b/>
        </w:rPr>
        <w:t>Proposal 1</w:t>
      </w:r>
    </w:p>
    <w:p w14:paraId="083E05B1" w14:textId="77777777" w:rsidR="00F850FD" w:rsidRPr="005B6F6B" w:rsidRDefault="00F850FD" w:rsidP="00F850FD">
      <w:pPr>
        <w:numPr>
          <w:ilvl w:val="0"/>
          <w:numId w:val="27"/>
        </w:numPr>
        <w:overflowPunct/>
        <w:autoSpaceDE/>
        <w:autoSpaceDN/>
        <w:adjustRightInd/>
        <w:spacing w:before="60" w:after="0"/>
        <w:ind w:left="288" w:hanging="288"/>
        <w:jc w:val="both"/>
        <w:textAlignment w:val="auto"/>
        <w:rPr>
          <w:iCs/>
        </w:rPr>
      </w:pPr>
      <w:r w:rsidRPr="005B6F6B">
        <w:rPr>
          <w:iCs/>
        </w:rPr>
        <w:t xml:space="preserve">For NR 52.6-71 GHz, UE can be scheduled with more than one PDSCHs/PUSCHs in a slot for multi-PDSCH/PUSCH scheduling for 120/480/960 kHz SCS. </w:t>
      </w:r>
    </w:p>
    <w:p w14:paraId="4E6D0D79" w14:textId="77777777" w:rsidR="00F850FD" w:rsidRPr="005B6F6B" w:rsidRDefault="00F850FD" w:rsidP="00F850FD">
      <w:pPr>
        <w:numPr>
          <w:ilvl w:val="1"/>
          <w:numId w:val="27"/>
        </w:numPr>
        <w:overflowPunct/>
        <w:autoSpaceDE/>
        <w:autoSpaceDN/>
        <w:adjustRightInd/>
        <w:spacing w:before="60" w:after="0"/>
        <w:ind w:left="648" w:hanging="360"/>
        <w:jc w:val="both"/>
        <w:textAlignment w:val="auto"/>
        <w:rPr>
          <w:iCs/>
        </w:rPr>
      </w:pPr>
      <w:r w:rsidRPr="005B6F6B">
        <w:rPr>
          <w:iCs/>
        </w:rPr>
        <w:t xml:space="preserve">More than one SLIVs per slot in a row in TDRA table for multi-PDSCH/PUSCH scheduling are supported. </w:t>
      </w:r>
    </w:p>
    <w:p w14:paraId="48AAC14F" w14:textId="77777777" w:rsidR="00F850FD" w:rsidRPr="00822FFF" w:rsidRDefault="00F850FD" w:rsidP="00F850FD">
      <w:pPr>
        <w:overflowPunct/>
        <w:autoSpaceDE/>
        <w:autoSpaceDN/>
        <w:adjustRightInd/>
        <w:spacing w:before="60" w:after="0"/>
        <w:jc w:val="both"/>
        <w:textAlignment w:val="auto"/>
        <w:rPr>
          <w:lang w:eastAsia="x-none"/>
        </w:rPr>
      </w:pPr>
    </w:p>
    <w:p w14:paraId="59C6D22F" w14:textId="77777777" w:rsidR="00F850FD" w:rsidRDefault="00F850FD" w:rsidP="00F850FD">
      <w:pPr>
        <w:pStyle w:val="Heading2"/>
      </w:pPr>
      <w:r>
        <w:t>CBG based transmission</w:t>
      </w:r>
    </w:p>
    <w:p w14:paraId="3B7A30C9" w14:textId="77777777" w:rsidR="00F850FD" w:rsidRPr="00A75DE6" w:rsidRDefault="00F850FD" w:rsidP="00F850FD">
      <w:pPr>
        <w:spacing w:after="120"/>
        <w:jc w:val="both"/>
        <w:rPr>
          <w:rFonts w:eastAsia="Times New Roman"/>
          <w:highlight w:val="yellow"/>
          <w:lang w:val="en-GB" w:eastAsia="zh-CN"/>
        </w:rPr>
      </w:pPr>
      <w:r w:rsidRPr="005A07D5">
        <w:rPr>
          <w:lang w:eastAsia="x-none"/>
        </w:rPr>
        <w:t xml:space="preserve">For </w:t>
      </w:r>
      <w:r>
        <w:rPr>
          <w:lang w:eastAsia="x-none"/>
        </w:rPr>
        <w:t>FR2-2</w:t>
      </w:r>
      <w:r w:rsidRPr="005A07D5">
        <w:rPr>
          <w:lang w:eastAsia="x-none"/>
        </w:rPr>
        <w:t>, it is envisioned relatively large transport block size can be supported even in case when more than one PDSCHs or PUSCHs are scheduled, which can help achieve much higher data rate. In this regard, CBG based operation for multi-</w:t>
      </w:r>
      <w:r>
        <w:rPr>
          <w:lang w:eastAsia="x-none"/>
        </w:rPr>
        <w:t>PDSCH/</w:t>
      </w:r>
      <w:r w:rsidRPr="005A07D5">
        <w:rPr>
          <w:lang w:eastAsia="x-none"/>
        </w:rPr>
        <w:t xml:space="preserve">PUSCH scheduling is beneficial in term of improving overall system level spectrum efficiency, given the fact that unused resources which are released from the correctly received data can be allocated for other DL or UL transmission. </w:t>
      </w:r>
      <w:r>
        <w:rPr>
          <w:lang w:eastAsia="x-none"/>
        </w:rPr>
        <w:t xml:space="preserve"> </w:t>
      </w:r>
    </w:p>
    <w:p w14:paraId="59AE7572" w14:textId="0062E989" w:rsidR="00F850FD" w:rsidRDefault="00F850FD" w:rsidP="00F850FD">
      <w:pPr>
        <w:spacing w:after="120"/>
        <w:jc w:val="both"/>
        <w:rPr>
          <w:rFonts w:eastAsia="Times New Roman"/>
          <w:lang w:val="en-GB" w:eastAsia="zh-CN"/>
        </w:rPr>
      </w:pPr>
      <w:r w:rsidRPr="00F12E6E">
        <w:rPr>
          <w:rFonts w:eastAsia="Times New Roman"/>
          <w:lang w:val="en-GB" w:eastAsia="zh-CN"/>
        </w:rPr>
        <w:t xml:space="preserve">At the RAN1#105-e meeting, it was agreed that for 120kHz subcarrier spacing, for multi-PUSCH scheduling, if CBG based transmission is configured, CBGTI field is present when single PUSCH is scheduled and is not present when more than one PUSCHs are scheduled </w:t>
      </w:r>
      <w:r w:rsidR="00626B4D">
        <w:rPr>
          <w:rFonts w:eastAsia="Times New Roman"/>
          <w:lang w:val="en-GB" w:eastAsia="zh-CN"/>
        </w:rPr>
        <w:fldChar w:fldCharType="begin"/>
      </w:r>
      <w:r w:rsidR="00626B4D">
        <w:rPr>
          <w:rFonts w:eastAsia="Times New Roman"/>
          <w:lang w:val="en-GB" w:eastAsia="zh-CN"/>
        </w:rPr>
        <w:instrText xml:space="preserve"> REF _Ref83319812 \r \h </w:instrText>
      </w:r>
      <w:r w:rsidR="00626B4D">
        <w:rPr>
          <w:rFonts w:eastAsia="Times New Roman"/>
          <w:lang w:val="en-GB" w:eastAsia="zh-CN"/>
        </w:rPr>
      </w:r>
      <w:r w:rsidR="00626B4D">
        <w:rPr>
          <w:rFonts w:eastAsia="Times New Roman"/>
          <w:lang w:val="en-GB" w:eastAsia="zh-CN"/>
        </w:rPr>
        <w:fldChar w:fldCharType="separate"/>
      </w:r>
      <w:r w:rsidR="00DB5502">
        <w:rPr>
          <w:rFonts w:eastAsia="Times New Roman"/>
          <w:lang w:val="en-GB" w:eastAsia="zh-CN"/>
        </w:rPr>
        <w:t>[2]</w:t>
      </w:r>
      <w:r w:rsidR="00626B4D">
        <w:rPr>
          <w:rFonts w:eastAsia="Times New Roman"/>
          <w:lang w:val="en-GB" w:eastAsia="zh-CN"/>
        </w:rPr>
        <w:fldChar w:fldCharType="end"/>
      </w:r>
      <w:r w:rsidRPr="00F12E6E">
        <w:rPr>
          <w:rFonts w:eastAsia="Times New Roman"/>
          <w:lang w:val="en-GB" w:eastAsia="zh-CN"/>
        </w:rPr>
        <w:t>. In our view, same mechanism can be reused for multi-PDSCH scheduling, e.g., CBG based transmission is supported for multi-PDSCH scheduling when a single PDSCH is scheduled. Further,</w:t>
      </w:r>
      <w:r>
        <w:rPr>
          <w:rFonts w:eastAsia="Times New Roman"/>
          <w:lang w:val="en-GB" w:eastAsia="zh-CN"/>
        </w:rPr>
        <w:t xml:space="preserve"> this can also be extended to the case when 480/960kHz subcarrier spacing is used for data transmission. </w:t>
      </w:r>
    </w:p>
    <w:p w14:paraId="14DC7BDF" w14:textId="77777777" w:rsidR="00F850FD" w:rsidRPr="005E6D21" w:rsidRDefault="00F850FD" w:rsidP="00F850FD">
      <w:pPr>
        <w:spacing w:after="120"/>
        <w:jc w:val="both"/>
        <w:rPr>
          <w:rFonts w:eastAsia="Times New Roman"/>
          <w:lang w:val="en-GB" w:eastAsia="zh-CN"/>
        </w:rPr>
      </w:pPr>
      <w:r w:rsidRPr="005E6D21">
        <w:rPr>
          <w:rFonts w:eastAsia="Times New Roman"/>
          <w:lang w:val="en-GB" w:eastAsia="zh-CN"/>
        </w:rPr>
        <w:t xml:space="preserve">Based on the discussions above, </w:t>
      </w:r>
      <w:r w:rsidRPr="005E6D21">
        <w:rPr>
          <w:iCs/>
        </w:rPr>
        <w:t>for multi-PDSCH/PUSCH scheduling, CBG based transmission is supported for 120/480/960kHz subcarrier spacing when a single PDSCH/PUSCH is scheduled.</w:t>
      </w:r>
    </w:p>
    <w:p w14:paraId="6988CB3D" w14:textId="77777777" w:rsidR="00F850FD" w:rsidRPr="005A07D5" w:rsidRDefault="00F850FD" w:rsidP="00F850FD">
      <w:pPr>
        <w:tabs>
          <w:tab w:val="left" w:pos="8623"/>
        </w:tabs>
        <w:spacing w:before="240" w:after="0"/>
        <w:jc w:val="both"/>
        <w:rPr>
          <w:b/>
        </w:rPr>
      </w:pPr>
      <w:r w:rsidRPr="005A07D5">
        <w:rPr>
          <w:b/>
        </w:rPr>
        <w:t xml:space="preserve">Proposal </w:t>
      </w:r>
      <w:r>
        <w:rPr>
          <w:b/>
        </w:rPr>
        <w:t>2</w:t>
      </w:r>
      <w:r>
        <w:rPr>
          <w:b/>
        </w:rPr>
        <w:tab/>
      </w:r>
    </w:p>
    <w:p w14:paraId="3FE9C9F6" w14:textId="77777777" w:rsidR="00F850FD" w:rsidRPr="003211CA" w:rsidRDefault="00F850FD" w:rsidP="00F850FD">
      <w:pPr>
        <w:numPr>
          <w:ilvl w:val="0"/>
          <w:numId w:val="27"/>
        </w:numPr>
        <w:overflowPunct/>
        <w:autoSpaceDE/>
        <w:autoSpaceDN/>
        <w:adjustRightInd/>
        <w:spacing w:before="60" w:after="0"/>
        <w:ind w:left="288" w:hanging="288"/>
        <w:jc w:val="both"/>
        <w:textAlignment w:val="auto"/>
        <w:rPr>
          <w:iCs/>
        </w:rPr>
      </w:pPr>
      <w:r w:rsidRPr="003211CA">
        <w:rPr>
          <w:iCs/>
        </w:rPr>
        <w:t>For multi-</w:t>
      </w:r>
      <w:r>
        <w:rPr>
          <w:iCs/>
        </w:rPr>
        <w:t>PDSCH/</w:t>
      </w:r>
      <w:r w:rsidRPr="003211CA">
        <w:rPr>
          <w:iCs/>
        </w:rPr>
        <w:t>PUSCH scheduling</w:t>
      </w:r>
      <w:r>
        <w:rPr>
          <w:iCs/>
        </w:rPr>
        <w:t xml:space="preserve">, CBG based transmission is supported for 120/480/960kHz subcarrier spacing when a single PDSCH/PUSCH is scheduled. </w:t>
      </w:r>
    </w:p>
    <w:p w14:paraId="06F5C44D" w14:textId="77777777" w:rsidR="00F850FD" w:rsidRPr="00160222" w:rsidRDefault="00F850FD" w:rsidP="00F850FD">
      <w:pPr>
        <w:overflowPunct/>
        <w:autoSpaceDE/>
        <w:autoSpaceDN/>
        <w:adjustRightInd/>
        <w:spacing w:before="60" w:after="0"/>
        <w:jc w:val="both"/>
        <w:textAlignment w:val="auto"/>
        <w:rPr>
          <w:lang w:eastAsia="x-none"/>
        </w:rPr>
      </w:pPr>
    </w:p>
    <w:p w14:paraId="1D7880F6" w14:textId="77777777" w:rsidR="00F850FD" w:rsidRDefault="00F850FD" w:rsidP="00F850FD">
      <w:pPr>
        <w:pStyle w:val="Heading2"/>
      </w:pPr>
      <w:r>
        <w:t>2</w:t>
      </w:r>
      <w:r w:rsidRPr="00713CD3">
        <w:rPr>
          <w:vertAlign w:val="superscript"/>
        </w:rPr>
        <w:t>nd</w:t>
      </w:r>
      <w:r>
        <w:t xml:space="preserve"> TB for multi-PDSCH scheduling</w:t>
      </w:r>
    </w:p>
    <w:p w14:paraId="32F81FAE" w14:textId="0F7903FC" w:rsidR="00F850FD" w:rsidRPr="005A07D5" w:rsidRDefault="00F850FD" w:rsidP="00F850FD">
      <w:pPr>
        <w:overflowPunct/>
        <w:autoSpaceDE/>
        <w:autoSpaceDN/>
        <w:adjustRightInd/>
        <w:spacing w:before="60" w:after="120"/>
        <w:jc w:val="both"/>
        <w:textAlignment w:val="auto"/>
        <w:rPr>
          <w:rFonts w:eastAsia="Times New Roman"/>
          <w:lang w:val="en-GB" w:eastAsia="zh-CN"/>
        </w:rPr>
      </w:pPr>
      <w:r>
        <w:rPr>
          <w:iCs/>
        </w:rPr>
        <w:t>A</w:t>
      </w:r>
      <w:r w:rsidRPr="005A07D5">
        <w:rPr>
          <w:iCs/>
        </w:rPr>
        <w:t>t the RAN1#10</w:t>
      </w:r>
      <w:r>
        <w:rPr>
          <w:iCs/>
        </w:rPr>
        <w:t>6</w:t>
      </w:r>
      <w:r w:rsidRPr="005A07D5">
        <w:rPr>
          <w:iCs/>
        </w:rPr>
        <w:t>b-e meeting, it was agreed</w:t>
      </w:r>
      <w:r>
        <w:rPr>
          <w:iCs/>
        </w:rPr>
        <w:t xml:space="preserve"> as working assumption that </w:t>
      </w:r>
      <w:r w:rsidRPr="0098201D">
        <w:rPr>
          <w:iCs/>
        </w:rPr>
        <w:t>two codeword transmission is supported</w:t>
      </w:r>
      <w:r>
        <w:rPr>
          <w:iCs/>
        </w:rPr>
        <w:t xml:space="preserve"> for multi-PSDCH scheduling for NR FR2-2 </w:t>
      </w:r>
      <w:r w:rsidR="00626B4D">
        <w:rPr>
          <w:iCs/>
        </w:rPr>
        <w:fldChar w:fldCharType="begin"/>
      </w:r>
      <w:r w:rsidR="00626B4D">
        <w:rPr>
          <w:iCs/>
        </w:rPr>
        <w:instrText xml:space="preserve"> REF _Ref74049261 \r \h </w:instrText>
      </w:r>
      <w:r w:rsidR="00626B4D">
        <w:rPr>
          <w:iCs/>
        </w:rPr>
      </w:r>
      <w:r w:rsidR="00626B4D">
        <w:rPr>
          <w:iCs/>
        </w:rPr>
        <w:fldChar w:fldCharType="separate"/>
      </w:r>
      <w:r w:rsidR="00DB5502">
        <w:rPr>
          <w:iCs/>
        </w:rPr>
        <w:t>[1]</w:t>
      </w:r>
      <w:r w:rsidR="00626B4D">
        <w:rPr>
          <w:iCs/>
        </w:rPr>
        <w:fldChar w:fldCharType="end"/>
      </w:r>
      <w:r>
        <w:rPr>
          <w:iCs/>
        </w:rPr>
        <w:t xml:space="preserve">. The main motivation is to </w:t>
      </w:r>
      <w:r w:rsidRPr="005A07D5">
        <w:rPr>
          <w:rFonts w:eastAsia="Times New Roman"/>
          <w:lang w:val="en-GB" w:eastAsia="zh-CN"/>
        </w:rPr>
        <w:t xml:space="preserve">achieve higher data rate, which would be a critical factor to differentiate this band compared to NR operating in FR1 or FR2. </w:t>
      </w:r>
      <w:r>
        <w:rPr>
          <w:rFonts w:eastAsia="Times New Roman"/>
          <w:lang w:val="en-GB" w:eastAsia="zh-CN"/>
        </w:rPr>
        <w:t xml:space="preserve">This is also preferrable when comparing 5G technology with other competing solutions for this frequency band. </w:t>
      </w:r>
    </w:p>
    <w:p w14:paraId="73E42688" w14:textId="77777777" w:rsidR="00F850FD" w:rsidRDefault="00F850FD" w:rsidP="00F850FD">
      <w:pPr>
        <w:overflowPunct/>
        <w:autoSpaceDE/>
        <w:autoSpaceDN/>
        <w:adjustRightInd/>
        <w:spacing w:before="60" w:after="120"/>
        <w:jc w:val="both"/>
        <w:textAlignment w:val="auto"/>
        <w:rPr>
          <w:rFonts w:eastAsia="Malgun Gothic"/>
          <w:szCs w:val="24"/>
          <w:lang w:eastAsia="ko-KR"/>
        </w:rPr>
      </w:pPr>
      <w:r>
        <w:rPr>
          <w:rFonts w:eastAsia="Times New Roman"/>
          <w:lang w:val="en-GB" w:eastAsia="zh-CN"/>
        </w:rPr>
        <w:t>As</w:t>
      </w:r>
      <w:r w:rsidRPr="005A07D5">
        <w:rPr>
          <w:rFonts w:eastAsia="Times New Roman"/>
          <w:lang w:val="en-GB" w:eastAsia="zh-CN"/>
        </w:rPr>
        <w:t xml:space="preserve"> defined in NR, separate MCS, NDI and RV can be indicated for the 2</w:t>
      </w:r>
      <w:r w:rsidRPr="005A07D5">
        <w:rPr>
          <w:rFonts w:eastAsia="Times New Roman"/>
          <w:vertAlign w:val="superscript"/>
          <w:lang w:val="en-GB" w:eastAsia="zh-CN"/>
        </w:rPr>
        <w:t>nd</w:t>
      </w:r>
      <w:r w:rsidRPr="005A07D5">
        <w:rPr>
          <w:rFonts w:eastAsia="Times New Roman"/>
          <w:lang w:val="en-GB" w:eastAsia="zh-CN"/>
        </w:rPr>
        <w:t xml:space="preserve"> TB for the scheduled PDSCHs. Similar to the indication for 1</w:t>
      </w:r>
      <w:r w:rsidRPr="005A07D5">
        <w:rPr>
          <w:rFonts w:eastAsia="Times New Roman"/>
          <w:vertAlign w:val="superscript"/>
          <w:lang w:val="en-GB" w:eastAsia="zh-CN"/>
        </w:rPr>
        <w:t>st</w:t>
      </w:r>
      <w:r w:rsidRPr="005A07D5">
        <w:rPr>
          <w:rFonts w:eastAsia="Times New Roman"/>
          <w:lang w:val="en-GB" w:eastAsia="zh-CN"/>
        </w:rPr>
        <w:t xml:space="preserve"> TB, when 2</w:t>
      </w:r>
      <w:r w:rsidRPr="005A07D5">
        <w:rPr>
          <w:rFonts w:eastAsia="Times New Roman"/>
          <w:vertAlign w:val="superscript"/>
          <w:lang w:val="en-GB" w:eastAsia="zh-CN"/>
        </w:rPr>
        <w:t>nd</w:t>
      </w:r>
      <w:r w:rsidRPr="005A07D5">
        <w:rPr>
          <w:rFonts w:eastAsia="Times New Roman"/>
          <w:lang w:val="en-GB" w:eastAsia="zh-CN"/>
        </w:rPr>
        <w:t xml:space="preserve"> TB for the PDSCHs is scheduled, MCS for 2</w:t>
      </w:r>
      <w:r w:rsidRPr="005A07D5">
        <w:rPr>
          <w:rFonts w:eastAsia="Times New Roman"/>
          <w:vertAlign w:val="superscript"/>
          <w:lang w:val="en-GB" w:eastAsia="zh-CN"/>
        </w:rPr>
        <w:t>nd</w:t>
      </w:r>
      <w:r w:rsidRPr="005A07D5">
        <w:rPr>
          <w:rFonts w:eastAsia="Times New Roman"/>
          <w:lang w:val="en-GB" w:eastAsia="zh-CN"/>
        </w:rPr>
        <w:t xml:space="preserve"> TB in the DCI is commonly applied for the 2</w:t>
      </w:r>
      <w:r w:rsidRPr="005A07D5">
        <w:rPr>
          <w:rFonts w:eastAsia="Times New Roman"/>
          <w:vertAlign w:val="superscript"/>
          <w:lang w:val="en-GB" w:eastAsia="zh-CN"/>
        </w:rPr>
        <w:t>nd</w:t>
      </w:r>
      <w:r w:rsidRPr="005A07D5">
        <w:rPr>
          <w:rFonts w:eastAsia="Times New Roman"/>
          <w:lang w:val="en-GB" w:eastAsia="zh-CN"/>
        </w:rPr>
        <w:t xml:space="preserve"> TB of each PDSCH. For NDI of the 2</w:t>
      </w:r>
      <w:r w:rsidRPr="005A07D5">
        <w:rPr>
          <w:rFonts w:eastAsia="Times New Roman"/>
          <w:vertAlign w:val="superscript"/>
          <w:lang w:val="en-GB" w:eastAsia="zh-CN"/>
        </w:rPr>
        <w:t>nd</w:t>
      </w:r>
      <w:r w:rsidRPr="005A07D5">
        <w:rPr>
          <w:rFonts w:eastAsia="Times New Roman"/>
          <w:lang w:val="en-GB" w:eastAsia="zh-CN"/>
        </w:rPr>
        <w:t xml:space="preserve"> TB, an NDI bitmap is used, which is signalled for each scheduled PDSCH. In addition, for RV of the 2</w:t>
      </w:r>
      <w:r w:rsidRPr="005A07D5">
        <w:rPr>
          <w:rFonts w:eastAsia="Times New Roman"/>
          <w:vertAlign w:val="superscript"/>
          <w:lang w:val="en-GB" w:eastAsia="zh-CN"/>
        </w:rPr>
        <w:t>nd</w:t>
      </w:r>
      <w:r w:rsidRPr="005A07D5">
        <w:rPr>
          <w:rFonts w:eastAsia="Times New Roman"/>
          <w:lang w:val="en-GB" w:eastAsia="zh-CN"/>
        </w:rPr>
        <w:t xml:space="preserve"> TB, a RV bitmap is used when more than one PDSCHs are scheduled, </w:t>
      </w:r>
      <w:r w:rsidRPr="005A07D5">
        <w:rPr>
          <w:rFonts w:eastAsia="Malgun Gothic"/>
          <w:szCs w:val="24"/>
          <w:lang w:eastAsia="ko-KR"/>
        </w:rPr>
        <w:t xml:space="preserve">i.e., 1 bit for each PDSCH and 2 bits when a single PDSCH is scheduled. </w:t>
      </w:r>
    </w:p>
    <w:p w14:paraId="12A724D2" w14:textId="77777777" w:rsidR="00F850FD" w:rsidRPr="005A07D5" w:rsidRDefault="00F850FD" w:rsidP="00F850FD">
      <w:pPr>
        <w:spacing w:before="240" w:after="0"/>
        <w:jc w:val="both"/>
        <w:rPr>
          <w:b/>
        </w:rPr>
      </w:pPr>
      <w:r w:rsidRPr="005A07D5">
        <w:rPr>
          <w:b/>
        </w:rPr>
        <w:t xml:space="preserve">Proposal </w:t>
      </w:r>
      <w:r>
        <w:rPr>
          <w:b/>
        </w:rPr>
        <w:t>3</w:t>
      </w:r>
    </w:p>
    <w:p w14:paraId="313C580B" w14:textId="77777777" w:rsidR="00F850FD" w:rsidRPr="009A437F" w:rsidRDefault="00F850FD" w:rsidP="00F850FD">
      <w:pPr>
        <w:numPr>
          <w:ilvl w:val="0"/>
          <w:numId w:val="27"/>
        </w:numPr>
        <w:overflowPunct/>
        <w:autoSpaceDE/>
        <w:autoSpaceDN/>
        <w:adjustRightInd/>
        <w:spacing w:before="60" w:after="0"/>
        <w:ind w:left="288" w:hanging="288"/>
        <w:jc w:val="both"/>
        <w:textAlignment w:val="auto"/>
        <w:rPr>
          <w:iCs/>
        </w:rPr>
      </w:pPr>
      <w:r w:rsidRPr="009A437F">
        <w:rPr>
          <w:iCs/>
        </w:rPr>
        <w:t xml:space="preserve">For multi-PDSCH scheduling </w:t>
      </w:r>
    </w:p>
    <w:p w14:paraId="730A69F8" w14:textId="77777777" w:rsidR="00F850FD" w:rsidRPr="009A437F" w:rsidRDefault="00F850FD" w:rsidP="00F850FD">
      <w:pPr>
        <w:numPr>
          <w:ilvl w:val="1"/>
          <w:numId w:val="27"/>
        </w:numPr>
        <w:overflowPunct/>
        <w:autoSpaceDE/>
        <w:autoSpaceDN/>
        <w:adjustRightInd/>
        <w:spacing w:before="60" w:after="0"/>
        <w:ind w:left="648" w:hanging="360"/>
        <w:jc w:val="both"/>
        <w:textAlignment w:val="auto"/>
        <w:rPr>
          <w:iCs/>
        </w:rPr>
      </w:pPr>
      <w:r w:rsidRPr="009A437F">
        <w:rPr>
          <w:iCs/>
        </w:rPr>
        <w:t>For 2</w:t>
      </w:r>
      <w:r w:rsidRPr="009A437F">
        <w:rPr>
          <w:iCs/>
          <w:vertAlign w:val="superscript"/>
        </w:rPr>
        <w:t>nd</w:t>
      </w:r>
      <w:r w:rsidRPr="009A437F">
        <w:rPr>
          <w:iCs/>
        </w:rPr>
        <w:t xml:space="preserve"> TB, separate MCS, NDI and RV are signaled from 1</w:t>
      </w:r>
      <w:r w:rsidRPr="009A437F">
        <w:rPr>
          <w:iCs/>
          <w:vertAlign w:val="superscript"/>
        </w:rPr>
        <w:t>st</w:t>
      </w:r>
      <w:r w:rsidRPr="009A437F">
        <w:rPr>
          <w:iCs/>
        </w:rPr>
        <w:t xml:space="preserve"> TB.</w:t>
      </w:r>
    </w:p>
    <w:p w14:paraId="71905656" w14:textId="77777777" w:rsidR="00F850FD" w:rsidRPr="009A437F" w:rsidRDefault="00F850FD" w:rsidP="00F850FD">
      <w:pPr>
        <w:numPr>
          <w:ilvl w:val="1"/>
          <w:numId w:val="27"/>
        </w:numPr>
        <w:overflowPunct/>
        <w:autoSpaceDE/>
        <w:autoSpaceDN/>
        <w:adjustRightInd/>
        <w:spacing w:before="60" w:after="0"/>
        <w:ind w:left="648" w:hanging="360"/>
        <w:jc w:val="both"/>
        <w:textAlignment w:val="auto"/>
        <w:rPr>
          <w:iCs/>
        </w:rPr>
      </w:pPr>
      <w:r w:rsidRPr="009A437F">
        <w:rPr>
          <w:iCs/>
        </w:rPr>
        <w:t>For 2</w:t>
      </w:r>
      <w:r w:rsidRPr="009A437F">
        <w:rPr>
          <w:iCs/>
          <w:vertAlign w:val="superscript"/>
        </w:rPr>
        <w:t>nd</w:t>
      </w:r>
      <w:r w:rsidRPr="009A437F">
        <w:rPr>
          <w:iCs/>
        </w:rPr>
        <w:t xml:space="preserve"> TB, similar mechanisms for signaling of MCS, NDI and RV for 1</w:t>
      </w:r>
      <w:r w:rsidRPr="009A437F">
        <w:rPr>
          <w:iCs/>
          <w:vertAlign w:val="superscript"/>
        </w:rPr>
        <w:t>st</w:t>
      </w:r>
      <w:r w:rsidRPr="009A437F">
        <w:rPr>
          <w:iCs/>
        </w:rPr>
        <w:t xml:space="preserve"> TB are reused. </w:t>
      </w:r>
    </w:p>
    <w:p w14:paraId="494D1C33" w14:textId="77777777" w:rsidR="00F850FD" w:rsidRPr="00160222" w:rsidRDefault="00F850FD" w:rsidP="00F850FD">
      <w:pPr>
        <w:overflowPunct/>
        <w:autoSpaceDE/>
        <w:autoSpaceDN/>
        <w:adjustRightInd/>
        <w:spacing w:before="60" w:after="0"/>
        <w:jc w:val="both"/>
        <w:textAlignment w:val="auto"/>
        <w:rPr>
          <w:lang w:eastAsia="x-none"/>
        </w:rPr>
      </w:pPr>
    </w:p>
    <w:p w14:paraId="2E3FAD37" w14:textId="77777777" w:rsidR="00F850FD" w:rsidRDefault="00F850FD" w:rsidP="00F850FD">
      <w:pPr>
        <w:pStyle w:val="Heading2"/>
      </w:pPr>
      <w:r>
        <w:t>HARQ process number determination</w:t>
      </w:r>
    </w:p>
    <w:p w14:paraId="5BE4E4E8" w14:textId="376C29A4" w:rsidR="00F850FD" w:rsidRDefault="00F850FD" w:rsidP="00F850FD">
      <w:pPr>
        <w:spacing w:after="120"/>
        <w:jc w:val="both"/>
        <w:rPr>
          <w:rFonts w:eastAsia="Times New Roman"/>
          <w:lang w:eastAsia="ko-KR"/>
        </w:rPr>
      </w:pPr>
      <w:r>
        <w:rPr>
          <w:rFonts w:eastAsia="Times New Roman"/>
          <w:lang w:val="en-GB" w:eastAsia="ko-KR"/>
        </w:rPr>
        <w:t>At the RAN1#106-e meeting, it was agreed that if</w:t>
      </w:r>
      <w:r w:rsidRPr="00A54320">
        <w:rPr>
          <w:rFonts w:eastAsia="Times New Roman"/>
          <w:lang w:eastAsia="ko-KR"/>
        </w:rPr>
        <w:t xml:space="preserve"> a scheduled PDSCH/PUSCH is dropped due to collision with UL/DL symbol(s) indicated by </w:t>
      </w:r>
      <w:proofErr w:type="spellStart"/>
      <w:r w:rsidRPr="00A54320">
        <w:rPr>
          <w:rFonts w:eastAsia="Times New Roman"/>
          <w:i/>
          <w:iCs/>
          <w:lang w:eastAsia="ko-KR"/>
        </w:rPr>
        <w:t>tdd</w:t>
      </w:r>
      <w:proofErr w:type="spellEnd"/>
      <w:r w:rsidRPr="00A54320">
        <w:rPr>
          <w:rFonts w:eastAsia="Times New Roman"/>
          <w:i/>
          <w:iCs/>
          <w:lang w:eastAsia="ko-KR"/>
        </w:rPr>
        <w:t>-UL-DL-</w:t>
      </w:r>
      <w:proofErr w:type="spellStart"/>
      <w:r w:rsidRPr="00A54320">
        <w:rPr>
          <w:rFonts w:eastAsia="Times New Roman"/>
          <w:i/>
          <w:iCs/>
          <w:lang w:eastAsia="ko-KR"/>
        </w:rPr>
        <w:t>ConfigurationCommon</w:t>
      </w:r>
      <w:proofErr w:type="spellEnd"/>
      <w:r w:rsidRPr="00A54320">
        <w:rPr>
          <w:rFonts w:eastAsia="Times New Roman"/>
          <w:lang w:eastAsia="ko-KR"/>
        </w:rPr>
        <w:t xml:space="preserve"> or </w:t>
      </w:r>
      <w:proofErr w:type="spellStart"/>
      <w:r w:rsidRPr="00A54320">
        <w:rPr>
          <w:rFonts w:eastAsia="Times New Roman"/>
          <w:i/>
          <w:iCs/>
          <w:lang w:eastAsia="ko-KR"/>
        </w:rPr>
        <w:t>tdd</w:t>
      </w:r>
      <w:proofErr w:type="spellEnd"/>
      <w:r w:rsidRPr="00A54320">
        <w:rPr>
          <w:rFonts w:eastAsia="Times New Roman"/>
          <w:i/>
          <w:iCs/>
          <w:lang w:eastAsia="ko-KR"/>
        </w:rPr>
        <w:t>-UL-DL-</w:t>
      </w:r>
      <w:proofErr w:type="spellStart"/>
      <w:r w:rsidRPr="00A54320">
        <w:rPr>
          <w:rFonts w:eastAsia="Times New Roman"/>
          <w:i/>
          <w:iCs/>
          <w:lang w:eastAsia="ko-KR"/>
        </w:rPr>
        <w:t>ConfigurationDedicated</w:t>
      </w:r>
      <w:proofErr w:type="spellEnd"/>
      <w:r w:rsidRPr="00A54320">
        <w:rPr>
          <w:rFonts w:eastAsia="Times New Roman"/>
          <w:lang w:eastAsia="ko-KR"/>
        </w:rPr>
        <w:t>, HARQ process number increment is skipped for the PDSCH/PUSCH and applied only for valid PDSCH(s)/PUSCH(s)</w:t>
      </w:r>
      <w:r>
        <w:rPr>
          <w:rFonts w:eastAsia="Times New Roman"/>
          <w:lang w:eastAsia="ko-KR"/>
        </w:rPr>
        <w:t xml:space="preserve"> </w:t>
      </w:r>
      <w:r w:rsidR="000F6118">
        <w:rPr>
          <w:rFonts w:eastAsia="Times New Roman"/>
          <w:lang w:eastAsia="ko-KR"/>
        </w:rPr>
        <w:fldChar w:fldCharType="begin"/>
      </w:r>
      <w:r w:rsidR="000F6118">
        <w:rPr>
          <w:rFonts w:eastAsia="Times New Roman"/>
          <w:lang w:eastAsia="ko-KR"/>
        </w:rPr>
        <w:instrText xml:space="preserve"> REF _Ref74049261 \r \h </w:instrText>
      </w:r>
      <w:r w:rsidR="000F6118">
        <w:rPr>
          <w:rFonts w:eastAsia="Times New Roman"/>
          <w:lang w:eastAsia="ko-KR"/>
        </w:rPr>
      </w:r>
      <w:r w:rsidR="000F6118">
        <w:rPr>
          <w:rFonts w:eastAsia="Times New Roman"/>
          <w:lang w:eastAsia="ko-KR"/>
        </w:rPr>
        <w:fldChar w:fldCharType="separate"/>
      </w:r>
      <w:r w:rsidR="00DB5502">
        <w:rPr>
          <w:rFonts w:eastAsia="Times New Roman"/>
          <w:lang w:eastAsia="ko-KR"/>
        </w:rPr>
        <w:t>[1]</w:t>
      </w:r>
      <w:r w:rsidR="000F6118">
        <w:rPr>
          <w:rFonts w:eastAsia="Times New Roman"/>
          <w:lang w:eastAsia="ko-KR"/>
        </w:rPr>
        <w:fldChar w:fldCharType="end"/>
      </w:r>
      <w:r w:rsidRPr="00A54320">
        <w:rPr>
          <w:rFonts w:eastAsia="Times New Roman"/>
          <w:lang w:eastAsia="ko-KR"/>
        </w:rPr>
        <w:t>.</w:t>
      </w:r>
      <w:r>
        <w:rPr>
          <w:rFonts w:eastAsia="Times New Roman"/>
          <w:lang w:eastAsia="ko-KR"/>
        </w:rPr>
        <w:t xml:space="preserve"> Note that as defined in Rel-15/16, when </w:t>
      </w:r>
      <w:r w:rsidRPr="000015C0">
        <w:rPr>
          <w:rFonts w:eastAsia="Times New Roman"/>
          <w:lang w:eastAsia="ko-KR"/>
        </w:rPr>
        <w:t>PUSCH symbol in a slot overlaps with flexible symbol(s) with SSB transmission</w:t>
      </w:r>
      <w:r>
        <w:rPr>
          <w:rFonts w:eastAsia="Times New Roman"/>
          <w:lang w:eastAsia="ko-KR"/>
        </w:rPr>
        <w:t xml:space="preserve">, PUSCH transmission is </w:t>
      </w:r>
      <w:r w:rsidRPr="006B0116">
        <w:rPr>
          <w:rFonts w:eastAsia="Times New Roman" w:cs="Times"/>
          <w:lang w:eastAsia="zh-CN"/>
        </w:rPr>
        <w:t xml:space="preserve">dropped. Similar design principle can be applied on the determination of HARQ process number. </w:t>
      </w:r>
      <w:r>
        <w:rPr>
          <w:rFonts w:eastAsia="Times New Roman" w:cs="Times"/>
          <w:lang w:eastAsia="zh-CN"/>
        </w:rPr>
        <w:t xml:space="preserve">More specifically, if a scheduled PUSCH is dropped due to collision with flexible symbol(s) indicated by </w:t>
      </w:r>
      <w:proofErr w:type="spellStart"/>
      <w:r w:rsidRPr="00A54320">
        <w:rPr>
          <w:rFonts w:eastAsia="Times New Roman"/>
          <w:i/>
          <w:iCs/>
          <w:lang w:eastAsia="ko-KR"/>
        </w:rPr>
        <w:t>tdd</w:t>
      </w:r>
      <w:proofErr w:type="spellEnd"/>
      <w:r w:rsidRPr="00A54320">
        <w:rPr>
          <w:rFonts w:eastAsia="Times New Roman"/>
          <w:i/>
          <w:iCs/>
          <w:lang w:eastAsia="ko-KR"/>
        </w:rPr>
        <w:t>-UL-DL-</w:t>
      </w:r>
      <w:proofErr w:type="spellStart"/>
      <w:r w:rsidRPr="00A54320">
        <w:rPr>
          <w:rFonts w:eastAsia="Times New Roman"/>
          <w:i/>
          <w:iCs/>
          <w:lang w:eastAsia="ko-KR"/>
        </w:rPr>
        <w:t>ConfigurationCommon</w:t>
      </w:r>
      <w:proofErr w:type="spellEnd"/>
      <w:r w:rsidRPr="00A54320">
        <w:rPr>
          <w:rFonts w:eastAsia="Times New Roman"/>
          <w:lang w:eastAsia="ko-KR"/>
        </w:rPr>
        <w:t xml:space="preserve"> or </w:t>
      </w:r>
      <w:proofErr w:type="spellStart"/>
      <w:r w:rsidRPr="00A54320">
        <w:rPr>
          <w:rFonts w:eastAsia="Times New Roman"/>
          <w:i/>
          <w:iCs/>
          <w:lang w:eastAsia="ko-KR"/>
        </w:rPr>
        <w:t>tdd</w:t>
      </w:r>
      <w:proofErr w:type="spellEnd"/>
      <w:r w:rsidRPr="00A54320">
        <w:rPr>
          <w:rFonts w:eastAsia="Times New Roman"/>
          <w:i/>
          <w:iCs/>
          <w:lang w:eastAsia="ko-KR"/>
        </w:rPr>
        <w:t>-UL-DL-</w:t>
      </w:r>
      <w:proofErr w:type="spellStart"/>
      <w:r w:rsidRPr="00A54320">
        <w:rPr>
          <w:rFonts w:eastAsia="Times New Roman"/>
          <w:i/>
          <w:iCs/>
          <w:lang w:eastAsia="ko-KR"/>
        </w:rPr>
        <w:t>ConfigurationDedicated</w:t>
      </w:r>
      <w:proofErr w:type="spellEnd"/>
      <w:r>
        <w:rPr>
          <w:rFonts w:eastAsia="Times New Roman"/>
          <w:lang w:eastAsia="ko-KR"/>
        </w:rPr>
        <w:t xml:space="preserve"> with SSB transmission, HARQ process number increment is skipped for the PUSCH. </w:t>
      </w:r>
    </w:p>
    <w:p w14:paraId="772E6E85" w14:textId="46F6D9EC" w:rsidR="00F850FD" w:rsidRDefault="00F850FD" w:rsidP="00F850FD">
      <w:pPr>
        <w:spacing w:after="120"/>
        <w:jc w:val="both"/>
        <w:rPr>
          <w:rFonts w:eastAsia="Times New Roman"/>
          <w:lang w:eastAsia="ko-KR"/>
        </w:rPr>
      </w:pPr>
      <w:r>
        <w:rPr>
          <w:rFonts w:eastAsia="Times New Roman"/>
          <w:lang w:eastAsia="ko-KR"/>
        </w:rPr>
        <w:fldChar w:fldCharType="begin"/>
      </w:r>
      <w:r>
        <w:rPr>
          <w:rFonts w:eastAsia="Times New Roman"/>
          <w:lang w:eastAsia="ko-KR"/>
        </w:rPr>
        <w:instrText xml:space="preserve"> REF _Ref83022071 \h </w:instrText>
      </w:r>
      <w:r>
        <w:rPr>
          <w:rFonts w:eastAsia="Times New Roman"/>
          <w:lang w:eastAsia="ko-KR"/>
        </w:rPr>
      </w:r>
      <w:r>
        <w:rPr>
          <w:rFonts w:eastAsia="Times New Roman"/>
          <w:lang w:eastAsia="ko-KR"/>
        </w:rPr>
        <w:fldChar w:fldCharType="separate"/>
      </w:r>
      <w:r w:rsidR="00DB5502">
        <w:t xml:space="preserve">Figure </w:t>
      </w:r>
      <w:r w:rsidR="00DB5502">
        <w:rPr>
          <w:noProof/>
        </w:rPr>
        <w:t>1</w:t>
      </w:r>
      <w:r>
        <w:rPr>
          <w:rFonts w:eastAsia="Times New Roman"/>
          <w:lang w:eastAsia="ko-KR"/>
        </w:rPr>
        <w:fldChar w:fldCharType="end"/>
      </w:r>
      <w:r>
        <w:rPr>
          <w:rFonts w:eastAsia="Times New Roman"/>
          <w:lang w:eastAsia="ko-KR"/>
        </w:rPr>
        <w:t xml:space="preserve"> illustrates one example of </w:t>
      </w:r>
      <w:r>
        <w:t xml:space="preserve">HARQ process number determination in case of multi-PUSCH scheduling. In the example, HARQ process number is skipped for a scheduled PUSCH#1 when the PUSCH collides with flexible symbols with SSB transmission. </w:t>
      </w:r>
    </w:p>
    <w:p w14:paraId="4B52E724" w14:textId="77777777" w:rsidR="00F850FD" w:rsidRDefault="00F850FD" w:rsidP="00F850FD">
      <w:pPr>
        <w:keepNext/>
        <w:spacing w:after="120"/>
        <w:jc w:val="center"/>
      </w:pPr>
      <w:r w:rsidRPr="00BA742B">
        <w:rPr>
          <w:rFonts w:eastAsia="Times New Roman"/>
          <w:noProof/>
          <w:lang w:eastAsia="ko-KR"/>
        </w:rPr>
        <w:drawing>
          <wp:inline distT="0" distB="0" distL="0" distR="0" wp14:anchorId="2EDA5A28" wp14:editId="09C172B2">
            <wp:extent cx="4434289" cy="1233970"/>
            <wp:effectExtent l="0" t="0" r="444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60496" cy="1241263"/>
                    </a:xfrm>
                    <a:prstGeom prst="rect">
                      <a:avLst/>
                    </a:prstGeom>
                  </pic:spPr>
                </pic:pic>
              </a:graphicData>
            </a:graphic>
          </wp:inline>
        </w:drawing>
      </w:r>
    </w:p>
    <w:p w14:paraId="467A2F9D" w14:textId="1AAB0671" w:rsidR="00F850FD" w:rsidRDefault="00F850FD" w:rsidP="00F850FD">
      <w:pPr>
        <w:pStyle w:val="Caption"/>
        <w:jc w:val="center"/>
        <w:rPr>
          <w:rFonts w:eastAsia="Times New Roman"/>
          <w:lang w:eastAsia="ko-KR"/>
        </w:rPr>
      </w:pPr>
      <w:bookmarkStart w:id="6" w:name="_Ref83022071"/>
      <w:r>
        <w:t xml:space="preserve">Figure </w:t>
      </w:r>
      <w:r>
        <w:fldChar w:fldCharType="begin"/>
      </w:r>
      <w:r>
        <w:instrText>SEQ Figure \* ARABIC</w:instrText>
      </w:r>
      <w:r>
        <w:fldChar w:fldCharType="separate"/>
      </w:r>
      <w:r w:rsidR="00DB5502">
        <w:rPr>
          <w:noProof/>
        </w:rPr>
        <w:t>1</w:t>
      </w:r>
      <w:r>
        <w:fldChar w:fldCharType="end"/>
      </w:r>
      <w:bookmarkEnd w:id="6"/>
      <w:r>
        <w:t>. HARQ process number determination in case of multi-PUSCH scheduling</w:t>
      </w:r>
    </w:p>
    <w:p w14:paraId="58816437" w14:textId="77777777" w:rsidR="00F850FD" w:rsidRDefault="00F850FD" w:rsidP="00F850FD">
      <w:pPr>
        <w:spacing w:after="0"/>
        <w:jc w:val="both"/>
        <w:rPr>
          <w:rFonts w:eastAsia="Times New Roman"/>
          <w:lang w:eastAsia="ko-KR"/>
        </w:rPr>
      </w:pPr>
    </w:p>
    <w:p w14:paraId="76EE6513" w14:textId="77777777" w:rsidR="00F850FD" w:rsidRDefault="00F850FD" w:rsidP="00F850FD">
      <w:pPr>
        <w:spacing w:after="0"/>
        <w:jc w:val="both"/>
        <w:rPr>
          <w:rFonts w:eastAsia="Times New Roman"/>
          <w:lang w:eastAsia="ko-KR"/>
        </w:rPr>
      </w:pPr>
      <w:r>
        <w:rPr>
          <w:rFonts w:eastAsia="Times New Roman"/>
          <w:lang w:eastAsia="ko-KR"/>
        </w:rPr>
        <w:t xml:space="preserve">Further, if a scheduled PDSCH/PUSCH is dropped due to collision with UL/DL direction as indicated by dynamic SFI in the DCI format 2_0, UL CI, or higher priority transmission, etc., HARQ process number increment is still continued. </w:t>
      </w:r>
      <w:r w:rsidRPr="00940899">
        <w:rPr>
          <w:rFonts w:eastAsia="Times New Roman"/>
          <w:lang w:eastAsia="ko-KR"/>
        </w:rPr>
        <w:t xml:space="preserve">This is primarily due to the fact that if UE mis-detects the DCI carrying dynamic indication, UE may have different understanding from </w:t>
      </w:r>
      <w:proofErr w:type="spellStart"/>
      <w:r w:rsidRPr="00940899">
        <w:rPr>
          <w:rFonts w:eastAsia="Times New Roman"/>
          <w:lang w:eastAsia="ko-KR"/>
        </w:rPr>
        <w:t>gNB</w:t>
      </w:r>
      <w:proofErr w:type="spellEnd"/>
      <w:r w:rsidRPr="00940899">
        <w:rPr>
          <w:rFonts w:eastAsia="Times New Roman"/>
          <w:lang w:eastAsia="ko-KR"/>
        </w:rPr>
        <w:t xml:space="preserve"> on</w:t>
      </w:r>
      <w:r>
        <w:rPr>
          <w:rFonts w:eastAsia="Times New Roman"/>
          <w:lang w:eastAsia="ko-KR"/>
        </w:rPr>
        <w:t xml:space="preserve"> the determination of HARQ process number, which would lead to detrimental effect on the HARQ operation. Hence, in our view, HARQ process number determination for multi-PDSCH/PUSCH scheduling may not depend on dynamic SFI in the DCI format 2_0, UL CI, or higher priority transmission. </w:t>
      </w:r>
    </w:p>
    <w:p w14:paraId="32A8749A" w14:textId="77777777" w:rsidR="00F850FD" w:rsidRPr="005A07D5" w:rsidRDefault="00F850FD" w:rsidP="00F850FD">
      <w:pPr>
        <w:spacing w:before="240" w:after="0"/>
        <w:jc w:val="both"/>
        <w:rPr>
          <w:b/>
        </w:rPr>
      </w:pPr>
      <w:r w:rsidRPr="005A07D5">
        <w:rPr>
          <w:b/>
        </w:rPr>
        <w:t xml:space="preserve">Proposal </w:t>
      </w:r>
      <w:r>
        <w:rPr>
          <w:b/>
        </w:rPr>
        <w:t>4</w:t>
      </w:r>
    </w:p>
    <w:p w14:paraId="038E049A" w14:textId="77777777" w:rsidR="00F850FD" w:rsidRDefault="00F850FD" w:rsidP="00F850FD">
      <w:pPr>
        <w:numPr>
          <w:ilvl w:val="0"/>
          <w:numId w:val="27"/>
        </w:numPr>
        <w:overflowPunct/>
        <w:autoSpaceDE/>
        <w:autoSpaceDN/>
        <w:adjustRightInd/>
        <w:spacing w:before="60" w:after="0"/>
        <w:ind w:left="288" w:hanging="288"/>
        <w:jc w:val="both"/>
        <w:textAlignment w:val="auto"/>
        <w:rPr>
          <w:iCs/>
        </w:rPr>
      </w:pPr>
      <w:r>
        <w:rPr>
          <w:rFonts w:eastAsia="Times New Roman" w:cs="Times"/>
          <w:lang w:eastAsia="zh-CN"/>
        </w:rPr>
        <w:t xml:space="preserve">If a scheduled PUSCH is dropped due to collision with flexible symbol(s) indicated by </w:t>
      </w:r>
      <w:proofErr w:type="spellStart"/>
      <w:r w:rsidRPr="00A54320">
        <w:rPr>
          <w:rFonts w:eastAsia="Times New Roman"/>
          <w:i/>
          <w:iCs/>
          <w:lang w:eastAsia="ko-KR"/>
        </w:rPr>
        <w:t>tdd</w:t>
      </w:r>
      <w:proofErr w:type="spellEnd"/>
      <w:r w:rsidRPr="00A54320">
        <w:rPr>
          <w:rFonts w:eastAsia="Times New Roman"/>
          <w:i/>
          <w:iCs/>
          <w:lang w:eastAsia="ko-KR"/>
        </w:rPr>
        <w:t>-UL-DL-</w:t>
      </w:r>
      <w:proofErr w:type="spellStart"/>
      <w:r w:rsidRPr="00A54320">
        <w:rPr>
          <w:rFonts w:eastAsia="Times New Roman"/>
          <w:i/>
          <w:iCs/>
          <w:lang w:eastAsia="ko-KR"/>
        </w:rPr>
        <w:t>ConfigurationCommon</w:t>
      </w:r>
      <w:proofErr w:type="spellEnd"/>
      <w:r w:rsidRPr="00A54320">
        <w:rPr>
          <w:rFonts w:eastAsia="Times New Roman"/>
          <w:lang w:eastAsia="ko-KR"/>
        </w:rPr>
        <w:t xml:space="preserve"> or </w:t>
      </w:r>
      <w:proofErr w:type="spellStart"/>
      <w:r w:rsidRPr="00A54320">
        <w:rPr>
          <w:rFonts w:eastAsia="Times New Roman"/>
          <w:i/>
          <w:iCs/>
          <w:lang w:eastAsia="ko-KR"/>
        </w:rPr>
        <w:t>tdd</w:t>
      </w:r>
      <w:proofErr w:type="spellEnd"/>
      <w:r w:rsidRPr="00A54320">
        <w:rPr>
          <w:rFonts w:eastAsia="Times New Roman"/>
          <w:i/>
          <w:iCs/>
          <w:lang w:eastAsia="ko-KR"/>
        </w:rPr>
        <w:t>-UL-DL-</w:t>
      </w:r>
      <w:proofErr w:type="spellStart"/>
      <w:r w:rsidRPr="00A54320">
        <w:rPr>
          <w:rFonts w:eastAsia="Times New Roman"/>
          <w:i/>
          <w:iCs/>
          <w:lang w:eastAsia="ko-KR"/>
        </w:rPr>
        <w:t>ConfigurationDedicated</w:t>
      </w:r>
      <w:proofErr w:type="spellEnd"/>
      <w:r>
        <w:rPr>
          <w:rFonts w:eastAsia="Times New Roman"/>
          <w:lang w:eastAsia="ko-KR"/>
        </w:rPr>
        <w:t xml:space="preserve"> with SSB transmission, HARQ process number increment is skipped for the PUSCH</w:t>
      </w:r>
      <w:r>
        <w:rPr>
          <w:iCs/>
        </w:rPr>
        <w:t>.</w:t>
      </w:r>
    </w:p>
    <w:p w14:paraId="7A533473" w14:textId="77777777" w:rsidR="00F850FD" w:rsidRPr="009A437F" w:rsidRDefault="00F850FD" w:rsidP="00F850FD">
      <w:pPr>
        <w:numPr>
          <w:ilvl w:val="0"/>
          <w:numId w:val="27"/>
        </w:numPr>
        <w:overflowPunct/>
        <w:autoSpaceDE/>
        <w:autoSpaceDN/>
        <w:adjustRightInd/>
        <w:spacing w:before="60" w:after="0"/>
        <w:ind w:left="288" w:hanging="288"/>
        <w:jc w:val="both"/>
        <w:textAlignment w:val="auto"/>
        <w:rPr>
          <w:iCs/>
        </w:rPr>
      </w:pPr>
      <w:r>
        <w:rPr>
          <w:iCs/>
        </w:rPr>
        <w:t xml:space="preserve">If a scheduled PDSCH/PUSCH is dropped due to collision with UL/DL as indicated by dynamic SFI, UL CI or higher priority indication, HARQ process number increment is continued for the PDSCH/PUSCH.  </w:t>
      </w:r>
    </w:p>
    <w:p w14:paraId="65101BEE" w14:textId="77777777" w:rsidR="00F850FD" w:rsidRPr="00506CEF" w:rsidRDefault="00F850FD" w:rsidP="00F850FD">
      <w:pPr>
        <w:overflowPunct/>
        <w:autoSpaceDE/>
        <w:autoSpaceDN/>
        <w:adjustRightInd/>
        <w:spacing w:before="60" w:after="0"/>
        <w:jc w:val="both"/>
        <w:textAlignment w:val="auto"/>
        <w:rPr>
          <w:lang w:eastAsia="x-none"/>
        </w:rPr>
      </w:pPr>
    </w:p>
    <w:p w14:paraId="6EC9E81C" w14:textId="56A55839" w:rsidR="00886AD5" w:rsidRDefault="00F8166B" w:rsidP="00F850FD">
      <w:pPr>
        <w:overflowPunct/>
        <w:autoSpaceDE/>
        <w:autoSpaceDN/>
        <w:adjustRightInd/>
        <w:spacing w:before="60" w:after="0"/>
        <w:jc w:val="both"/>
        <w:textAlignment w:val="auto"/>
        <w:rPr>
          <w:rFonts w:eastAsia="Times New Roman"/>
          <w:lang w:eastAsia="ko-KR"/>
        </w:rPr>
      </w:pPr>
      <w:r>
        <w:rPr>
          <w:lang w:eastAsia="x-none"/>
        </w:rPr>
        <w:t xml:space="preserve">Another issue for </w:t>
      </w:r>
      <w:r w:rsidR="00BF66BD" w:rsidRPr="00A54320">
        <w:rPr>
          <w:rFonts w:eastAsia="Times New Roman"/>
          <w:lang w:eastAsia="ko-KR"/>
        </w:rPr>
        <w:t>HARQ process number</w:t>
      </w:r>
      <w:r w:rsidR="00BF66BD">
        <w:rPr>
          <w:rFonts w:eastAsia="Times New Roman"/>
          <w:lang w:eastAsia="ko-KR"/>
        </w:rPr>
        <w:t xml:space="preserve"> </w:t>
      </w:r>
      <w:r w:rsidR="008B0CE4">
        <w:rPr>
          <w:rFonts w:eastAsia="Times New Roman"/>
          <w:lang w:eastAsia="ko-KR"/>
        </w:rPr>
        <w:t>determination is whether and how to avoid the H</w:t>
      </w:r>
      <w:r w:rsidR="002458CB">
        <w:rPr>
          <w:rFonts w:eastAsia="Times New Roman"/>
          <w:lang w:eastAsia="ko-KR"/>
        </w:rPr>
        <w:t>ARQ process number collision between SPS PDSCH</w:t>
      </w:r>
      <w:r w:rsidR="00AC0961">
        <w:rPr>
          <w:rFonts w:eastAsia="Times New Roman"/>
          <w:lang w:eastAsia="ko-KR"/>
        </w:rPr>
        <w:t xml:space="preserve">/CG PUSCH and DG PDSCH/PUSCH. </w:t>
      </w:r>
      <w:r w:rsidR="00886AD5">
        <w:rPr>
          <w:rFonts w:eastAsia="Times New Roman"/>
          <w:lang w:eastAsia="ko-KR"/>
        </w:rPr>
        <w:t xml:space="preserve">In Rel-15, </w:t>
      </w:r>
      <w:r w:rsidR="00C61A9A">
        <w:rPr>
          <w:rFonts w:eastAsia="Times New Roman"/>
          <w:lang w:eastAsia="ko-KR"/>
        </w:rPr>
        <w:t xml:space="preserve">if </w:t>
      </w:r>
      <w:proofErr w:type="spellStart"/>
      <w:r w:rsidR="00FF6000">
        <w:rPr>
          <w:rFonts w:eastAsia="Times New Roman"/>
          <w:lang w:eastAsia="ko-KR"/>
        </w:rPr>
        <w:t>gNB</w:t>
      </w:r>
      <w:proofErr w:type="spellEnd"/>
      <w:r w:rsidR="00FF6000">
        <w:rPr>
          <w:rFonts w:eastAsia="Times New Roman"/>
          <w:lang w:eastAsia="ko-KR"/>
        </w:rPr>
        <w:t xml:space="preserve"> schedules a</w:t>
      </w:r>
      <w:r w:rsidR="00C61A9A">
        <w:rPr>
          <w:rFonts w:eastAsia="Times New Roman"/>
          <w:lang w:eastAsia="ko-KR"/>
        </w:rPr>
        <w:t xml:space="preserve"> DG PDSCH/PUSCH </w:t>
      </w:r>
      <w:r w:rsidR="0052463D">
        <w:rPr>
          <w:rFonts w:eastAsia="Times New Roman"/>
          <w:lang w:eastAsia="ko-KR"/>
        </w:rPr>
        <w:t>us</w:t>
      </w:r>
      <w:r w:rsidR="00FF6000">
        <w:rPr>
          <w:rFonts w:eastAsia="Times New Roman"/>
          <w:lang w:eastAsia="ko-KR"/>
        </w:rPr>
        <w:t>ing</w:t>
      </w:r>
      <w:r w:rsidR="0052463D">
        <w:rPr>
          <w:rFonts w:eastAsia="Times New Roman"/>
          <w:lang w:eastAsia="ko-KR"/>
        </w:rPr>
        <w:t xml:space="preserve"> a HARQ process number </w:t>
      </w:r>
      <w:r w:rsidR="00C777F4">
        <w:rPr>
          <w:rFonts w:eastAsia="Times New Roman"/>
          <w:lang w:eastAsia="ko-KR"/>
        </w:rPr>
        <w:t>configured</w:t>
      </w:r>
      <w:r w:rsidR="0052463D">
        <w:rPr>
          <w:rFonts w:eastAsia="Times New Roman"/>
          <w:lang w:eastAsia="ko-KR"/>
        </w:rPr>
        <w:t xml:space="preserve"> for SPS PDSCH/CG PUSCH, </w:t>
      </w:r>
      <w:proofErr w:type="spellStart"/>
      <w:r w:rsidR="00FF6000">
        <w:rPr>
          <w:rFonts w:eastAsia="Times New Roman"/>
          <w:lang w:eastAsia="ko-KR"/>
        </w:rPr>
        <w:t>gNB</w:t>
      </w:r>
      <w:proofErr w:type="spellEnd"/>
      <w:r w:rsidR="00FF6000">
        <w:rPr>
          <w:rFonts w:eastAsia="Times New Roman"/>
          <w:lang w:eastAsia="ko-KR"/>
        </w:rPr>
        <w:t xml:space="preserve"> should ensure </w:t>
      </w:r>
      <w:r w:rsidR="00C62AB3">
        <w:rPr>
          <w:rFonts w:eastAsia="Times New Roman"/>
          <w:lang w:eastAsia="ko-KR"/>
        </w:rPr>
        <w:t xml:space="preserve">the corresponding timeline </w:t>
      </w:r>
      <w:r w:rsidR="00FF6000">
        <w:rPr>
          <w:rFonts w:eastAsia="Times New Roman"/>
          <w:lang w:eastAsia="ko-KR"/>
        </w:rPr>
        <w:t xml:space="preserve">is </w:t>
      </w:r>
      <w:r w:rsidR="00C62AB3">
        <w:rPr>
          <w:rFonts w:eastAsia="Times New Roman"/>
          <w:lang w:eastAsia="ko-KR"/>
        </w:rPr>
        <w:t>met</w:t>
      </w:r>
      <w:r w:rsidR="00952F01">
        <w:rPr>
          <w:rFonts w:eastAsia="Times New Roman"/>
          <w:lang w:eastAsia="ko-KR"/>
        </w:rPr>
        <w:t>, e.g., the PDCCH scheduling DG P</w:t>
      </w:r>
      <w:r w:rsidR="00BD1090">
        <w:rPr>
          <w:rFonts w:eastAsia="Times New Roman"/>
          <w:lang w:eastAsia="ko-KR"/>
        </w:rPr>
        <w:t>U</w:t>
      </w:r>
      <w:r w:rsidR="00952F01">
        <w:rPr>
          <w:rFonts w:eastAsia="Times New Roman"/>
          <w:lang w:eastAsia="ko-KR"/>
        </w:rPr>
        <w:t>SCH should co</w:t>
      </w:r>
      <w:r w:rsidR="00BD1090">
        <w:rPr>
          <w:rFonts w:eastAsia="Times New Roman"/>
          <w:lang w:eastAsia="ko-KR"/>
        </w:rPr>
        <w:t xml:space="preserve">me </w:t>
      </w:r>
      <w:r w:rsidR="0081609D">
        <w:rPr>
          <w:rFonts w:eastAsia="Times New Roman"/>
          <w:lang w:eastAsia="ko-KR"/>
        </w:rPr>
        <w:t>at least N2</w:t>
      </w:r>
      <w:r w:rsidR="00790D85">
        <w:rPr>
          <w:rFonts w:eastAsia="Times New Roman"/>
          <w:lang w:eastAsia="ko-KR"/>
        </w:rPr>
        <w:t xml:space="preserve"> symbols before the CG PUSCH using the same HARQ process number. </w:t>
      </w:r>
      <w:r w:rsidR="00AC21CA">
        <w:rPr>
          <w:rFonts w:eastAsia="Times New Roman"/>
          <w:lang w:eastAsia="ko-KR"/>
        </w:rPr>
        <w:t xml:space="preserve">For multi-PDSCH/PUSCH scheduling, </w:t>
      </w:r>
      <w:proofErr w:type="spellStart"/>
      <w:r w:rsidR="005848A5">
        <w:rPr>
          <w:rFonts w:eastAsia="Times New Roman"/>
          <w:lang w:eastAsia="ko-KR"/>
        </w:rPr>
        <w:t>gNB</w:t>
      </w:r>
      <w:proofErr w:type="spellEnd"/>
      <w:r w:rsidR="005848A5">
        <w:rPr>
          <w:rFonts w:eastAsia="Times New Roman"/>
          <w:lang w:eastAsia="ko-KR"/>
        </w:rPr>
        <w:t xml:space="preserve"> can also schedule a DG PDSCH/PUSCH using a HARQ process number assigned for SPS PDSCH/CG PUSCH as long as the </w:t>
      </w:r>
      <w:r w:rsidR="00226F14">
        <w:rPr>
          <w:rFonts w:eastAsia="Times New Roman"/>
          <w:lang w:eastAsia="ko-KR"/>
        </w:rPr>
        <w:t xml:space="preserve">same </w:t>
      </w:r>
      <w:r w:rsidR="005848A5">
        <w:rPr>
          <w:rFonts w:eastAsia="Times New Roman"/>
          <w:lang w:eastAsia="ko-KR"/>
        </w:rPr>
        <w:t xml:space="preserve">timeline </w:t>
      </w:r>
      <w:r w:rsidR="00226F14">
        <w:rPr>
          <w:rFonts w:eastAsia="Times New Roman"/>
          <w:lang w:eastAsia="ko-KR"/>
        </w:rPr>
        <w:t xml:space="preserve">as Rel-15 </w:t>
      </w:r>
      <w:r w:rsidR="005848A5">
        <w:rPr>
          <w:rFonts w:eastAsia="Times New Roman"/>
          <w:lang w:eastAsia="ko-KR"/>
        </w:rPr>
        <w:t xml:space="preserve">is met. </w:t>
      </w:r>
      <w:r w:rsidR="00DC5876">
        <w:rPr>
          <w:rFonts w:eastAsia="Times New Roman"/>
          <w:lang w:eastAsia="ko-KR"/>
        </w:rPr>
        <w:t xml:space="preserve">There would be more scheduling restriction for multi-PDSCH/PUSCH scheduling than single PDSCH/PUSCH scheduling. </w:t>
      </w:r>
      <w:r w:rsidR="00395C25">
        <w:rPr>
          <w:rFonts w:eastAsia="Times New Roman"/>
          <w:lang w:eastAsia="ko-KR"/>
        </w:rPr>
        <w:t xml:space="preserve">However, considering </w:t>
      </w:r>
      <w:r w:rsidR="00AD40D9">
        <w:rPr>
          <w:rFonts w:eastAsia="Times New Roman"/>
          <w:lang w:eastAsia="ko-KR"/>
        </w:rPr>
        <w:t>larger number of HARQ process</w:t>
      </w:r>
      <w:r w:rsidR="000B435B">
        <w:rPr>
          <w:rFonts w:eastAsia="Times New Roman"/>
          <w:lang w:eastAsia="ko-KR"/>
        </w:rPr>
        <w:t>es</w:t>
      </w:r>
      <w:r w:rsidR="00AD40D9">
        <w:rPr>
          <w:rFonts w:eastAsia="Times New Roman"/>
          <w:lang w:eastAsia="ko-KR"/>
        </w:rPr>
        <w:t xml:space="preserve"> is supported, </w:t>
      </w:r>
      <w:r w:rsidR="003F3EC8">
        <w:rPr>
          <w:rFonts w:eastAsia="Times New Roman"/>
          <w:lang w:eastAsia="ko-KR"/>
        </w:rPr>
        <w:t xml:space="preserve">the restriction can be marginal. </w:t>
      </w:r>
    </w:p>
    <w:p w14:paraId="3949A5D7" w14:textId="07DBA744" w:rsidR="00014960" w:rsidRDefault="008B0CE4" w:rsidP="00014960">
      <w:pPr>
        <w:spacing w:before="240" w:after="0"/>
        <w:jc w:val="both"/>
        <w:rPr>
          <w:b/>
        </w:rPr>
      </w:pPr>
      <w:r>
        <w:rPr>
          <w:rFonts w:eastAsia="Times New Roman"/>
          <w:lang w:eastAsia="ko-KR"/>
        </w:rPr>
        <w:t xml:space="preserve"> </w:t>
      </w:r>
      <w:r w:rsidR="00014960" w:rsidRPr="005A07D5">
        <w:rPr>
          <w:b/>
        </w:rPr>
        <w:t xml:space="preserve">Proposal </w:t>
      </w:r>
      <w:r w:rsidR="00014960">
        <w:rPr>
          <w:b/>
        </w:rPr>
        <w:t>5</w:t>
      </w:r>
    </w:p>
    <w:p w14:paraId="26D2D722" w14:textId="1F93F4B1" w:rsidR="00014960" w:rsidRDefault="00375BAC" w:rsidP="00014960">
      <w:pPr>
        <w:numPr>
          <w:ilvl w:val="0"/>
          <w:numId w:val="27"/>
        </w:numPr>
        <w:overflowPunct/>
        <w:autoSpaceDE/>
        <w:autoSpaceDN/>
        <w:adjustRightInd/>
        <w:spacing w:before="60" w:after="0"/>
        <w:ind w:left="288" w:hanging="288"/>
        <w:jc w:val="both"/>
        <w:textAlignment w:val="auto"/>
        <w:rPr>
          <w:iCs/>
        </w:rPr>
      </w:pPr>
      <w:r>
        <w:rPr>
          <w:rFonts w:eastAsia="Times New Roman" w:cs="Times"/>
          <w:lang w:eastAsia="zh-CN"/>
        </w:rPr>
        <w:t>A HARQ process number configured for</w:t>
      </w:r>
      <w:r w:rsidR="00C777F4">
        <w:rPr>
          <w:rFonts w:eastAsia="Times New Roman" w:cs="Times"/>
          <w:lang w:eastAsia="zh-CN"/>
        </w:rPr>
        <w:t xml:space="preserve"> SPS PDSCH/CG PUSCH can be </w:t>
      </w:r>
      <w:r w:rsidR="00DA18C5">
        <w:rPr>
          <w:rFonts w:eastAsia="Times New Roman" w:cs="Times"/>
          <w:lang w:eastAsia="zh-CN"/>
        </w:rPr>
        <w:t xml:space="preserve">allocated to a PDSCH/PUSCH of multi-PDSCH/PUSCH scheduling, as long as the timeline is met. </w:t>
      </w:r>
    </w:p>
    <w:p w14:paraId="57B73ACE" w14:textId="596BF60E" w:rsidR="00DB78D2" w:rsidRPr="00506CEF" w:rsidRDefault="00DB78D2" w:rsidP="00F850FD">
      <w:pPr>
        <w:overflowPunct/>
        <w:autoSpaceDE/>
        <w:autoSpaceDN/>
        <w:adjustRightInd/>
        <w:spacing w:before="60" w:after="0"/>
        <w:jc w:val="both"/>
        <w:textAlignment w:val="auto"/>
        <w:rPr>
          <w:lang w:eastAsia="x-none"/>
        </w:rPr>
      </w:pPr>
    </w:p>
    <w:p w14:paraId="360C78EA" w14:textId="77777777" w:rsidR="00F850FD" w:rsidRPr="005A07D5" w:rsidRDefault="00F850FD" w:rsidP="00F850FD">
      <w:pPr>
        <w:pStyle w:val="Heading2"/>
      </w:pPr>
      <w:r>
        <w:t xml:space="preserve">DCI content </w:t>
      </w:r>
    </w:p>
    <w:p w14:paraId="178781BA" w14:textId="77777777" w:rsidR="00F850FD" w:rsidRPr="005A07D5" w:rsidRDefault="00F850FD" w:rsidP="00F850FD">
      <w:pPr>
        <w:spacing w:after="120"/>
        <w:jc w:val="both"/>
        <w:rPr>
          <w:lang w:eastAsia="x-none"/>
        </w:rPr>
      </w:pPr>
      <w:r>
        <w:rPr>
          <w:lang w:eastAsia="x-none"/>
        </w:rPr>
        <w:t>F</w:t>
      </w:r>
      <w:r w:rsidRPr="005A07D5">
        <w:rPr>
          <w:lang w:eastAsia="x-none"/>
        </w:rPr>
        <w:t xml:space="preserve">or </w:t>
      </w:r>
      <w:r w:rsidRPr="005A07D5">
        <w:rPr>
          <w:rFonts w:eastAsia="Times New Roman"/>
          <w:lang w:val="en-GB" w:eastAsia="zh-CN"/>
        </w:rPr>
        <w:t>system operating between 52.6GHz and 71GHz carrier frequency</w:t>
      </w:r>
      <w:r w:rsidRPr="005A07D5">
        <w:rPr>
          <w:lang w:eastAsia="x-none"/>
        </w:rPr>
        <w:t>, given the fact that contiguous frequency domain resource allocation for uplink transmission is considered</w:t>
      </w:r>
      <w:r w:rsidRPr="005A07D5">
        <w:rPr>
          <w:rFonts w:eastAsia="Times New Roman"/>
          <w:lang w:val="en-GB" w:eastAsia="zh-CN"/>
        </w:rPr>
        <w:t>, intra-slot frequency hopping can be supported in order to exploit the benefit of frequency diversity</w:t>
      </w:r>
      <w:r>
        <w:rPr>
          <w:rFonts w:eastAsia="Times New Roman"/>
          <w:lang w:val="en-GB" w:eastAsia="zh-CN"/>
        </w:rPr>
        <w:t xml:space="preserve"> in case of multi-PUSCH scheduling. </w:t>
      </w:r>
      <w:r w:rsidRPr="005A07D5">
        <w:rPr>
          <w:rFonts w:eastAsia="Times New Roman"/>
          <w:lang w:val="en-GB" w:eastAsia="zh-CN"/>
        </w:rPr>
        <w:t xml:space="preserve">In addition, enhancement on FDRA, e.g., </w:t>
      </w:r>
      <w:r w:rsidRPr="005A07D5">
        <w:rPr>
          <w:lang w:eastAsia="x-none"/>
        </w:rPr>
        <w:t xml:space="preserve">by increasing RBG size or changing allocation granularity may not be needed as relatively small number of PRBs for resource allocation can be possible for higher carrier frequency. </w:t>
      </w:r>
    </w:p>
    <w:p w14:paraId="44887272" w14:textId="789619B4" w:rsidR="00F850FD" w:rsidRPr="005A07D5" w:rsidRDefault="00F850FD" w:rsidP="00F850FD">
      <w:pPr>
        <w:spacing w:before="240" w:after="0"/>
        <w:jc w:val="both"/>
        <w:rPr>
          <w:b/>
        </w:rPr>
      </w:pPr>
      <w:r w:rsidRPr="005A07D5">
        <w:rPr>
          <w:b/>
        </w:rPr>
        <w:t xml:space="preserve">Proposal </w:t>
      </w:r>
      <w:r w:rsidR="00F54FBD">
        <w:rPr>
          <w:b/>
        </w:rPr>
        <w:t>6</w:t>
      </w:r>
    </w:p>
    <w:p w14:paraId="419B49E5" w14:textId="77777777" w:rsidR="00F850FD" w:rsidRPr="00190562" w:rsidRDefault="00F850FD" w:rsidP="00F850FD">
      <w:pPr>
        <w:numPr>
          <w:ilvl w:val="0"/>
          <w:numId w:val="27"/>
        </w:numPr>
        <w:overflowPunct/>
        <w:autoSpaceDE/>
        <w:autoSpaceDN/>
        <w:adjustRightInd/>
        <w:spacing w:before="60" w:after="0"/>
        <w:ind w:left="288" w:hanging="288"/>
        <w:jc w:val="both"/>
        <w:textAlignment w:val="auto"/>
        <w:rPr>
          <w:iCs/>
        </w:rPr>
      </w:pPr>
      <w:bookmarkStart w:id="7" w:name="_Hlk67293649"/>
      <w:r w:rsidRPr="00190562">
        <w:rPr>
          <w:iCs/>
        </w:rPr>
        <w:t xml:space="preserve">For multi-PUSCH scheduling, </w:t>
      </w:r>
    </w:p>
    <w:p w14:paraId="7D6E9ECB" w14:textId="77777777" w:rsidR="00F850FD" w:rsidRPr="00190562" w:rsidRDefault="00F850FD" w:rsidP="00F850FD">
      <w:pPr>
        <w:numPr>
          <w:ilvl w:val="1"/>
          <w:numId w:val="27"/>
        </w:numPr>
        <w:overflowPunct/>
        <w:autoSpaceDE/>
        <w:autoSpaceDN/>
        <w:adjustRightInd/>
        <w:spacing w:before="60" w:after="0"/>
        <w:ind w:left="648" w:hanging="360"/>
        <w:jc w:val="both"/>
        <w:textAlignment w:val="auto"/>
        <w:rPr>
          <w:iCs/>
        </w:rPr>
      </w:pPr>
      <w:r w:rsidRPr="00190562">
        <w:rPr>
          <w:iCs/>
        </w:rPr>
        <w:t>Support intra-slot frequency hopping for scheduled PUSCHs.</w:t>
      </w:r>
    </w:p>
    <w:p w14:paraId="17CED253" w14:textId="77777777" w:rsidR="00F850FD" w:rsidRPr="00190562" w:rsidRDefault="00F850FD" w:rsidP="00F850FD">
      <w:pPr>
        <w:numPr>
          <w:ilvl w:val="1"/>
          <w:numId w:val="27"/>
        </w:numPr>
        <w:overflowPunct/>
        <w:autoSpaceDE/>
        <w:autoSpaceDN/>
        <w:adjustRightInd/>
        <w:spacing w:before="60" w:after="0"/>
        <w:ind w:left="648" w:hanging="360"/>
        <w:jc w:val="both"/>
        <w:textAlignment w:val="auto"/>
        <w:rPr>
          <w:iCs/>
        </w:rPr>
      </w:pPr>
      <w:r w:rsidRPr="00190562">
        <w:rPr>
          <w:iCs/>
        </w:rPr>
        <w:t>Do not support enhancement on FDRA.</w:t>
      </w:r>
    </w:p>
    <w:bookmarkEnd w:id="7"/>
    <w:p w14:paraId="7467884D" w14:textId="77777777" w:rsidR="00F850FD" w:rsidRPr="0082065C" w:rsidRDefault="00F850FD" w:rsidP="00F850FD">
      <w:pPr>
        <w:overflowPunct/>
        <w:autoSpaceDE/>
        <w:autoSpaceDN/>
        <w:adjustRightInd/>
        <w:spacing w:before="60" w:after="0"/>
        <w:jc w:val="both"/>
        <w:textAlignment w:val="auto"/>
        <w:rPr>
          <w:lang w:eastAsia="x-none"/>
        </w:rPr>
      </w:pPr>
    </w:p>
    <w:p w14:paraId="42E4DD1F" w14:textId="0354585E" w:rsidR="00F850FD" w:rsidRPr="005A07D5" w:rsidRDefault="00F850FD" w:rsidP="00F850FD">
      <w:pPr>
        <w:spacing w:before="120" w:after="0"/>
        <w:jc w:val="both"/>
        <w:rPr>
          <w:iCs/>
        </w:rPr>
      </w:pPr>
      <w:r w:rsidRPr="00777908">
        <w:rPr>
          <w:iCs/>
        </w:rPr>
        <w:t xml:space="preserve">At the RAN1#106-e meeting, it was agreed that each of VRB-to-PRB mapping, PRB bundling size indicator, ZP-CSI-RS trigger, and rate matching indicator fields appears only once in the DCI </w:t>
      </w:r>
      <w:r w:rsidR="0084682F">
        <w:rPr>
          <w:iCs/>
        </w:rPr>
        <w:fldChar w:fldCharType="begin"/>
      </w:r>
      <w:r w:rsidR="0084682F">
        <w:rPr>
          <w:iCs/>
        </w:rPr>
        <w:instrText xml:space="preserve"> REF _Ref74049261 \r \h </w:instrText>
      </w:r>
      <w:r w:rsidR="0084682F">
        <w:rPr>
          <w:iCs/>
        </w:rPr>
      </w:r>
      <w:r w:rsidR="0084682F">
        <w:rPr>
          <w:iCs/>
        </w:rPr>
        <w:fldChar w:fldCharType="separate"/>
      </w:r>
      <w:r w:rsidR="00DB5502">
        <w:rPr>
          <w:iCs/>
        </w:rPr>
        <w:t>[1]</w:t>
      </w:r>
      <w:r w:rsidR="0084682F">
        <w:rPr>
          <w:iCs/>
        </w:rPr>
        <w:fldChar w:fldCharType="end"/>
      </w:r>
      <w:r w:rsidRPr="00777908">
        <w:rPr>
          <w:iCs/>
        </w:rPr>
        <w:t>. Following the same design principle, i.e., to reduce DCI size for multi-PDSCH scheduling, some of the fields in the DCI can be commonly applied for the transmission of scheduled PDSCHs. In particular, same carrier indicator, BWP indicator, frequency domain resource allocation and DMRS configuration including antenna port, DMRS sequence initialization, etc., can be applied for all the scheduled PDSCHs.</w:t>
      </w:r>
      <w:r w:rsidRPr="005A07D5">
        <w:rPr>
          <w:iCs/>
        </w:rPr>
        <w:t xml:space="preserve"> </w:t>
      </w:r>
    </w:p>
    <w:p w14:paraId="6103BE82" w14:textId="093359E8" w:rsidR="00F850FD" w:rsidRPr="005A07D5" w:rsidRDefault="00F850FD" w:rsidP="00F850FD">
      <w:pPr>
        <w:spacing w:before="240" w:after="0"/>
        <w:jc w:val="both"/>
        <w:rPr>
          <w:b/>
        </w:rPr>
      </w:pPr>
      <w:r w:rsidRPr="005A07D5">
        <w:rPr>
          <w:b/>
        </w:rPr>
        <w:t xml:space="preserve">Proposal </w:t>
      </w:r>
      <w:r w:rsidR="00F54FBD">
        <w:rPr>
          <w:b/>
        </w:rPr>
        <w:t>7</w:t>
      </w:r>
    </w:p>
    <w:p w14:paraId="67B06FAB" w14:textId="77777777" w:rsidR="00F850FD" w:rsidRPr="00420609" w:rsidRDefault="00F850FD" w:rsidP="00F850FD">
      <w:pPr>
        <w:numPr>
          <w:ilvl w:val="0"/>
          <w:numId w:val="27"/>
        </w:numPr>
        <w:overflowPunct/>
        <w:autoSpaceDE/>
        <w:autoSpaceDN/>
        <w:adjustRightInd/>
        <w:spacing w:before="60" w:after="0"/>
        <w:ind w:left="288" w:hanging="288"/>
        <w:jc w:val="both"/>
        <w:textAlignment w:val="auto"/>
        <w:rPr>
          <w:iCs/>
        </w:rPr>
      </w:pPr>
      <w:r w:rsidRPr="00420609">
        <w:rPr>
          <w:iCs/>
        </w:rPr>
        <w:t>For multi-PDSCH</w:t>
      </w:r>
      <w:r>
        <w:rPr>
          <w:iCs/>
        </w:rPr>
        <w:t xml:space="preserve"> </w:t>
      </w:r>
      <w:r w:rsidRPr="00420609">
        <w:rPr>
          <w:iCs/>
        </w:rPr>
        <w:t xml:space="preserve">scheduling </w:t>
      </w:r>
    </w:p>
    <w:p w14:paraId="76B8E948" w14:textId="77777777" w:rsidR="00F850FD" w:rsidRPr="00420609" w:rsidRDefault="00F850FD" w:rsidP="00F850FD">
      <w:pPr>
        <w:numPr>
          <w:ilvl w:val="1"/>
          <w:numId w:val="27"/>
        </w:numPr>
        <w:overflowPunct/>
        <w:autoSpaceDE/>
        <w:autoSpaceDN/>
        <w:adjustRightInd/>
        <w:spacing w:before="60" w:after="0"/>
        <w:ind w:left="648" w:hanging="360"/>
        <w:jc w:val="both"/>
        <w:textAlignment w:val="auto"/>
        <w:rPr>
          <w:iCs/>
        </w:rPr>
      </w:pPr>
      <w:r w:rsidRPr="00420609">
        <w:rPr>
          <w:iCs/>
        </w:rPr>
        <w:t xml:space="preserve">Carrier indicator, BWP indicator, </w:t>
      </w:r>
      <w:r w:rsidRPr="005A07D5">
        <w:rPr>
          <w:iCs/>
        </w:rPr>
        <w:t>frequency domain resource allocation</w:t>
      </w:r>
      <w:r>
        <w:rPr>
          <w:iCs/>
        </w:rPr>
        <w:t xml:space="preserve"> and </w:t>
      </w:r>
      <w:r w:rsidRPr="005A07D5">
        <w:rPr>
          <w:iCs/>
        </w:rPr>
        <w:t>DMRS configuration including antenna port, DMRS sequence initialization, etc., can be applied for all the scheduled PDSCH</w:t>
      </w:r>
      <w:r>
        <w:rPr>
          <w:iCs/>
        </w:rPr>
        <w:t>s.</w:t>
      </w:r>
    </w:p>
    <w:p w14:paraId="064D20A7" w14:textId="2D37B18B" w:rsidR="005A07D5" w:rsidRPr="005A07D5" w:rsidRDefault="005A07D5" w:rsidP="001904A3">
      <w:pPr>
        <w:overflowPunct/>
        <w:autoSpaceDE/>
        <w:autoSpaceDN/>
        <w:adjustRightInd/>
        <w:spacing w:before="60" w:after="0"/>
        <w:jc w:val="both"/>
        <w:textAlignment w:val="auto"/>
        <w:rPr>
          <w:iCs/>
        </w:rPr>
      </w:pPr>
    </w:p>
    <w:p w14:paraId="57EA6DB3" w14:textId="2FDEDBBC" w:rsidR="005A07D5" w:rsidRDefault="00A2694B" w:rsidP="005040F6">
      <w:pPr>
        <w:pStyle w:val="Heading2"/>
      </w:pPr>
      <w:r>
        <w:t>Out-of-order</w:t>
      </w:r>
      <w:r w:rsidR="005040F6" w:rsidRPr="005040F6">
        <w:t xml:space="preserve"> handling</w:t>
      </w:r>
    </w:p>
    <w:p w14:paraId="31E6E7A4" w14:textId="42AD897B" w:rsidR="005040F6" w:rsidRDefault="00AD34BA" w:rsidP="00BE2FC2">
      <w:pPr>
        <w:spacing w:before="60" w:after="240"/>
        <w:jc w:val="both"/>
        <w:rPr>
          <w:lang w:val="en-GB" w:eastAsia="x-none"/>
        </w:rPr>
      </w:pPr>
      <w:r>
        <w:rPr>
          <w:lang w:val="en-GB" w:eastAsia="x-none"/>
        </w:rPr>
        <w:t xml:space="preserve">The </w:t>
      </w:r>
      <w:r w:rsidR="00A2694B">
        <w:rPr>
          <w:lang w:val="en-GB" w:eastAsia="x-none"/>
        </w:rPr>
        <w:t>Out-of-order (OOO)</w:t>
      </w:r>
      <w:r>
        <w:rPr>
          <w:lang w:val="en-GB" w:eastAsia="x-none"/>
        </w:rPr>
        <w:t xml:space="preserve"> handli</w:t>
      </w:r>
      <w:r w:rsidR="00A2694B">
        <w:rPr>
          <w:lang w:val="en-GB" w:eastAsia="x-none"/>
        </w:rPr>
        <w:t>ng in NR is to restrict</w:t>
      </w:r>
      <w:r w:rsidR="00D8212C">
        <w:rPr>
          <w:lang w:val="en-GB" w:eastAsia="x-none"/>
        </w:rPr>
        <w:t xml:space="preserve"> the relative timing </w:t>
      </w:r>
      <w:r w:rsidR="00CD2B84">
        <w:rPr>
          <w:lang w:val="en-GB" w:eastAsia="x-none"/>
        </w:rPr>
        <w:t>among</w:t>
      </w:r>
      <w:r w:rsidR="00D8212C">
        <w:rPr>
          <w:lang w:val="en-GB" w:eastAsia="x-none"/>
        </w:rPr>
        <w:t xml:space="preserve"> two PDCCHs and the </w:t>
      </w:r>
      <w:r w:rsidR="00585C49">
        <w:rPr>
          <w:lang w:val="en-GB" w:eastAsia="x-none"/>
        </w:rPr>
        <w:t>scheduled</w:t>
      </w:r>
      <w:r w:rsidR="00D8212C">
        <w:rPr>
          <w:lang w:val="en-GB" w:eastAsia="x-none"/>
        </w:rPr>
        <w:t xml:space="preserve"> </w:t>
      </w:r>
      <w:r w:rsidR="00A4737C">
        <w:rPr>
          <w:lang w:val="en-GB" w:eastAsia="x-none"/>
        </w:rPr>
        <w:t xml:space="preserve">PDSCHs/PUSCHs. With </w:t>
      </w:r>
      <w:r w:rsidR="000F32A1">
        <w:rPr>
          <w:lang w:val="en-GB" w:eastAsia="x-none"/>
        </w:rPr>
        <w:t xml:space="preserve">multi-PDSCH/PUSCH scheduling, one PDCCH can schedule multiple PDSCHs or PUSCHs. Therefore, it </w:t>
      </w:r>
      <w:r w:rsidR="00526010">
        <w:rPr>
          <w:lang w:val="en-GB" w:eastAsia="x-none"/>
        </w:rPr>
        <w:t xml:space="preserve">needs clarification </w:t>
      </w:r>
      <w:r w:rsidR="00763D30">
        <w:rPr>
          <w:lang w:val="en-GB" w:eastAsia="x-none"/>
        </w:rPr>
        <w:t xml:space="preserve">how to apply the OOO handling to multi-PDSCH/PUSCH scheduling. </w:t>
      </w:r>
    </w:p>
    <w:tbl>
      <w:tblPr>
        <w:tblStyle w:val="TableGrid"/>
        <w:tblW w:w="0" w:type="auto"/>
        <w:tblLook w:val="04A0" w:firstRow="1" w:lastRow="0" w:firstColumn="1" w:lastColumn="0" w:noHBand="0" w:noVBand="1"/>
      </w:tblPr>
      <w:tblGrid>
        <w:gridCol w:w="9962"/>
      </w:tblGrid>
      <w:tr w:rsidR="00B373EF" w14:paraId="3E1984EB" w14:textId="77777777" w:rsidTr="00B373EF">
        <w:tc>
          <w:tcPr>
            <w:tcW w:w="9962" w:type="dxa"/>
          </w:tcPr>
          <w:p w14:paraId="5EEF144F" w14:textId="77777777" w:rsidR="00B373EF" w:rsidRDefault="00B373EF" w:rsidP="00526010">
            <w:pPr>
              <w:spacing w:before="0" w:after="0"/>
            </w:pPr>
            <w:r w:rsidRPr="00703FBE">
              <w:t xml:space="preserve">For any two HARQ process IDs in a given </w:t>
            </w:r>
            <w:r>
              <w:t xml:space="preserve">scheduled </w:t>
            </w:r>
            <w:r w:rsidRPr="00703FBE">
              <w:t xml:space="preserve">cell, </w:t>
            </w:r>
            <w:r>
              <w:t>if</w:t>
            </w:r>
            <w:r w:rsidRPr="00703FBE">
              <w:t xml:space="preserve"> the UE is scheduled to </w:t>
            </w:r>
            <w:r>
              <w:t>start receiving</w:t>
            </w:r>
            <w:r w:rsidRPr="00703FBE">
              <w:t xml:space="preserve"> a </w:t>
            </w:r>
            <w:r>
              <w:t xml:space="preserve">first </w:t>
            </w:r>
            <w:r w:rsidRPr="00703FBE">
              <w:t xml:space="preserve">PDSCH </w:t>
            </w:r>
            <w:r>
              <w:t xml:space="preserve">starting </w:t>
            </w:r>
            <w:r w:rsidRPr="00703FBE">
              <w:t xml:space="preserve">in </w:t>
            </w:r>
            <w:r>
              <w:t>symbol</w:t>
            </w:r>
            <w:r w:rsidRPr="0004277C">
              <w:rPr>
                <w:i/>
              </w:rPr>
              <w:t xml:space="preserve"> </w:t>
            </w:r>
            <w:r>
              <w:rPr>
                <w:i/>
              </w:rPr>
              <w:t xml:space="preserve">j </w:t>
            </w:r>
            <w:r>
              <w:t>by</w:t>
            </w:r>
            <w:r w:rsidRPr="00703FBE">
              <w:t xml:space="preserve"> a PDCCH </w:t>
            </w:r>
            <w:r>
              <w:t xml:space="preserve">ending </w:t>
            </w:r>
            <w:r w:rsidRPr="00703FBE">
              <w:t xml:space="preserve">in </w:t>
            </w:r>
            <w:r>
              <w:t>symbol</w:t>
            </w:r>
            <w:r w:rsidRPr="00703FBE">
              <w:t xml:space="preserve"> </w:t>
            </w:r>
            <w:r w:rsidRPr="0004277C">
              <w:rPr>
                <w:i/>
              </w:rPr>
              <w:t>i</w:t>
            </w:r>
            <w:r w:rsidRPr="00703FBE">
              <w:t xml:space="preserve">, the UE is not expected to be scheduled to </w:t>
            </w:r>
            <w:r>
              <w:t>receive</w:t>
            </w:r>
            <w:r w:rsidRPr="00703FBE">
              <w:t xml:space="preserve"> a PDSCH starting earlier than </w:t>
            </w:r>
            <w:r>
              <w:t>the end of the first PDSCH</w:t>
            </w:r>
            <w:r w:rsidRPr="00703FBE">
              <w:t xml:space="preserve"> with a PDCCH </w:t>
            </w:r>
            <w:r>
              <w:t xml:space="preserve">that ends </w:t>
            </w:r>
            <w:r>
              <w:rPr>
                <w:rFonts w:eastAsia="DengXian" w:hint="eastAsia"/>
                <w:lang w:eastAsia="zh-CN"/>
              </w:rPr>
              <w:t>later</w:t>
            </w:r>
            <w:r w:rsidRPr="00703FBE">
              <w:t xml:space="preserve"> than s</w:t>
            </w:r>
            <w:r>
              <w:t>ymbol</w:t>
            </w:r>
            <w:r w:rsidRPr="00703FBE">
              <w:t xml:space="preserve"> </w:t>
            </w:r>
            <w:r w:rsidRPr="0004277C">
              <w:rPr>
                <w:i/>
              </w:rPr>
              <w:t>i</w:t>
            </w:r>
            <w:r w:rsidRPr="00703FBE">
              <w:t>.</w:t>
            </w:r>
          </w:p>
          <w:p w14:paraId="45E77B41" w14:textId="77777777" w:rsidR="001B78D8" w:rsidRDefault="005A0739" w:rsidP="00526010">
            <w:pPr>
              <w:spacing w:before="0" w:after="0"/>
            </w:pPr>
            <w:r>
              <w:t>…</w:t>
            </w:r>
          </w:p>
          <w:p w14:paraId="54A7A2B3" w14:textId="7A7065D6" w:rsidR="005A0739" w:rsidRDefault="005A0739" w:rsidP="00526010">
            <w:pPr>
              <w:spacing w:before="0" w:after="0"/>
              <w:rPr>
                <w:lang w:val="en-GB" w:eastAsia="x-none"/>
              </w:rPr>
            </w:pPr>
            <w:r>
              <w:t xml:space="preserve">for 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xml:space="preserve">, the UE is not expected to be scheduled to transmit a PUSCH starting earlier than the end of the first PUSCH by a PDCCH that ends </w:t>
            </w:r>
            <w:r>
              <w:rPr>
                <w:rFonts w:eastAsia="DengXian" w:hint="eastAsia"/>
                <w:lang w:eastAsia="zh-CN"/>
              </w:rPr>
              <w:t>later</w:t>
            </w:r>
            <w:r>
              <w:t xml:space="preserve"> than symbol </w:t>
            </w:r>
            <w:r>
              <w:rPr>
                <w:i/>
              </w:rPr>
              <w:t>i</w:t>
            </w:r>
            <w:r>
              <w:t>.</w:t>
            </w:r>
          </w:p>
        </w:tc>
      </w:tr>
    </w:tbl>
    <w:p w14:paraId="7FDF2503" w14:textId="12C7E7DF" w:rsidR="009B40A1" w:rsidRDefault="00467B0D" w:rsidP="00BE2FC2">
      <w:pPr>
        <w:spacing w:before="240" w:after="120"/>
        <w:jc w:val="both"/>
        <w:rPr>
          <w:lang w:val="en-GB" w:eastAsia="x-none"/>
        </w:rPr>
      </w:pPr>
      <w:r>
        <w:rPr>
          <w:lang w:val="en-GB" w:eastAsia="x-none"/>
        </w:rPr>
        <w:t xml:space="preserve">A first </w:t>
      </w:r>
      <w:r w:rsidR="000707EF">
        <w:rPr>
          <w:lang w:val="en-GB" w:eastAsia="x-none"/>
        </w:rPr>
        <w:t xml:space="preserve">issue is how to </w:t>
      </w:r>
      <w:r w:rsidR="004B4459">
        <w:rPr>
          <w:lang w:val="en-GB" w:eastAsia="x-none"/>
        </w:rPr>
        <w:t>understand</w:t>
      </w:r>
      <w:r w:rsidR="000707EF">
        <w:rPr>
          <w:lang w:val="en-GB" w:eastAsia="x-none"/>
        </w:rPr>
        <w:t xml:space="preserve"> ‘PDSCH’ or ‘PUSCH’ in the</w:t>
      </w:r>
      <w:r w:rsidR="004E0C8F">
        <w:rPr>
          <w:lang w:val="en-GB" w:eastAsia="x-none"/>
        </w:rPr>
        <w:t xml:space="preserve"> cited</w:t>
      </w:r>
      <w:r w:rsidR="004B4459">
        <w:rPr>
          <w:lang w:val="en-GB" w:eastAsia="x-none"/>
        </w:rPr>
        <w:t xml:space="preserve"> existing specification under multi-PDSCH/PUSCH scheduling. </w:t>
      </w:r>
      <w:r w:rsidR="006A2546">
        <w:rPr>
          <w:lang w:val="en-GB" w:eastAsia="x-none"/>
        </w:rPr>
        <w:t xml:space="preserve">In our understanding, </w:t>
      </w:r>
      <w:r w:rsidR="00CE3FF6">
        <w:rPr>
          <w:lang w:val="en-GB" w:eastAsia="x-none"/>
        </w:rPr>
        <w:t xml:space="preserve">each SLIV of a row in the TDRA table is </w:t>
      </w:r>
      <w:r w:rsidR="007C11C5">
        <w:rPr>
          <w:lang w:val="en-GB" w:eastAsia="x-none"/>
        </w:rPr>
        <w:t>associated with</w:t>
      </w:r>
      <w:r w:rsidR="00106514">
        <w:rPr>
          <w:lang w:val="en-GB" w:eastAsia="x-none"/>
        </w:rPr>
        <w:t xml:space="preserve"> a PDSCH or PUSCH.</w:t>
      </w:r>
      <w:r w:rsidR="006A2546">
        <w:rPr>
          <w:lang w:val="en-GB" w:eastAsia="x-none"/>
        </w:rPr>
        <w:t xml:space="preserve"> </w:t>
      </w:r>
      <w:r w:rsidR="00974DF8">
        <w:rPr>
          <w:lang w:val="en-GB" w:eastAsia="x-none"/>
        </w:rPr>
        <w:fldChar w:fldCharType="begin"/>
      </w:r>
      <w:r w:rsidR="00974DF8">
        <w:rPr>
          <w:lang w:val="en-GB" w:eastAsia="x-none"/>
        </w:rPr>
        <w:instrText xml:space="preserve"> REF _Ref84024321 \h </w:instrText>
      </w:r>
      <w:r w:rsidR="00974DF8">
        <w:rPr>
          <w:lang w:val="en-GB" w:eastAsia="x-none"/>
        </w:rPr>
      </w:r>
      <w:r w:rsidR="00974DF8">
        <w:rPr>
          <w:lang w:val="en-GB" w:eastAsia="x-none"/>
        </w:rPr>
        <w:fldChar w:fldCharType="separate"/>
      </w:r>
      <w:r w:rsidR="00DB5502">
        <w:t xml:space="preserve">Figure </w:t>
      </w:r>
      <w:r w:rsidR="00DB5502">
        <w:rPr>
          <w:noProof/>
        </w:rPr>
        <w:t>2</w:t>
      </w:r>
      <w:r w:rsidR="00974DF8">
        <w:rPr>
          <w:lang w:val="en-GB" w:eastAsia="x-none"/>
        </w:rPr>
        <w:fldChar w:fldCharType="end"/>
      </w:r>
      <w:r w:rsidR="008F7EDB" w:rsidRPr="005A07D5">
        <w:rPr>
          <w:rFonts w:eastAsia="Times New Roman"/>
          <w:lang w:val="en-GB" w:eastAsia="zh-CN"/>
        </w:rPr>
        <w:fldChar w:fldCharType="begin"/>
      </w:r>
      <w:r w:rsidR="008F7EDB" w:rsidRPr="005A07D5">
        <w:rPr>
          <w:rFonts w:eastAsia="Times New Roman"/>
          <w:lang w:val="en-GB" w:eastAsia="zh-CN"/>
        </w:rPr>
        <w:instrText xml:space="preserve"> REF _Ref61588745 \h </w:instrText>
      </w:r>
      <w:r w:rsidR="00DB5502">
        <w:rPr>
          <w:rFonts w:eastAsia="Times New Roman"/>
          <w:lang w:val="en-GB" w:eastAsia="zh-CN"/>
        </w:rPr>
        <w:fldChar w:fldCharType="separate"/>
      </w:r>
      <w:r w:rsidR="00DB5502">
        <w:rPr>
          <w:rFonts w:eastAsia="Times New Roman"/>
          <w:b/>
          <w:bCs/>
          <w:lang w:eastAsia="zh-CN"/>
        </w:rPr>
        <w:t>Error! Reference source not found.</w:t>
      </w:r>
      <w:r w:rsidR="008F7EDB" w:rsidRPr="005A07D5">
        <w:rPr>
          <w:rFonts w:eastAsia="Times New Roman"/>
          <w:lang w:val="en-GB" w:eastAsia="zh-CN"/>
        </w:rPr>
        <w:fldChar w:fldCharType="end"/>
      </w:r>
      <w:r w:rsidR="006A2546">
        <w:rPr>
          <w:lang w:val="en-GB" w:eastAsia="x-none"/>
        </w:rPr>
        <w:t xml:space="preserve"> provides </w:t>
      </w:r>
      <w:r w:rsidR="008E2BC3">
        <w:rPr>
          <w:lang w:val="en-GB" w:eastAsia="x-none"/>
        </w:rPr>
        <w:t xml:space="preserve">5 examples on the relative timing of PDCCH/PDSCH. It </w:t>
      </w:r>
      <w:r w:rsidR="00894706">
        <w:rPr>
          <w:lang w:val="en-GB" w:eastAsia="x-none"/>
        </w:rPr>
        <w:t xml:space="preserve">is </w:t>
      </w:r>
      <w:r w:rsidR="00D11C76">
        <w:rPr>
          <w:lang w:val="en-GB" w:eastAsia="x-none"/>
        </w:rPr>
        <w:t>assum</w:t>
      </w:r>
      <w:r w:rsidR="00894706">
        <w:rPr>
          <w:lang w:val="en-GB" w:eastAsia="x-none"/>
        </w:rPr>
        <w:t>ed</w:t>
      </w:r>
      <w:r w:rsidR="00D11C76">
        <w:rPr>
          <w:lang w:val="en-GB" w:eastAsia="x-none"/>
        </w:rPr>
        <w:t xml:space="preserve"> </w:t>
      </w:r>
      <w:r w:rsidR="00C40FD8">
        <w:rPr>
          <w:lang w:val="en-GB" w:eastAsia="x-none"/>
        </w:rPr>
        <w:t xml:space="preserve">each DCI schedules 3 PDSCHs. </w:t>
      </w:r>
      <w:r w:rsidR="00EB3026">
        <w:rPr>
          <w:lang w:val="en-GB" w:eastAsia="x-none"/>
        </w:rPr>
        <w:t xml:space="preserve">Case A/B </w:t>
      </w:r>
      <w:r w:rsidR="002421DE">
        <w:rPr>
          <w:lang w:val="en-GB" w:eastAsia="x-none"/>
        </w:rPr>
        <w:t xml:space="preserve">are valid scheduling since </w:t>
      </w:r>
      <w:r w:rsidR="00830E9B">
        <w:rPr>
          <w:lang w:val="en-GB" w:eastAsia="x-none"/>
        </w:rPr>
        <w:t>the</w:t>
      </w:r>
      <w:r w:rsidR="0018606B">
        <w:rPr>
          <w:lang w:val="en-GB" w:eastAsia="x-none"/>
        </w:rPr>
        <w:t xml:space="preserve"> timing of DCI 1 and </w:t>
      </w:r>
      <w:r w:rsidR="00830E9B">
        <w:rPr>
          <w:lang w:val="en-GB" w:eastAsia="x-none"/>
        </w:rPr>
        <w:t xml:space="preserve">DCI </w:t>
      </w:r>
      <w:r w:rsidR="0018606B">
        <w:rPr>
          <w:lang w:val="en-GB" w:eastAsia="x-none"/>
        </w:rPr>
        <w:t>2</w:t>
      </w:r>
      <w:r w:rsidR="00830E9B">
        <w:rPr>
          <w:lang w:val="en-GB" w:eastAsia="x-none"/>
        </w:rPr>
        <w:t xml:space="preserve"> </w:t>
      </w:r>
      <w:r w:rsidR="0018606B">
        <w:rPr>
          <w:lang w:val="en-GB" w:eastAsia="x-none"/>
        </w:rPr>
        <w:t>is</w:t>
      </w:r>
      <w:r w:rsidR="00830E9B">
        <w:rPr>
          <w:lang w:val="en-GB" w:eastAsia="x-none"/>
        </w:rPr>
        <w:t xml:space="preserve"> aligned</w:t>
      </w:r>
      <w:r w:rsidR="002421DE">
        <w:rPr>
          <w:lang w:val="en-GB" w:eastAsia="x-none"/>
        </w:rPr>
        <w:t xml:space="preserve">. </w:t>
      </w:r>
      <w:r w:rsidR="00763D30">
        <w:rPr>
          <w:lang w:val="en-GB" w:eastAsia="x-none"/>
        </w:rPr>
        <w:t>Then, based on the existing OOO handling</w:t>
      </w:r>
      <w:r w:rsidR="00D81742">
        <w:rPr>
          <w:lang w:val="en-GB" w:eastAsia="x-none"/>
        </w:rPr>
        <w:t xml:space="preserve"> mechanism</w:t>
      </w:r>
      <w:r w:rsidR="00763D30">
        <w:rPr>
          <w:lang w:val="en-GB" w:eastAsia="x-none"/>
        </w:rPr>
        <w:t xml:space="preserve">, </w:t>
      </w:r>
      <w:r w:rsidR="000D7991">
        <w:rPr>
          <w:lang w:val="en-GB" w:eastAsia="x-none"/>
        </w:rPr>
        <w:t>Case</w:t>
      </w:r>
      <w:r w:rsidR="00546C67">
        <w:rPr>
          <w:lang w:val="en-GB" w:eastAsia="x-none"/>
        </w:rPr>
        <w:t xml:space="preserve"> C is valid</w:t>
      </w:r>
      <w:r w:rsidR="000D7991">
        <w:rPr>
          <w:lang w:val="en-GB" w:eastAsia="x-none"/>
        </w:rPr>
        <w:t xml:space="preserve">, and </w:t>
      </w:r>
      <w:r w:rsidR="009B40A1">
        <w:rPr>
          <w:lang w:val="en-GB" w:eastAsia="x-none"/>
        </w:rPr>
        <w:t xml:space="preserve">Case E is invalid. </w:t>
      </w:r>
      <w:r w:rsidR="00EF2EF5">
        <w:rPr>
          <w:lang w:val="en-GB" w:eastAsia="x-none"/>
        </w:rPr>
        <w:t xml:space="preserve">On the other hand, Case D </w:t>
      </w:r>
      <w:r w:rsidR="00F71923">
        <w:rPr>
          <w:lang w:val="en-GB" w:eastAsia="x-none"/>
        </w:rPr>
        <w:t>needs more discussion</w:t>
      </w:r>
      <w:r w:rsidR="00EF2EF5">
        <w:rPr>
          <w:lang w:val="en-GB" w:eastAsia="x-none"/>
        </w:rPr>
        <w:t>.</w:t>
      </w:r>
      <w:r w:rsidR="005139DF">
        <w:rPr>
          <w:lang w:val="en-GB" w:eastAsia="x-none"/>
        </w:rPr>
        <w:t xml:space="preserve"> </w:t>
      </w:r>
      <w:r w:rsidR="00D067DE">
        <w:rPr>
          <w:lang w:val="en-GB" w:eastAsia="x-none"/>
        </w:rPr>
        <w:t xml:space="preserve">The existing OOO handling </w:t>
      </w:r>
      <w:r w:rsidR="006F4650">
        <w:rPr>
          <w:lang w:val="en-GB" w:eastAsia="x-none"/>
        </w:rPr>
        <w:t xml:space="preserve">rule </w:t>
      </w:r>
      <w:r w:rsidR="00111261">
        <w:rPr>
          <w:lang w:val="en-GB" w:eastAsia="x-none"/>
        </w:rPr>
        <w:t xml:space="preserve">determines </w:t>
      </w:r>
      <w:r w:rsidR="00111261">
        <w:rPr>
          <w:rFonts w:hint="eastAsia"/>
          <w:lang w:val="en-GB" w:eastAsia="zh-CN"/>
        </w:rPr>
        <w:t>Case</w:t>
      </w:r>
      <w:r w:rsidR="00111261">
        <w:rPr>
          <w:lang w:val="en-GB" w:eastAsia="x-none"/>
        </w:rPr>
        <w:t xml:space="preserve"> D as invalid case. However, </w:t>
      </w:r>
      <w:r w:rsidR="00EF2EF5">
        <w:rPr>
          <w:lang w:val="en-GB" w:eastAsia="x-none"/>
        </w:rPr>
        <w:t xml:space="preserve">there is no real difference </w:t>
      </w:r>
      <w:r w:rsidR="00E7011D">
        <w:rPr>
          <w:lang w:val="en-GB" w:eastAsia="x-none"/>
        </w:rPr>
        <w:t xml:space="preserve">for a </w:t>
      </w:r>
      <w:r w:rsidR="00EF2EF5">
        <w:rPr>
          <w:lang w:val="en-GB" w:eastAsia="x-none"/>
        </w:rPr>
        <w:t xml:space="preserve">UE to receive the </w:t>
      </w:r>
      <w:r w:rsidR="00C66EAE">
        <w:rPr>
          <w:lang w:val="en-GB" w:eastAsia="x-none"/>
        </w:rPr>
        <w:t xml:space="preserve">multiple </w:t>
      </w:r>
      <w:r w:rsidR="00EF2EF5">
        <w:rPr>
          <w:lang w:val="en-GB" w:eastAsia="x-none"/>
        </w:rPr>
        <w:t xml:space="preserve">PDSCHs </w:t>
      </w:r>
      <w:r w:rsidR="00311122">
        <w:rPr>
          <w:lang w:val="en-GB" w:eastAsia="x-none"/>
        </w:rPr>
        <w:t>of Case</w:t>
      </w:r>
      <w:r w:rsidR="00FB7DCE">
        <w:rPr>
          <w:lang w:val="en-GB" w:eastAsia="x-none"/>
        </w:rPr>
        <w:t xml:space="preserve"> B</w:t>
      </w:r>
      <w:r w:rsidR="00BC1A40">
        <w:rPr>
          <w:lang w:val="en-GB" w:eastAsia="zh-CN"/>
        </w:rPr>
        <w:t>&amp;</w:t>
      </w:r>
      <w:r w:rsidR="001A09F6">
        <w:rPr>
          <w:lang w:val="en-GB" w:eastAsia="zh-CN"/>
        </w:rPr>
        <w:t>D</w:t>
      </w:r>
      <w:r w:rsidR="001A09F6">
        <w:rPr>
          <w:lang w:val="en-GB" w:eastAsia="x-none"/>
        </w:rPr>
        <w:t xml:space="preserve"> since</w:t>
      </w:r>
      <w:r w:rsidR="00D221D4">
        <w:rPr>
          <w:lang w:val="en-GB" w:eastAsia="x-none"/>
        </w:rPr>
        <w:t xml:space="preserve"> </w:t>
      </w:r>
      <w:r w:rsidR="00BA1602">
        <w:rPr>
          <w:lang w:val="en-GB" w:eastAsia="x-none"/>
        </w:rPr>
        <w:t>the</w:t>
      </w:r>
      <w:r w:rsidR="003C4BEE">
        <w:rPr>
          <w:lang w:val="en-GB" w:eastAsia="x-none"/>
        </w:rPr>
        <w:t xml:space="preserve"> </w:t>
      </w:r>
      <w:r w:rsidR="00BE2C4C">
        <w:rPr>
          <w:lang w:val="en-GB" w:eastAsia="x-none"/>
        </w:rPr>
        <w:t>multiple PDSCHs</w:t>
      </w:r>
      <w:r w:rsidR="005624F3">
        <w:rPr>
          <w:lang w:val="en-GB" w:eastAsia="x-none"/>
        </w:rPr>
        <w:t xml:space="preserve"> </w:t>
      </w:r>
      <w:r w:rsidR="00212CDC">
        <w:rPr>
          <w:lang w:val="en-GB" w:eastAsia="x-none"/>
        </w:rPr>
        <w:t xml:space="preserve">are multiplexed in same manner </w:t>
      </w:r>
      <w:r w:rsidR="005624F3">
        <w:rPr>
          <w:lang w:val="en-GB" w:eastAsia="x-none"/>
        </w:rPr>
        <w:t>for Case B&amp;D</w:t>
      </w:r>
      <w:r w:rsidR="00D049FC">
        <w:rPr>
          <w:lang w:val="en-GB" w:eastAsia="x-none"/>
        </w:rPr>
        <w:t xml:space="preserve">. </w:t>
      </w:r>
      <w:r w:rsidR="000D5653">
        <w:rPr>
          <w:lang w:val="en-GB" w:eastAsia="x-none"/>
        </w:rPr>
        <w:t>Therefore,</w:t>
      </w:r>
      <w:r w:rsidR="0067352F">
        <w:rPr>
          <w:lang w:val="en-GB" w:eastAsia="x-none"/>
        </w:rPr>
        <w:t xml:space="preserve"> it is reasonable to adopt same handling </w:t>
      </w:r>
      <w:r w:rsidR="00975C54">
        <w:rPr>
          <w:lang w:val="en-GB" w:eastAsia="x-none"/>
        </w:rPr>
        <w:t xml:space="preserve">rule </w:t>
      </w:r>
      <w:r w:rsidR="0067352F">
        <w:rPr>
          <w:lang w:val="en-GB" w:eastAsia="x-none"/>
        </w:rPr>
        <w:t xml:space="preserve">for Case B&amp;D. </w:t>
      </w:r>
      <w:r w:rsidR="00660546">
        <w:rPr>
          <w:lang w:val="en-GB" w:eastAsia="x-none"/>
        </w:rPr>
        <w:t xml:space="preserve">We prefer to </w:t>
      </w:r>
      <w:r w:rsidR="001F6331">
        <w:rPr>
          <w:lang w:val="en-GB" w:eastAsia="x-none"/>
        </w:rPr>
        <w:t xml:space="preserve">treat both Case B&amp;D as invalid scheduling. </w:t>
      </w:r>
    </w:p>
    <w:p w14:paraId="7F51550E" w14:textId="77777777" w:rsidR="006D723E" w:rsidRDefault="0067352F" w:rsidP="00974DF8">
      <w:pPr>
        <w:keepNext/>
        <w:jc w:val="center"/>
      </w:pPr>
      <w:r>
        <w:object w:dxaOrig="9888" w:dyaOrig="8113" w14:anchorId="334FFA13">
          <v:shape id="_x0000_i1028" type="#_x0000_t75" style="width:367.5pt;height:301.5pt" o:ole="">
            <v:imagedata r:id="rId18" o:title=""/>
          </v:shape>
          <o:OLEObject Type="Embed" ProgID="Visio.Drawing.15" ShapeID="_x0000_i1028" DrawAspect="Content" ObjectID="_1694638749" r:id="rId19"/>
        </w:object>
      </w:r>
    </w:p>
    <w:p w14:paraId="1FF5718C" w14:textId="12450AA0" w:rsidR="005A0739" w:rsidRDefault="006D723E" w:rsidP="00974DF8">
      <w:pPr>
        <w:pStyle w:val="Caption"/>
        <w:jc w:val="center"/>
        <w:rPr>
          <w:lang w:val="en-GB" w:eastAsia="x-none"/>
        </w:rPr>
      </w:pPr>
      <w:bookmarkStart w:id="8" w:name="_Ref84024321"/>
      <w:r>
        <w:t xml:space="preserve">Figure </w:t>
      </w:r>
      <w:fldSimple w:instr=" SEQ Figure \* ARABIC ">
        <w:r w:rsidR="00DB5502">
          <w:rPr>
            <w:noProof/>
          </w:rPr>
          <w:t>2</w:t>
        </w:r>
      </w:fldSimple>
      <w:bookmarkEnd w:id="8"/>
      <w:r>
        <w:t>. Relative timing between two PDCCHs and the scheduled PDSCHs</w:t>
      </w:r>
    </w:p>
    <w:p w14:paraId="687986E8" w14:textId="1CD9FC6E" w:rsidR="0067352F" w:rsidRPr="00D50732" w:rsidRDefault="0067352F" w:rsidP="0067352F">
      <w:pPr>
        <w:spacing w:before="240" w:after="0"/>
        <w:jc w:val="both"/>
        <w:rPr>
          <w:b/>
        </w:rPr>
      </w:pPr>
      <w:r w:rsidRPr="00D50732">
        <w:rPr>
          <w:b/>
        </w:rPr>
        <w:t>Proposal 8</w:t>
      </w:r>
    </w:p>
    <w:p w14:paraId="713BA3C0" w14:textId="40F864F5" w:rsidR="005F7BE0" w:rsidRDefault="0067352F" w:rsidP="00A37DAA">
      <w:pPr>
        <w:numPr>
          <w:ilvl w:val="1"/>
          <w:numId w:val="27"/>
        </w:numPr>
        <w:overflowPunct/>
        <w:autoSpaceDE/>
        <w:autoSpaceDN/>
        <w:adjustRightInd/>
        <w:spacing w:before="60" w:after="0"/>
        <w:ind w:left="648" w:hanging="360"/>
        <w:jc w:val="both"/>
        <w:textAlignment w:val="auto"/>
        <w:rPr>
          <w:iCs/>
        </w:rPr>
      </w:pPr>
      <w:r w:rsidRPr="00836279">
        <w:rPr>
          <w:iCs/>
        </w:rPr>
        <w:t xml:space="preserve">For the </w:t>
      </w:r>
      <w:r w:rsidR="00C2359E" w:rsidRPr="00836279">
        <w:rPr>
          <w:iCs/>
        </w:rPr>
        <w:t>relative timing</w:t>
      </w:r>
      <w:r w:rsidRPr="00836279">
        <w:rPr>
          <w:iCs/>
        </w:rPr>
        <w:t xml:space="preserve"> </w:t>
      </w:r>
      <w:r w:rsidR="00CD2B84">
        <w:rPr>
          <w:iCs/>
        </w:rPr>
        <w:t>among</w:t>
      </w:r>
      <w:r w:rsidRPr="00836279">
        <w:rPr>
          <w:iCs/>
        </w:rPr>
        <w:t xml:space="preserve"> </w:t>
      </w:r>
      <w:r w:rsidR="00C2359E" w:rsidRPr="00836279">
        <w:rPr>
          <w:iCs/>
        </w:rPr>
        <w:t xml:space="preserve">two PDCCHs and the </w:t>
      </w:r>
      <w:r w:rsidR="002244A5" w:rsidRPr="00836279">
        <w:rPr>
          <w:iCs/>
        </w:rPr>
        <w:t xml:space="preserve">scheduled </w:t>
      </w:r>
      <w:r w:rsidRPr="00836279">
        <w:rPr>
          <w:iCs/>
        </w:rPr>
        <w:t>PDSCH</w:t>
      </w:r>
      <w:r w:rsidR="002244A5" w:rsidRPr="00836279">
        <w:rPr>
          <w:iCs/>
        </w:rPr>
        <w:t>s</w:t>
      </w:r>
      <w:r w:rsidRPr="00836279">
        <w:rPr>
          <w:iCs/>
        </w:rPr>
        <w:t>/PUSCH</w:t>
      </w:r>
      <w:r w:rsidR="002244A5" w:rsidRPr="00836279">
        <w:rPr>
          <w:iCs/>
        </w:rPr>
        <w:t>s</w:t>
      </w:r>
      <w:r w:rsidR="009B26BA" w:rsidRPr="00836279">
        <w:rPr>
          <w:iCs/>
        </w:rPr>
        <w:t xml:space="preserve">, </w:t>
      </w:r>
      <w:r w:rsidR="00A37DAA">
        <w:rPr>
          <w:iCs/>
        </w:rPr>
        <w:t>referring to Figure 2,</w:t>
      </w:r>
    </w:p>
    <w:p w14:paraId="10FFD972" w14:textId="574D259D" w:rsidR="00114EEC" w:rsidRDefault="005F7BE0" w:rsidP="00BA4740">
      <w:pPr>
        <w:numPr>
          <w:ilvl w:val="2"/>
          <w:numId w:val="27"/>
        </w:numPr>
        <w:overflowPunct/>
        <w:autoSpaceDE/>
        <w:autoSpaceDN/>
        <w:adjustRightInd/>
        <w:spacing w:before="60" w:after="0"/>
        <w:jc w:val="both"/>
        <w:textAlignment w:val="auto"/>
        <w:rPr>
          <w:iCs/>
        </w:rPr>
      </w:pPr>
      <w:r>
        <w:rPr>
          <w:iCs/>
        </w:rPr>
        <w:t>Case A</w:t>
      </w:r>
      <w:r w:rsidR="00114EEC">
        <w:rPr>
          <w:iCs/>
        </w:rPr>
        <w:t>/C are valid</w:t>
      </w:r>
      <w:r w:rsidR="00A37DAA">
        <w:rPr>
          <w:iCs/>
        </w:rPr>
        <w:t>;</w:t>
      </w:r>
      <w:r w:rsidR="00114EEC">
        <w:rPr>
          <w:iCs/>
        </w:rPr>
        <w:t xml:space="preserve"> </w:t>
      </w:r>
    </w:p>
    <w:p w14:paraId="39EF6D92" w14:textId="25F70822" w:rsidR="00EB2FDD" w:rsidRPr="00836279" w:rsidRDefault="00836279" w:rsidP="00BA4740">
      <w:pPr>
        <w:numPr>
          <w:ilvl w:val="2"/>
          <w:numId w:val="27"/>
        </w:numPr>
        <w:overflowPunct/>
        <w:autoSpaceDE/>
        <w:autoSpaceDN/>
        <w:adjustRightInd/>
        <w:spacing w:before="60" w:after="0"/>
        <w:jc w:val="both"/>
        <w:textAlignment w:val="auto"/>
        <w:rPr>
          <w:iCs/>
        </w:rPr>
      </w:pPr>
      <w:r w:rsidRPr="00836279">
        <w:rPr>
          <w:iCs/>
        </w:rPr>
        <w:t xml:space="preserve">Case B/D/E are invalid. </w:t>
      </w:r>
    </w:p>
    <w:p w14:paraId="131B6F18" w14:textId="77777777" w:rsidR="005A0739" w:rsidRPr="00F92731" w:rsidRDefault="005A0739" w:rsidP="005040F6">
      <w:pPr>
        <w:rPr>
          <w:lang w:eastAsia="x-none"/>
        </w:rPr>
      </w:pPr>
    </w:p>
    <w:p w14:paraId="577F4D5C" w14:textId="77777777" w:rsidR="005A07D5" w:rsidRPr="005A07D5" w:rsidRDefault="005A07D5" w:rsidP="005A07D5">
      <w:pPr>
        <w:keepNext/>
        <w:keepLines/>
        <w:numPr>
          <w:ilvl w:val="0"/>
          <w:numId w:val="3"/>
        </w:numPr>
        <w:pBdr>
          <w:top w:val="single" w:sz="12" w:space="3" w:color="auto"/>
        </w:pBdr>
        <w:tabs>
          <w:tab w:val="num" w:pos="360"/>
        </w:tabs>
        <w:spacing w:before="240"/>
        <w:ind w:left="0" w:firstLine="0"/>
        <w:outlineLvl w:val="0"/>
        <w:rPr>
          <w:rFonts w:ascii="Arial" w:hAnsi="Arial"/>
          <w:sz w:val="36"/>
          <w:lang w:val="en-GB" w:eastAsia="zh-CN"/>
        </w:rPr>
      </w:pPr>
      <w:r w:rsidRPr="005A07D5">
        <w:rPr>
          <w:rFonts w:ascii="Arial" w:hAnsi="Arial"/>
          <w:sz w:val="36"/>
          <w:lang w:val="en-GB" w:eastAsia="zh-CN"/>
        </w:rPr>
        <w:t>HARQ-ACK feedback</w:t>
      </w:r>
    </w:p>
    <w:p w14:paraId="50B11F49" w14:textId="269AA263" w:rsidR="00BC4955" w:rsidRDefault="00133026" w:rsidP="00133026">
      <w:pPr>
        <w:jc w:val="both"/>
        <w:rPr>
          <w:lang w:val="en-GB" w:eastAsia="x-none"/>
        </w:rPr>
      </w:pPr>
      <w:r>
        <w:rPr>
          <w:lang w:val="en-GB" w:eastAsia="x-none"/>
        </w:rPr>
        <w:t xml:space="preserve">In the </w:t>
      </w:r>
      <w:r w:rsidR="00C96701">
        <w:rPr>
          <w:lang w:val="en-GB" w:eastAsia="x-none"/>
        </w:rPr>
        <w:t>last RAN1 meeting, Type-1 HARQ-ACK codebook</w:t>
      </w:r>
      <w:r w:rsidR="00870BC5">
        <w:rPr>
          <w:lang w:val="en-GB" w:eastAsia="x-none"/>
        </w:rPr>
        <w:t xml:space="preserve"> without time bundling</w:t>
      </w:r>
      <w:r w:rsidR="00C96701">
        <w:rPr>
          <w:lang w:val="en-GB" w:eastAsia="x-none"/>
        </w:rPr>
        <w:t xml:space="preserve"> was finalized</w:t>
      </w:r>
      <w:r w:rsidR="00BC4955">
        <w:rPr>
          <w:lang w:val="en-GB" w:eastAsia="x-none"/>
        </w:rPr>
        <w:t xml:space="preserve">. </w:t>
      </w:r>
      <w:r w:rsidR="00870BC5">
        <w:rPr>
          <w:lang w:val="en-GB" w:eastAsia="x-none"/>
        </w:rPr>
        <w:t>Therefore, we provides our views on Type-2 HARQ-ACK codebook</w:t>
      </w:r>
      <w:r w:rsidR="00A33E6D">
        <w:rPr>
          <w:lang w:val="en-GB" w:eastAsia="x-none"/>
        </w:rPr>
        <w:t xml:space="preserve"> without time bundling</w:t>
      </w:r>
      <w:r w:rsidR="004525BA">
        <w:rPr>
          <w:lang w:val="en-GB" w:eastAsia="x-none"/>
        </w:rPr>
        <w:t>,</w:t>
      </w:r>
      <w:r w:rsidR="00870BC5">
        <w:rPr>
          <w:lang w:val="en-GB" w:eastAsia="x-none"/>
        </w:rPr>
        <w:t xml:space="preserve"> and </w:t>
      </w:r>
      <w:r w:rsidR="004525BA">
        <w:rPr>
          <w:lang w:val="en-GB" w:eastAsia="x-none"/>
        </w:rPr>
        <w:t xml:space="preserve">Type-1/2 HARQ-ACK codebook with time bundling. </w:t>
      </w:r>
    </w:p>
    <w:p w14:paraId="783B2188" w14:textId="77777777" w:rsidR="005A07D5" w:rsidRPr="005A07D5" w:rsidRDefault="005A07D5" w:rsidP="005A07D5">
      <w:pPr>
        <w:keepNext/>
        <w:keepLines/>
        <w:numPr>
          <w:ilvl w:val="1"/>
          <w:numId w:val="3"/>
        </w:numPr>
        <w:tabs>
          <w:tab w:val="num" w:pos="360"/>
        </w:tabs>
        <w:spacing w:before="180"/>
        <w:ind w:left="0" w:firstLine="0"/>
        <w:outlineLvl w:val="1"/>
        <w:rPr>
          <w:rFonts w:ascii="Arial" w:hAnsi="Arial"/>
          <w:sz w:val="32"/>
          <w:lang w:val="en-GB" w:eastAsia="x-none"/>
        </w:rPr>
      </w:pPr>
      <w:r w:rsidRPr="005A07D5">
        <w:rPr>
          <w:rFonts w:ascii="Arial" w:hAnsi="Arial"/>
          <w:sz w:val="32"/>
          <w:lang w:val="en-GB" w:eastAsia="x-none"/>
        </w:rPr>
        <w:t>Type-2 HARQ-ACK codebook</w:t>
      </w:r>
    </w:p>
    <w:p w14:paraId="4928D60B" w14:textId="3AFFD2B3" w:rsidR="003273E7" w:rsidRDefault="00971DC4" w:rsidP="00983F29">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 xml:space="preserve">In last RAN1 meeting, </w:t>
      </w:r>
      <w:r w:rsidR="00243A96">
        <w:rPr>
          <w:rFonts w:eastAsia="Times New Roman"/>
          <w:lang w:val="en-GB" w:eastAsia="zh-CN"/>
        </w:rPr>
        <w:t xml:space="preserve">it was agreed to design </w:t>
      </w:r>
      <w:r w:rsidR="00575071">
        <w:rPr>
          <w:rFonts w:eastAsia="Times New Roman"/>
          <w:lang w:val="en-GB" w:eastAsia="zh-CN"/>
        </w:rPr>
        <w:t>Type-2</w:t>
      </w:r>
      <w:r w:rsidR="00C4440B">
        <w:rPr>
          <w:rFonts w:eastAsia="Times New Roman"/>
          <w:lang w:val="en-GB" w:eastAsia="zh-CN"/>
        </w:rPr>
        <w:t xml:space="preserve"> HARQ-ACK codebook</w:t>
      </w:r>
      <w:r w:rsidR="00794D4E">
        <w:rPr>
          <w:rFonts w:eastAsia="Times New Roman"/>
          <w:lang w:val="en-GB" w:eastAsia="zh-CN"/>
        </w:rPr>
        <w:t xml:space="preserve"> </w:t>
      </w:r>
      <w:r w:rsidR="00243A96">
        <w:rPr>
          <w:rFonts w:eastAsia="Times New Roman"/>
          <w:lang w:val="en-GB" w:eastAsia="zh-CN"/>
        </w:rPr>
        <w:t>based on</w:t>
      </w:r>
      <w:r w:rsidR="00794D4E">
        <w:rPr>
          <w:rFonts w:eastAsia="Times New Roman"/>
          <w:lang w:val="en-GB" w:eastAsia="zh-CN"/>
        </w:rPr>
        <w:t xml:space="preserve"> Alt 1</w:t>
      </w:r>
      <w:r w:rsidR="00243A96">
        <w:rPr>
          <w:rFonts w:eastAsia="Times New Roman"/>
          <w:lang w:val="en-GB" w:eastAsia="zh-CN"/>
        </w:rPr>
        <w:t>, i.e.</w:t>
      </w:r>
      <w:r w:rsidR="0010677D">
        <w:rPr>
          <w:rFonts w:ascii="SimSun" w:hAnsi="SimSun" w:cs="SimSun" w:hint="eastAsia"/>
          <w:lang w:val="en-GB" w:eastAsia="zh-CN"/>
        </w:rPr>
        <w:t>,</w:t>
      </w:r>
      <w:r w:rsidR="00243A96">
        <w:rPr>
          <w:rFonts w:eastAsia="Times New Roman"/>
          <w:lang w:val="en-GB" w:eastAsia="zh-CN"/>
        </w:rPr>
        <w:t xml:space="preserve"> </w:t>
      </w:r>
      <w:r w:rsidR="00B46905" w:rsidRPr="005A07D5">
        <w:rPr>
          <w:rFonts w:eastAsia="Times New Roman"/>
          <w:lang w:val="en-GB" w:eastAsia="zh-CN"/>
        </w:rPr>
        <w:t>C-DAI/T-DAI is counted per DCI</w:t>
      </w:r>
      <w:r w:rsidR="00B46905">
        <w:rPr>
          <w:rFonts w:eastAsia="Times New Roman"/>
          <w:lang w:val="en-GB" w:eastAsia="zh-CN"/>
        </w:rPr>
        <w:t xml:space="preserve">. </w:t>
      </w:r>
      <w:r w:rsidR="0025671C">
        <w:rPr>
          <w:rFonts w:eastAsia="Times New Roman"/>
          <w:lang w:val="en-GB" w:eastAsia="zh-CN"/>
        </w:rPr>
        <w:t xml:space="preserve">Three options were identified based on the </w:t>
      </w:r>
      <w:r w:rsidR="003950A6">
        <w:rPr>
          <w:rFonts w:eastAsia="Times New Roman"/>
          <w:lang w:val="en-GB" w:eastAsia="zh-CN"/>
        </w:rPr>
        <w:t xml:space="preserve">different handling of configuration of CBG based transmission and multi-PDSCH transmission. </w:t>
      </w:r>
    </w:p>
    <w:p w14:paraId="169A2CB6" w14:textId="68A6D9A0" w:rsidR="003273E7" w:rsidRDefault="007264CC" w:rsidP="00983F29">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Above all</w:t>
      </w:r>
      <w:r w:rsidR="00A965D8">
        <w:rPr>
          <w:rFonts w:eastAsia="Times New Roman"/>
          <w:lang w:val="en-GB" w:eastAsia="zh-CN"/>
        </w:rPr>
        <w:t>, it is not true that a UE targeting high throughput may not run URLLC</w:t>
      </w:r>
      <w:r w:rsidR="0022755D">
        <w:rPr>
          <w:rFonts w:eastAsia="Times New Roman"/>
          <w:lang w:val="en-GB" w:eastAsia="zh-CN"/>
        </w:rPr>
        <w:t xml:space="preserve"> services </w:t>
      </w:r>
      <w:r w:rsidR="001A4DEC">
        <w:rPr>
          <w:rFonts w:eastAsia="Times New Roman"/>
          <w:lang w:val="en-GB" w:eastAsia="zh-CN"/>
        </w:rPr>
        <w:t>at</w:t>
      </w:r>
      <w:r w:rsidR="0022755D">
        <w:rPr>
          <w:rFonts w:eastAsia="Times New Roman"/>
          <w:lang w:val="en-GB" w:eastAsia="zh-CN"/>
        </w:rPr>
        <w:t xml:space="preserve"> the same time. Therefore, option 3 should be ruled out. It is not reasonable </w:t>
      </w:r>
      <w:r w:rsidR="004C2959">
        <w:rPr>
          <w:rFonts w:eastAsia="Times New Roman"/>
          <w:lang w:val="en-GB" w:eastAsia="zh-CN"/>
        </w:rPr>
        <w:t xml:space="preserve">to agree a solution </w:t>
      </w:r>
      <w:r w:rsidR="003008C7">
        <w:rPr>
          <w:rFonts w:eastAsia="Times New Roman"/>
          <w:lang w:val="en-GB" w:eastAsia="zh-CN"/>
        </w:rPr>
        <w:t>with clear</w:t>
      </w:r>
      <w:r w:rsidR="00DB1281">
        <w:rPr>
          <w:rFonts w:eastAsia="Times New Roman"/>
          <w:lang w:val="en-GB" w:eastAsia="zh-CN"/>
        </w:rPr>
        <w:t xml:space="preserve"> degradation of DL performance</w:t>
      </w:r>
      <w:r w:rsidR="004C2959">
        <w:rPr>
          <w:rFonts w:eastAsia="Times New Roman"/>
          <w:lang w:val="en-GB" w:eastAsia="zh-CN"/>
        </w:rPr>
        <w:t xml:space="preserve">. </w:t>
      </w:r>
      <w:r w:rsidR="00C504F8">
        <w:rPr>
          <w:rFonts w:eastAsia="Times New Roman"/>
          <w:lang w:val="en-GB" w:eastAsia="zh-CN"/>
        </w:rPr>
        <w:t>In this regard</w:t>
      </w:r>
      <w:r w:rsidR="00084956">
        <w:rPr>
          <w:rFonts w:eastAsia="Times New Roman"/>
          <w:lang w:val="en-GB" w:eastAsia="zh-CN"/>
        </w:rPr>
        <w:t xml:space="preserve">, we mainly compare Option 1 and 2 in this section. </w:t>
      </w:r>
    </w:p>
    <w:p w14:paraId="38B61A85" w14:textId="63F7B4E0" w:rsidR="00392909" w:rsidRDefault="009D401F"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 xml:space="preserve">Option </w:t>
      </w:r>
      <w:r w:rsidR="00992D30">
        <w:rPr>
          <w:rFonts w:eastAsia="Times New Roman"/>
          <w:lang w:val="en-GB" w:eastAsia="zh-CN"/>
        </w:rPr>
        <w:t>1</w:t>
      </w:r>
      <w:r>
        <w:rPr>
          <w:rFonts w:eastAsia="Times New Roman"/>
          <w:lang w:val="en-GB" w:eastAsia="zh-CN"/>
        </w:rPr>
        <w:t xml:space="preserve"> keeps the same number, i.e.</w:t>
      </w:r>
      <w:r w:rsidR="00DD2965">
        <w:rPr>
          <w:rFonts w:eastAsia="Times New Roman"/>
          <w:lang w:val="en-GB" w:eastAsia="zh-CN"/>
        </w:rPr>
        <w:t>,</w:t>
      </w:r>
      <w:r>
        <w:rPr>
          <w:rFonts w:eastAsia="Times New Roman"/>
          <w:lang w:val="en-GB" w:eastAsia="zh-CN"/>
        </w:rPr>
        <w:t xml:space="preserve"> two </w:t>
      </w:r>
      <w:r w:rsidR="00DD2965">
        <w:rPr>
          <w:rFonts w:eastAsia="Times New Roman"/>
          <w:lang w:val="en-GB" w:eastAsia="zh-CN"/>
        </w:rPr>
        <w:t xml:space="preserve">HARQ-ACK </w:t>
      </w:r>
      <w:r>
        <w:rPr>
          <w:rFonts w:eastAsia="Times New Roman"/>
          <w:lang w:val="en-GB" w:eastAsia="zh-CN"/>
        </w:rPr>
        <w:t xml:space="preserve">sub-codebooks </w:t>
      </w:r>
      <w:r w:rsidR="00DD2965">
        <w:rPr>
          <w:rFonts w:eastAsia="Times New Roman"/>
          <w:lang w:val="en-GB" w:eastAsia="zh-CN"/>
        </w:rPr>
        <w:t>as NR</w:t>
      </w:r>
      <w:r>
        <w:rPr>
          <w:rFonts w:eastAsia="Times New Roman"/>
          <w:lang w:val="en-GB" w:eastAsia="zh-CN"/>
        </w:rPr>
        <w:t xml:space="preserve"> </w:t>
      </w:r>
      <w:r w:rsidR="00DD2965">
        <w:rPr>
          <w:rFonts w:eastAsia="Times New Roman"/>
          <w:lang w:val="en-GB" w:eastAsia="zh-CN"/>
        </w:rPr>
        <w:t xml:space="preserve">Rel-16. </w:t>
      </w:r>
      <w:r w:rsidR="009F0E10">
        <w:rPr>
          <w:rFonts w:eastAsia="Times New Roman"/>
          <w:lang w:val="en-GB" w:eastAsia="zh-CN"/>
        </w:rPr>
        <w:t>The</w:t>
      </w:r>
      <w:r w:rsidR="00CA2D0B">
        <w:rPr>
          <w:rFonts w:eastAsia="Times New Roman"/>
          <w:lang w:val="en-GB" w:eastAsia="zh-CN"/>
        </w:rPr>
        <w:t xml:space="preserve"> only change is to </w:t>
      </w:r>
      <w:r w:rsidR="00EA5553">
        <w:rPr>
          <w:rFonts w:eastAsia="Times New Roman"/>
          <w:lang w:val="en-GB" w:eastAsia="zh-CN"/>
        </w:rPr>
        <w:t>extend</w:t>
      </w:r>
      <w:r w:rsidR="00CA2D0B">
        <w:rPr>
          <w:rFonts w:eastAsia="Times New Roman"/>
          <w:lang w:val="en-GB" w:eastAsia="zh-CN"/>
        </w:rPr>
        <w:t xml:space="preserve"> the second sub-codebook generation to include multi-PDSCH scheduling. </w:t>
      </w:r>
      <w:r w:rsidR="00136127">
        <w:rPr>
          <w:rFonts w:eastAsia="Times New Roman"/>
          <w:lang w:val="en-GB" w:eastAsia="zh-CN"/>
        </w:rPr>
        <w:t>It keep</w:t>
      </w:r>
      <w:r w:rsidR="00DE03CF">
        <w:rPr>
          <w:rFonts w:eastAsia="Times New Roman"/>
          <w:lang w:val="en-GB" w:eastAsia="zh-CN"/>
        </w:rPr>
        <w:t>s</w:t>
      </w:r>
      <w:r w:rsidR="00136127">
        <w:rPr>
          <w:rFonts w:eastAsia="Times New Roman"/>
          <w:lang w:val="en-GB" w:eastAsia="zh-CN"/>
        </w:rPr>
        <w:t xml:space="preserve"> same </w:t>
      </w:r>
      <w:r w:rsidR="00F16D01">
        <w:rPr>
          <w:rFonts w:eastAsia="Times New Roman"/>
          <w:lang w:val="en-GB" w:eastAsia="zh-CN"/>
        </w:rPr>
        <w:t xml:space="preserve">number/size of </w:t>
      </w:r>
      <w:r w:rsidR="00136127">
        <w:rPr>
          <w:rFonts w:eastAsia="Times New Roman"/>
          <w:lang w:val="en-GB" w:eastAsia="zh-CN"/>
        </w:rPr>
        <w:t>DCI fields</w:t>
      </w:r>
      <w:r w:rsidR="00F16D01">
        <w:rPr>
          <w:rFonts w:eastAsia="Times New Roman"/>
          <w:lang w:val="en-GB" w:eastAsia="zh-CN"/>
        </w:rPr>
        <w:t xml:space="preserve">. On </w:t>
      </w:r>
      <w:r w:rsidR="00865EB4">
        <w:rPr>
          <w:rFonts w:eastAsia="Times New Roman"/>
          <w:lang w:val="en-GB" w:eastAsia="zh-CN"/>
        </w:rPr>
        <w:t xml:space="preserve">the other hand, Option </w:t>
      </w:r>
      <w:r w:rsidR="00992D30">
        <w:rPr>
          <w:rFonts w:eastAsia="Times New Roman"/>
          <w:lang w:val="en-GB" w:eastAsia="zh-CN"/>
        </w:rPr>
        <w:t>2</w:t>
      </w:r>
      <w:r w:rsidR="00865EB4">
        <w:rPr>
          <w:rFonts w:eastAsia="Times New Roman"/>
          <w:lang w:val="en-GB" w:eastAsia="zh-CN"/>
        </w:rPr>
        <w:t xml:space="preserve"> </w:t>
      </w:r>
      <w:r w:rsidR="0025015B">
        <w:rPr>
          <w:rFonts w:eastAsia="Times New Roman"/>
          <w:lang w:val="en-GB" w:eastAsia="zh-CN"/>
        </w:rPr>
        <w:t>relies on</w:t>
      </w:r>
      <w:r w:rsidR="00865EB4">
        <w:rPr>
          <w:rFonts w:eastAsia="Times New Roman"/>
          <w:lang w:val="en-GB" w:eastAsia="zh-CN"/>
        </w:rPr>
        <w:t xml:space="preserve"> 3 HARQ-ACK sub-codebooks. </w:t>
      </w:r>
      <w:r w:rsidR="00392909">
        <w:rPr>
          <w:rFonts w:eastAsia="Times New Roman"/>
          <w:lang w:val="en-GB" w:eastAsia="zh-CN"/>
        </w:rPr>
        <w:t>A first</w:t>
      </w:r>
      <w:r w:rsidR="00797809">
        <w:rPr>
          <w:rFonts w:eastAsia="Times New Roman"/>
          <w:lang w:val="en-GB" w:eastAsia="zh-CN"/>
        </w:rPr>
        <w:t xml:space="preserve"> sub-codebook </w:t>
      </w:r>
      <w:r w:rsidR="000B0771">
        <w:rPr>
          <w:rFonts w:eastAsia="Times New Roman"/>
          <w:lang w:val="en-GB" w:eastAsia="zh-CN"/>
        </w:rPr>
        <w:t xml:space="preserve">is for the </w:t>
      </w:r>
      <w:r w:rsidR="00392909">
        <w:rPr>
          <w:rFonts w:eastAsia="Times New Roman"/>
          <w:lang w:val="en-GB" w:eastAsia="zh-CN"/>
        </w:rPr>
        <w:t>case</w:t>
      </w:r>
      <w:r w:rsidR="007D1444">
        <w:rPr>
          <w:rFonts w:eastAsia="Times New Roman"/>
          <w:lang w:val="en-GB" w:eastAsia="zh-CN"/>
        </w:rPr>
        <w:t xml:space="preserve"> </w:t>
      </w:r>
      <w:r w:rsidR="00392909">
        <w:rPr>
          <w:rFonts w:eastAsia="Times New Roman"/>
          <w:lang w:val="en-GB" w:eastAsia="zh-CN"/>
        </w:rPr>
        <w:t>that</w:t>
      </w:r>
      <w:r w:rsidR="007D1444">
        <w:rPr>
          <w:rFonts w:eastAsia="Times New Roman"/>
          <w:lang w:val="en-GB" w:eastAsia="zh-CN"/>
        </w:rPr>
        <w:t xml:space="preserve"> </w:t>
      </w:r>
      <w:r w:rsidR="00222DDE">
        <w:rPr>
          <w:rFonts w:eastAsia="Times New Roman"/>
          <w:lang w:val="en-GB" w:eastAsia="zh-CN"/>
        </w:rPr>
        <w:t>single</w:t>
      </w:r>
      <w:r w:rsidR="007D1444">
        <w:rPr>
          <w:rFonts w:eastAsia="Times New Roman"/>
          <w:lang w:val="en-GB" w:eastAsia="zh-CN"/>
        </w:rPr>
        <w:t xml:space="preserve"> </w:t>
      </w:r>
      <w:r w:rsidR="00222DDE">
        <w:rPr>
          <w:rFonts w:eastAsia="Times New Roman"/>
          <w:lang w:val="en-GB" w:eastAsia="zh-CN"/>
        </w:rPr>
        <w:t xml:space="preserve">PDSCH </w:t>
      </w:r>
      <w:r w:rsidR="007D1444">
        <w:rPr>
          <w:rFonts w:eastAsia="Times New Roman"/>
          <w:lang w:val="en-GB" w:eastAsia="zh-CN"/>
        </w:rPr>
        <w:t xml:space="preserve">is scheduled </w:t>
      </w:r>
      <w:r w:rsidR="004C4341">
        <w:rPr>
          <w:rFonts w:eastAsia="Times New Roman"/>
          <w:lang w:val="en-GB" w:eastAsia="zh-CN"/>
        </w:rPr>
        <w:t xml:space="preserve">when </w:t>
      </w:r>
      <w:r w:rsidR="00560D33">
        <w:rPr>
          <w:rFonts w:eastAsia="Times New Roman"/>
          <w:lang w:val="en-GB" w:eastAsia="zh-CN"/>
        </w:rPr>
        <w:t xml:space="preserve">CBG-based transmission not configured; a second sub-codebook is for </w:t>
      </w:r>
      <w:r w:rsidR="00222DDE">
        <w:rPr>
          <w:rFonts w:eastAsia="Times New Roman"/>
          <w:lang w:val="en-GB" w:eastAsia="zh-CN"/>
        </w:rPr>
        <w:t>multi-PDSCH scheduling</w:t>
      </w:r>
      <w:r w:rsidR="00FF2A5A">
        <w:rPr>
          <w:rFonts w:eastAsia="Times New Roman"/>
          <w:lang w:val="en-GB" w:eastAsia="zh-CN"/>
        </w:rPr>
        <w:t xml:space="preserve"> when multiple PDSCHs are scheduled; a third sub-codebook is to carry CBG-based HARQ-ACK feedback. </w:t>
      </w:r>
      <w:r w:rsidR="0025015B">
        <w:rPr>
          <w:rFonts w:eastAsia="Times New Roman"/>
          <w:lang w:val="en-GB" w:eastAsia="zh-CN"/>
        </w:rPr>
        <w:t>There are several drawbacks of increasing the number of sub-codebooks</w:t>
      </w:r>
      <w:r w:rsidR="00011907">
        <w:rPr>
          <w:rFonts w:eastAsia="Times New Roman"/>
          <w:lang w:val="en-GB" w:eastAsia="zh-CN"/>
        </w:rPr>
        <w:t>,</w:t>
      </w:r>
    </w:p>
    <w:p w14:paraId="2E968B1E" w14:textId="5DCF94E2" w:rsidR="000E15C1" w:rsidRDefault="0038685E" w:rsidP="000E15C1">
      <w:pPr>
        <w:pStyle w:val="ListParagraph"/>
        <w:numPr>
          <w:ilvl w:val="0"/>
          <w:numId w:val="27"/>
        </w:numPr>
        <w:spacing w:before="60" w:after="120"/>
        <w:jc w:val="both"/>
        <w:rPr>
          <w:rFonts w:ascii="Times New Roman" w:eastAsia="Times New Roman" w:hAnsi="Times New Roman"/>
          <w:sz w:val="20"/>
          <w:szCs w:val="20"/>
          <w:lang w:val="en-GB" w:eastAsia="zh-CN"/>
        </w:rPr>
      </w:pPr>
      <w:r w:rsidRPr="000E15C1">
        <w:rPr>
          <w:rFonts w:ascii="Times New Roman" w:eastAsia="Times New Roman" w:hAnsi="Times New Roman"/>
          <w:sz w:val="20"/>
          <w:szCs w:val="20"/>
          <w:lang w:val="en-GB" w:eastAsia="zh-CN"/>
        </w:rPr>
        <w:t xml:space="preserve">It is vulnerable </w:t>
      </w:r>
      <w:r w:rsidR="000E15C1" w:rsidRPr="000E15C1">
        <w:rPr>
          <w:rFonts w:ascii="Times New Roman" w:eastAsia="Times New Roman" w:hAnsi="Times New Roman"/>
          <w:sz w:val="20"/>
          <w:szCs w:val="20"/>
          <w:lang w:val="en-GB" w:eastAsia="zh-CN"/>
        </w:rPr>
        <w:t xml:space="preserve">to missing PDCCH. </w:t>
      </w:r>
      <w:r w:rsidR="002577DF" w:rsidRPr="000E15C1">
        <w:rPr>
          <w:rFonts w:ascii="Times New Roman" w:eastAsia="Times New Roman" w:hAnsi="Times New Roman"/>
          <w:sz w:val="20"/>
          <w:szCs w:val="20"/>
          <w:lang w:val="en-GB" w:eastAsia="zh-CN"/>
        </w:rPr>
        <w:t xml:space="preserve">Assuming T-DAI is only indicated for the scheduled sub-codebook, </w:t>
      </w:r>
      <w:r w:rsidR="00543C53" w:rsidRPr="000E15C1">
        <w:rPr>
          <w:rFonts w:ascii="Times New Roman" w:eastAsia="Times New Roman" w:hAnsi="Times New Roman"/>
          <w:sz w:val="20"/>
          <w:szCs w:val="20"/>
          <w:lang w:val="en-GB" w:eastAsia="zh-CN"/>
        </w:rPr>
        <w:t xml:space="preserve">the </w:t>
      </w:r>
      <w:r w:rsidR="005D4691" w:rsidRPr="000E15C1">
        <w:rPr>
          <w:rFonts w:ascii="Times New Roman" w:eastAsia="Times New Roman" w:hAnsi="Times New Roman"/>
          <w:sz w:val="20"/>
          <w:szCs w:val="20"/>
          <w:lang w:val="en-GB" w:eastAsia="zh-CN"/>
        </w:rPr>
        <w:t xml:space="preserve">missing of last DCI of </w:t>
      </w:r>
      <w:r w:rsidR="007E4935" w:rsidRPr="000E15C1">
        <w:rPr>
          <w:rFonts w:ascii="Times New Roman" w:eastAsia="Times New Roman" w:hAnsi="Times New Roman"/>
          <w:sz w:val="20"/>
          <w:szCs w:val="20"/>
          <w:lang w:val="en-GB" w:eastAsia="zh-CN"/>
        </w:rPr>
        <w:t xml:space="preserve">any </w:t>
      </w:r>
      <w:r w:rsidR="005D4691" w:rsidRPr="000E15C1">
        <w:rPr>
          <w:rFonts w:ascii="Times New Roman" w:eastAsia="Times New Roman" w:hAnsi="Times New Roman"/>
          <w:sz w:val="20"/>
          <w:szCs w:val="20"/>
          <w:lang w:val="en-GB" w:eastAsia="zh-CN"/>
        </w:rPr>
        <w:t xml:space="preserve">other two sub-codebooks results in </w:t>
      </w:r>
      <w:r w:rsidR="00543C53" w:rsidRPr="000E15C1">
        <w:rPr>
          <w:rFonts w:ascii="Times New Roman" w:eastAsia="Times New Roman" w:hAnsi="Times New Roman"/>
          <w:sz w:val="20"/>
          <w:szCs w:val="20"/>
          <w:lang w:val="en-GB" w:eastAsia="zh-CN"/>
        </w:rPr>
        <w:t xml:space="preserve">wrong </w:t>
      </w:r>
      <w:r w:rsidR="005D4691" w:rsidRPr="000E15C1">
        <w:rPr>
          <w:rFonts w:ascii="Times New Roman" w:eastAsia="Times New Roman" w:hAnsi="Times New Roman"/>
          <w:sz w:val="20"/>
          <w:szCs w:val="20"/>
          <w:lang w:val="en-GB" w:eastAsia="zh-CN"/>
        </w:rPr>
        <w:t xml:space="preserve">final HARQ-ACK codebook </w:t>
      </w:r>
      <w:r w:rsidR="00543C53" w:rsidRPr="000E15C1">
        <w:rPr>
          <w:rFonts w:ascii="Times New Roman" w:eastAsia="Times New Roman" w:hAnsi="Times New Roman"/>
          <w:sz w:val="20"/>
          <w:szCs w:val="20"/>
          <w:lang w:val="en-GB" w:eastAsia="zh-CN"/>
        </w:rPr>
        <w:t>size</w:t>
      </w:r>
      <w:r w:rsidR="000E15C1" w:rsidRPr="000E15C1">
        <w:rPr>
          <w:rFonts w:ascii="Times New Roman" w:eastAsia="Times New Roman" w:hAnsi="Times New Roman"/>
          <w:sz w:val="20"/>
          <w:szCs w:val="20"/>
          <w:lang w:val="en-GB" w:eastAsia="zh-CN"/>
        </w:rPr>
        <w:t xml:space="preserve">. </w:t>
      </w:r>
    </w:p>
    <w:p w14:paraId="2BDDA64F" w14:textId="5F511BD8" w:rsidR="00725DC5" w:rsidRDefault="0031732A" w:rsidP="000E15C1">
      <w:pPr>
        <w:pStyle w:val="ListParagraph"/>
        <w:numPr>
          <w:ilvl w:val="0"/>
          <w:numId w:val="27"/>
        </w:numPr>
        <w:spacing w:before="60" w:after="120"/>
        <w:jc w:val="both"/>
        <w:rPr>
          <w:rFonts w:ascii="Times New Roman" w:eastAsia="Times New Roman" w:hAnsi="Times New Roman"/>
          <w:sz w:val="20"/>
          <w:szCs w:val="20"/>
          <w:lang w:val="en-GB" w:eastAsia="zh-CN"/>
        </w:rPr>
      </w:pPr>
      <w:r>
        <w:rPr>
          <w:rFonts w:ascii="Times New Roman" w:eastAsia="Times New Roman" w:hAnsi="Times New Roman"/>
          <w:sz w:val="20"/>
          <w:szCs w:val="20"/>
          <w:lang w:val="en-GB" w:eastAsia="zh-CN"/>
        </w:rPr>
        <w:t>For the robust of codebook size, i</w:t>
      </w:r>
      <w:r w:rsidR="002D154C">
        <w:rPr>
          <w:rFonts w:ascii="Times New Roman" w:eastAsia="Times New Roman" w:hAnsi="Times New Roman"/>
          <w:sz w:val="20"/>
          <w:szCs w:val="20"/>
          <w:lang w:val="en-GB" w:eastAsia="zh-CN"/>
        </w:rPr>
        <w:t>t</w:t>
      </w:r>
      <w:r>
        <w:rPr>
          <w:rFonts w:ascii="Times New Roman" w:eastAsia="Times New Roman" w:hAnsi="Times New Roman"/>
          <w:sz w:val="20"/>
          <w:szCs w:val="20"/>
          <w:lang w:val="en-GB" w:eastAsia="zh-CN"/>
        </w:rPr>
        <w:t xml:space="preserve"> </w:t>
      </w:r>
      <w:r w:rsidR="00842D77">
        <w:rPr>
          <w:rFonts w:ascii="Times New Roman" w:eastAsia="Times New Roman" w:hAnsi="Times New Roman"/>
          <w:sz w:val="20"/>
          <w:szCs w:val="20"/>
          <w:lang w:val="en-GB" w:eastAsia="zh-CN"/>
        </w:rPr>
        <w:t>must</w:t>
      </w:r>
      <w:r w:rsidR="002D154C">
        <w:rPr>
          <w:rFonts w:ascii="Times New Roman" w:eastAsia="Times New Roman" w:hAnsi="Times New Roman"/>
          <w:sz w:val="20"/>
          <w:szCs w:val="20"/>
          <w:lang w:val="en-GB" w:eastAsia="zh-CN"/>
        </w:rPr>
        <w:t xml:space="preserve"> increase the size of DAI field in </w:t>
      </w:r>
      <w:r w:rsidR="00052A26">
        <w:rPr>
          <w:rFonts w:ascii="Times New Roman" w:eastAsia="Times New Roman" w:hAnsi="Times New Roman"/>
          <w:sz w:val="20"/>
          <w:szCs w:val="20"/>
          <w:lang w:val="en-GB" w:eastAsia="zh-CN"/>
        </w:rPr>
        <w:t>the DCI format</w:t>
      </w:r>
      <w:r w:rsidR="00C332F9">
        <w:rPr>
          <w:rFonts w:ascii="Times New Roman" w:eastAsia="Times New Roman" w:hAnsi="Times New Roman"/>
          <w:sz w:val="20"/>
          <w:szCs w:val="20"/>
          <w:lang w:val="en-GB" w:eastAsia="zh-CN"/>
        </w:rPr>
        <w:t xml:space="preserve"> and results in </w:t>
      </w:r>
      <w:r w:rsidR="003A1094">
        <w:rPr>
          <w:rFonts w:ascii="Times New Roman" w:eastAsia="Times New Roman" w:hAnsi="Times New Roman"/>
          <w:sz w:val="20"/>
          <w:szCs w:val="20"/>
          <w:lang w:val="en-GB" w:eastAsia="zh-CN"/>
        </w:rPr>
        <w:t>larger DCI overhead</w:t>
      </w:r>
      <w:r w:rsidR="00052A26">
        <w:rPr>
          <w:rFonts w:ascii="Times New Roman" w:eastAsia="Times New Roman" w:hAnsi="Times New Roman"/>
          <w:sz w:val="20"/>
          <w:szCs w:val="20"/>
          <w:lang w:val="en-GB" w:eastAsia="zh-CN"/>
        </w:rPr>
        <w:t xml:space="preserve">. </w:t>
      </w:r>
      <w:r w:rsidR="004924D3">
        <w:rPr>
          <w:rFonts w:ascii="Times New Roman" w:eastAsia="Times New Roman" w:hAnsi="Times New Roman"/>
          <w:sz w:val="20"/>
          <w:szCs w:val="20"/>
          <w:lang w:val="en-GB" w:eastAsia="zh-CN"/>
        </w:rPr>
        <w:t>In one</w:t>
      </w:r>
      <w:r w:rsidR="00052A26">
        <w:rPr>
          <w:rFonts w:ascii="Times New Roman" w:eastAsia="Times New Roman" w:hAnsi="Times New Roman"/>
          <w:sz w:val="20"/>
          <w:szCs w:val="20"/>
          <w:lang w:val="en-GB" w:eastAsia="zh-CN"/>
        </w:rPr>
        <w:t xml:space="preserve"> example, for better protection of HARQ-ACK codebook size on PUSCH, a</w:t>
      </w:r>
      <w:r w:rsidR="008040D7">
        <w:rPr>
          <w:rFonts w:ascii="Times New Roman" w:eastAsia="Times New Roman" w:hAnsi="Times New Roman"/>
          <w:sz w:val="20"/>
          <w:szCs w:val="20"/>
          <w:lang w:val="en-GB" w:eastAsia="zh-CN"/>
        </w:rPr>
        <w:t xml:space="preserve"> DCI format 0_1 needs to include 3 T-DAIs. </w:t>
      </w:r>
    </w:p>
    <w:p w14:paraId="29F81D2E" w14:textId="0D723D18" w:rsidR="00B46905" w:rsidRPr="000E15C1" w:rsidRDefault="0023343E" w:rsidP="000E15C1">
      <w:pPr>
        <w:pStyle w:val="ListParagraph"/>
        <w:numPr>
          <w:ilvl w:val="0"/>
          <w:numId w:val="27"/>
        </w:numPr>
        <w:spacing w:before="60" w:after="120"/>
        <w:jc w:val="both"/>
        <w:rPr>
          <w:rFonts w:ascii="Times New Roman" w:eastAsia="Times New Roman" w:hAnsi="Times New Roman"/>
          <w:sz w:val="20"/>
          <w:szCs w:val="20"/>
          <w:lang w:val="en-GB" w:eastAsia="zh-CN"/>
        </w:rPr>
      </w:pPr>
      <w:r>
        <w:rPr>
          <w:rFonts w:ascii="Times New Roman" w:eastAsia="Times New Roman" w:hAnsi="Times New Roman"/>
          <w:sz w:val="20"/>
          <w:szCs w:val="20"/>
          <w:lang w:val="en-GB" w:eastAsia="zh-CN"/>
        </w:rPr>
        <w:t xml:space="preserve">The HARQ-ACK codebook generation needs to extend to </w:t>
      </w:r>
      <w:r w:rsidR="009E674D">
        <w:rPr>
          <w:rFonts w:ascii="Times New Roman" w:eastAsia="Times New Roman" w:hAnsi="Times New Roman"/>
          <w:sz w:val="20"/>
          <w:szCs w:val="20"/>
          <w:lang w:val="en-GB" w:eastAsia="zh-CN"/>
        </w:rPr>
        <w:t>generate and concatenate</w:t>
      </w:r>
      <w:r>
        <w:rPr>
          <w:rFonts w:ascii="Times New Roman" w:eastAsia="Times New Roman" w:hAnsi="Times New Roman"/>
          <w:sz w:val="20"/>
          <w:szCs w:val="20"/>
          <w:lang w:val="en-GB" w:eastAsia="zh-CN"/>
        </w:rPr>
        <w:t xml:space="preserve"> 3 sub-codebooks. </w:t>
      </w:r>
      <w:r w:rsidR="004924D3">
        <w:rPr>
          <w:rFonts w:ascii="Times New Roman" w:eastAsia="Times New Roman" w:hAnsi="Times New Roman"/>
          <w:sz w:val="20"/>
          <w:szCs w:val="20"/>
          <w:lang w:val="en-GB" w:eastAsia="zh-CN"/>
        </w:rPr>
        <w:t xml:space="preserve"> </w:t>
      </w:r>
    </w:p>
    <w:p w14:paraId="45AACDC3" w14:textId="10CEF35E" w:rsidR="009E674D" w:rsidRDefault="009E674D"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 xml:space="preserve">Therefore, comparing with Option </w:t>
      </w:r>
      <w:r w:rsidR="00992D30">
        <w:rPr>
          <w:rFonts w:eastAsia="Times New Roman"/>
          <w:lang w:val="en-GB" w:eastAsia="zh-CN"/>
        </w:rPr>
        <w:t>1</w:t>
      </w:r>
      <w:r>
        <w:rPr>
          <w:rFonts w:eastAsia="Times New Roman"/>
          <w:lang w:val="en-GB" w:eastAsia="zh-CN"/>
        </w:rPr>
        <w:t xml:space="preserve">, Option </w:t>
      </w:r>
      <w:r w:rsidR="00992D30">
        <w:rPr>
          <w:rFonts w:eastAsia="Times New Roman"/>
          <w:lang w:val="en-GB" w:eastAsia="zh-CN"/>
        </w:rPr>
        <w:t>2</w:t>
      </w:r>
      <w:r>
        <w:rPr>
          <w:rFonts w:eastAsia="Times New Roman"/>
          <w:lang w:val="en-GB" w:eastAsia="zh-CN"/>
        </w:rPr>
        <w:t xml:space="preserve"> is less robust on codebook size and requires larger specification impact. Therefore, Option </w:t>
      </w:r>
      <w:r w:rsidR="00992D30">
        <w:rPr>
          <w:rFonts w:eastAsia="Times New Roman"/>
          <w:lang w:val="en-GB" w:eastAsia="zh-CN"/>
        </w:rPr>
        <w:t>1</w:t>
      </w:r>
      <w:r>
        <w:rPr>
          <w:rFonts w:eastAsia="Times New Roman"/>
          <w:lang w:val="en-GB" w:eastAsia="zh-CN"/>
        </w:rPr>
        <w:t xml:space="preserve"> is preferred for Type</w:t>
      </w:r>
      <w:r w:rsidR="00C64B27">
        <w:rPr>
          <w:rFonts w:eastAsia="Times New Roman"/>
          <w:lang w:val="en-GB" w:eastAsia="zh-CN"/>
        </w:rPr>
        <w:t>-</w:t>
      </w:r>
      <w:r w:rsidR="001359CC">
        <w:rPr>
          <w:rFonts w:eastAsia="Times New Roman"/>
          <w:lang w:val="en-GB" w:eastAsia="zh-CN"/>
        </w:rPr>
        <w:t>2</w:t>
      </w:r>
      <w:r w:rsidR="00C64B27">
        <w:rPr>
          <w:rFonts w:eastAsia="Times New Roman"/>
          <w:lang w:val="en-GB" w:eastAsia="zh-CN"/>
        </w:rPr>
        <w:t xml:space="preserve"> HARQ-ACK</w:t>
      </w:r>
      <w:r>
        <w:rPr>
          <w:rFonts w:eastAsia="Times New Roman"/>
          <w:lang w:val="en-GB" w:eastAsia="zh-CN"/>
        </w:rPr>
        <w:t xml:space="preserve"> codebook</w:t>
      </w:r>
      <w:r w:rsidR="00C64B27">
        <w:rPr>
          <w:rFonts w:eastAsia="Times New Roman"/>
          <w:lang w:val="en-GB" w:eastAsia="zh-CN"/>
        </w:rPr>
        <w:t xml:space="preserve">. </w:t>
      </w:r>
    </w:p>
    <w:p w14:paraId="0397B370" w14:textId="39EC3408" w:rsidR="0095261D" w:rsidRDefault="00482530"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For the first sub-codebook</w:t>
      </w:r>
      <w:r w:rsidR="00E94360">
        <w:rPr>
          <w:rFonts w:eastAsia="Times New Roman"/>
          <w:lang w:val="en-GB" w:eastAsia="zh-CN"/>
        </w:rPr>
        <w:t xml:space="preserve"> in Option </w:t>
      </w:r>
      <w:r w:rsidR="00992D30">
        <w:rPr>
          <w:rFonts w:eastAsia="Times New Roman"/>
          <w:lang w:val="en-GB" w:eastAsia="zh-CN"/>
        </w:rPr>
        <w:t>1</w:t>
      </w:r>
      <w:r>
        <w:rPr>
          <w:rFonts w:eastAsia="Times New Roman"/>
          <w:lang w:val="en-GB" w:eastAsia="zh-CN"/>
        </w:rPr>
        <w:t xml:space="preserve">, the number of HARQ-ACK bits per DCI is </w:t>
      </w:r>
      <w:r w:rsidR="00565987">
        <w:rPr>
          <w:rFonts w:eastAsia="Times New Roman"/>
          <w:lang w:val="en-GB" w:eastAsia="zh-CN"/>
        </w:rPr>
        <w:t xml:space="preserve">2 if at least one serving cell is configured with PDSCH transmission with 2 </w:t>
      </w:r>
      <w:proofErr w:type="spellStart"/>
      <w:r w:rsidR="00565987">
        <w:rPr>
          <w:rFonts w:eastAsia="Times New Roman"/>
          <w:lang w:val="en-GB" w:eastAsia="zh-CN"/>
        </w:rPr>
        <w:t>TBs.</w:t>
      </w:r>
      <w:proofErr w:type="spellEnd"/>
      <w:r w:rsidR="00565987">
        <w:rPr>
          <w:rFonts w:eastAsia="Times New Roman"/>
          <w:lang w:val="en-GB" w:eastAsia="zh-CN"/>
        </w:rPr>
        <w:t xml:space="preserve"> Otherwise, the number of HARQ-ACK bits per DCI is 1. For the second sub-codebook</w:t>
      </w:r>
      <w:r w:rsidR="00E94360">
        <w:rPr>
          <w:rFonts w:eastAsia="Times New Roman"/>
          <w:lang w:val="en-GB" w:eastAsia="zh-CN"/>
        </w:rPr>
        <w:t xml:space="preserve"> in Option </w:t>
      </w:r>
      <w:r w:rsidR="00992D30">
        <w:rPr>
          <w:rFonts w:eastAsia="Times New Roman"/>
          <w:lang w:val="en-GB" w:eastAsia="zh-CN"/>
        </w:rPr>
        <w:t>1</w:t>
      </w:r>
      <w:r w:rsidR="00565987">
        <w:rPr>
          <w:rFonts w:eastAsia="Times New Roman"/>
          <w:lang w:val="en-GB" w:eastAsia="zh-CN"/>
        </w:rPr>
        <w:t xml:space="preserve">, </w:t>
      </w:r>
      <w:r w:rsidR="009669EA" w:rsidRPr="005A07D5">
        <w:rPr>
          <w:rFonts w:eastAsia="Times New Roman"/>
          <w:lang w:val="en-GB" w:eastAsia="zh-CN"/>
        </w:rPr>
        <w:t xml:space="preserve">the </w:t>
      </w:r>
      <w:r w:rsidR="009669EA">
        <w:rPr>
          <w:rFonts w:eastAsia="Times New Roman"/>
          <w:lang w:val="en-GB" w:eastAsia="zh-CN"/>
        </w:rPr>
        <w:t xml:space="preserve">number of HARQ-ACK bits per DCI </w:t>
      </w:r>
      <w:r w:rsidR="00A14E07">
        <w:rPr>
          <w:rFonts w:eastAsia="Times New Roman"/>
          <w:lang w:val="en-GB" w:eastAsia="zh-CN"/>
        </w:rPr>
        <w:t>should</w:t>
      </w:r>
      <w:r w:rsidR="009669EA">
        <w:rPr>
          <w:rFonts w:eastAsia="Times New Roman"/>
          <w:lang w:val="en-GB" w:eastAsia="zh-CN"/>
        </w:rPr>
        <w:t xml:space="preserve"> be determined by the </w:t>
      </w:r>
      <w:r w:rsidR="009669EA" w:rsidRPr="005A07D5">
        <w:rPr>
          <w:rFonts w:eastAsia="Times New Roman"/>
          <w:lang w:val="en-GB" w:eastAsia="zh-CN"/>
        </w:rPr>
        <w:t xml:space="preserve">maximum number of configured HARQ-ACK bits per </w:t>
      </w:r>
      <w:r w:rsidR="009669EA">
        <w:rPr>
          <w:rFonts w:eastAsia="Times New Roman"/>
          <w:lang w:val="en-GB" w:eastAsia="zh-CN"/>
        </w:rPr>
        <w:t>DCI</w:t>
      </w:r>
      <w:r w:rsidR="00F20976">
        <w:rPr>
          <w:rFonts w:eastAsia="Times New Roman"/>
          <w:lang w:val="en-GB" w:eastAsia="zh-CN"/>
        </w:rPr>
        <w:t xml:space="preserve">. </w:t>
      </w:r>
      <w:r w:rsidR="00BA4EF5">
        <w:rPr>
          <w:rFonts w:eastAsia="Times New Roman"/>
          <w:lang w:val="en-GB" w:eastAsia="zh-CN"/>
        </w:rPr>
        <w:t>D</w:t>
      </w:r>
      <w:r w:rsidR="00350DAA">
        <w:rPr>
          <w:rFonts w:eastAsia="Times New Roman"/>
          <w:lang w:val="en-GB" w:eastAsia="zh-CN"/>
        </w:rPr>
        <w:t xml:space="preserve">enote the maximum number of TBs that can be scheduled by a multi-PDSCH DCI as M and the number of configured CBGs for a PDSCH as N, the number of </w:t>
      </w:r>
      <w:r w:rsidR="00394880">
        <w:rPr>
          <w:rFonts w:eastAsia="Times New Roman"/>
          <w:lang w:val="en-GB" w:eastAsia="zh-CN"/>
        </w:rPr>
        <w:t xml:space="preserve">HARQ-ACK bits per DCI in the second sub-codebook equals to the maximum of all configured values M and N among all the configured cells. </w:t>
      </w:r>
    </w:p>
    <w:p w14:paraId="2B3EBEF1" w14:textId="65C7318E" w:rsidR="00892B44" w:rsidRDefault="00892B44"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If the number of HARQ-ACK</w:t>
      </w:r>
      <w:r w:rsidR="00C775B4">
        <w:rPr>
          <w:rFonts w:eastAsia="Times New Roman"/>
          <w:lang w:val="en-GB" w:eastAsia="zh-CN"/>
        </w:rPr>
        <w:t xml:space="preserve"> bit</w:t>
      </w:r>
      <w:r>
        <w:rPr>
          <w:rFonts w:eastAsia="Times New Roman"/>
          <w:lang w:val="en-GB" w:eastAsia="zh-CN"/>
        </w:rPr>
        <w:t xml:space="preserve">s associated with a DCI </w:t>
      </w:r>
      <w:r w:rsidR="00B8548D">
        <w:rPr>
          <w:rFonts w:eastAsia="Times New Roman"/>
          <w:lang w:val="en-GB" w:eastAsia="zh-CN"/>
        </w:rPr>
        <w:t>for multi-PDSCH scheduling</w:t>
      </w:r>
      <w:r>
        <w:rPr>
          <w:rFonts w:eastAsia="Times New Roman"/>
          <w:lang w:val="en-GB" w:eastAsia="zh-CN"/>
        </w:rPr>
        <w:t xml:space="preserve"> is </w:t>
      </w:r>
      <w:r w:rsidR="00C07FDF">
        <w:rPr>
          <w:rFonts w:eastAsia="Times New Roman"/>
          <w:lang w:val="en-GB" w:eastAsia="zh-CN"/>
        </w:rPr>
        <w:t xml:space="preserve">two, HARQ-ACK bits associated with the DCI can be included in the first sub-codebook. </w:t>
      </w:r>
      <w:r w:rsidR="00AC2777">
        <w:rPr>
          <w:rFonts w:eastAsia="Times New Roman"/>
          <w:lang w:val="en-GB" w:eastAsia="zh-CN"/>
        </w:rPr>
        <w:t xml:space="preserve">This applies to the case that 2 TBs per PDSCH is configured by high layer, or two PDSCHs (single TB per PDSCH) are scheduled by a DCI. In the latter case, if it is included in the second sub-codebook, </w:t>
      </w:r>
      <w:r w:rsidR="00F660A8">
        <w:rPr>
          <w:rFonts w:eastAsia="Times New Roman"/>
          <w:lang w:val="en-GB" w:eastAsia="zh-CN"/>
        </w:rPr>
        <w:t xml:space="preserve">up to 6 padding NACK has to be added for the DCI if the maximum number of PDSCHs </w:t>
      </w:r>
      <w:r w:rsidR="003D5424">
        <w:rPr>
          <w:rFonts w:eastAsia="Times New Roman"/>
          <w:lang w:val="en-GB" w:eastAsia="zh-CN"/>
        </w:rPr>
        <w:t xml:space="preserve">per row in TDRA table is 8, which results in large overhead. </w:t>
      </w:r>
    </w:p>
    <w:p w14:paraId="330BAD1C" w14:textId="6AEFA56D" w:rsidR="00C701FB" w:rsidRDefault="002C4017"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R</w:t>
      </w:r>
      <w:r w:rsidR="009C789C">
        <w:rPr>
          <w:rFonts w:eastAsia="Times New Roman"/>
          <w:lang w:val="en-GB" w:eastAsia="zh-CN"/>
        </w:rPr>
        <w:t xml:space="preserve">egarding HARQ-ACK feedback for </w:t>
      </w:r>
      <w:r w:rsidR="00557717" w:rsidRPr="00235946">
        <w:rPr>
          <w:rFonts w:eastAsia="Times New Roman"/>
          <w:lang w:eastAsia="ko-KR"/>
        </w:rPr>
        <w:t>SPS PDSCH release</w:t>
      </w:r>
      <w:r>
        <w:rPr>
          <w:rFonts w:eastAsia="Times New Roman"/>
          <w:lang w:eastAsia="ko-KR"/>
        </w:rPr>
        <w:t xml:space="preserve"> and</w:t>
      </w:r>
      <w:r w:rsidR="00557717" w:rsidRPr="00235946">
        <w:rPr>
          <w:rFonts w:eastAsia="Times New Roman"/>
          <w:lang w:eastAsia="ko-KR"/>
        </w:rPr>
        <w:t xml:space="preserve"> </w:t>
      </w:r>
      <w:proofErr w:type="spellStart"/>
      <w:r w:rsidR="00557717" w:rsidRPr="00235946">
        <w:rPr>
          <w:rFonts w:eastAsia="Times New Roman"/>
          <w:lang w:eastAsia="ko-KR"/>
        </w:rPr>
        <w:t>SCell</w:t>
      </w:r>
      <w:proofErr w:type="spellEnd"/>
      <w:r w:rsidR="00557717" w:rsidRPr="00235946">
        <w:rPr>
          <w:rFonts w:eastAsia="Times New Roman"/>
          <w:lang w:eastAsia="ko-KR"/>
        </w:rPr>
        <w:t xml:space="preserve"> dormancy indication without scheduled PDSCH</w:t>
      </w:r>
      <w:r w:rsidR="00B11A04">
        <w:rPr>
          <w:rFonts w:eastAsia="Times New Roman"/>
          <w:lang w:eastAsia="ko-KR"/>
        </w:rPr>
        <w:t xml:space="preserve">, </w:t>
      </w:r>
      <w:r w:rsidR="003E4778">
        <w:rPr>
          <w:rFonts w:eastAsia="Times New Roman"/>
          <w:lang w:eastAsia="ko-KR"/>
        </w:rPr>
        <w:t>single HARQ-ACK bit</w:t>
      </w:r>
      <w:r w:rsidR="00E3588B">
        <w:rPr>
          <w:rFonts w:eastAsia="Times New Roman"/>
          <w:lang w:eastAsia="ko-KR"/>
        </w:rPr>
        <w:t xml:space="preserve"> is sufficient. </w:t>
      </w:r>
      <w:r w:rsidR="00D14117">
        <w:rPr>
          <w:rFonts w:eastAsia="Times New Roman"/>
          <w:lang w:eastAsia="ko-KR"/>
        </w:rPr>
        <w:t>In our view</w:t>
      </w:r>
      <w:r w:rsidR="00E3588B">
        <w:rPr>
          <w:rFonts w:eastAsia="Times New Roman"/>
          <w:lang w:eastAsia="ko-KR"/>
        </w:rPr>
        <w:t>, it is straightforward to include the 1-bit HARQ-ACK</w:t>
      </w:r>
      <w:r w:rsidR="00C82C32">
        <w:rPr>
          <w:rFonts w:eastAsia="Times New Roman"/>
          <w:lang w:eastAsia="ko-KR"/>
        </w:rPr>
        <w:t xml:space="preserve"> in the first sub-codebook</w:t>
      </w:r>
      <w:r w:rsidR="00E3588B">
        <w:rPr>
          <w:rFonts w:eastAsia="Times New Roman"/>
          <w:lang w:eastAsia="ko-KR"/>
        </w:rPr>
        <w:t xml:space="preserve"> for the DCI </w:t>
      </w:r>
      <w:r w:rsidR="00C82C32">
        <w:rPr>
          <w:rFonts w:eastAsia="Times New Roman"/>
          <w:lang w:eastAsia="ko-KR"/>
        </w:rPr>
        <w:t xml:space="preserve">indicating </w:t>
      </w:r>
      <w:r w:rsidR="00E3588B" w:rsidRPr="00235946">
        <w:rPr>
          <w:rFonts w:eastAsia="Times New Roman"/>
          <w:lang w:eastAsia="ko-KR"/>
        </w:rPr>
        <w:t>SPS PDSCH release</w:t>
      </w:r>
      <w:r w:rsidR="00B11A04">
        <w:rPr>
          <w:rFonts w:eastAsia="Times New Roman"/>
          <w:lang w:eastAsia="ko-KR"/>
        </w:rPr>
        <w:t xml:space="preserve"> and</w:t>
      </w:r>
      <w:r w:rsidR="00E3588B" w:rsidRPr="00235946">
        <w:rPr>
          <w:rFonts w:eastAsia="Times New Roman"/>
          <w:lang w:eastAsia="ko-KR"/>
        </w:rPr>
        <w:t xml:space="preserve"> </w:t>
      </w:r>
      <w:proofErr w:type="spellStart"/>
      <w:r w:rsidR="00E3588B" w:rsidRPr="00235946">
        <w:rPr>
          <w:rFonts w:eastAsia="Times New Roman"/>
          <w:lang w:eastAsia="ko-KR"/>
        </w:rPr>
        <w:t>SCell</w:t>
      </w:r>
      <w:proofErr w:type="spellEnd"/>
      <w:r w:rsidR="00E3588B" w:rsidRPr="00235946">
        <w:rPr>
          <w:rFonts w:eastAsia="Times New Roman"/>
          <w:lang w:eastAsia="ko-KR"/>
        </w:rPr>
        <w:t xml:space="preserve"> dormancy indication without scheduled PDSCH</w:t>
      </w:r>
      <w:r w:rsidR="00B23BD5">
        <w:rPr>
          <w:rFonts w:eastAsia="Times New Roman"/>
          <w:lang w:eastAsia="ko-KR"/>
        </w:rPr>
        <w:t xml:space="preserve">. </w:t>
      </w:r>
    </w:p>
    <w:p w14:paraId="7AC43382" w14:textId="2EA0004D" w:rsidR="005A07D5" w:rsidRPr="005A07D5" w:rsidRDefault="005A07D5" w:rsidP="005A07D5">
      <w:pPr>
        <w:spacing w:before="240" w:after="0"/>
        <w:jc w:val="both"/>
        <w:rPr>
          <w:b/>
        </w:rPr>
      </w:pPr>
      <w:r w:rsidRPr="00DD2F63">
        <w:rPr>
          <w:b/>
        </w:rPr>
        <w:t xml:space="preserve">Proposal </w:t>
      </w:r>
      <w:r w:rsidR="0044053E">
        <w:rPr>
          <w:b/>
        </w:rPr>
        <w:t>9</w:t>
      </w:r>
    </w:p>
    <w:p w14:paraId="53F8F88A" w14:textId="6B28CBA7" w:rsidR="005A07D5" w:rsidRDefault="00B11A04" w:rsidP="005A07D5">
      <w:pPr>
        <w:numPr>
          <w:ilvl w:val="0"/>
          <w:numId w:val="27"/>
        </w:numPr>
        <w:overflowPunct/>
        <w:autoSpaceDE/>
        <w:autoSpaceDN/>
        <w:adjustRightInd/>
        <w:spacing w:before="60" w:after="0"/>
        <w:ind w:left="288" w:hanging="288"/>
        <w:jc w:val="both"/>
        <w:textAlignment w:val="auto"/>
        <w:rPr>
          <w:iCs/>
        </w:rPr>
      </w:pPr>
      <w:r>
        <w:rPr>
          <w:iCs/>
        </w:rPr>
        <w:t>Adapt Option 1</w:t>
      </w:r>
      <w:r w:rsidR="002D0A13">
        <w:rPr>
          <w:iCs/>
        </w:rPr>
        <w:t>, i.e. up to 2 sub-codebooks</w:t>
      </w:r>
      <w:r>
        <w:rPr>
          <w:iCs/>
        </w:rPr>
        <w:t xml:space="preserve"> </w:t>
      </w:r>
      <w:r w:rsidR="002D0A13">
        <w:rPr>
          <w:iCs/>
        </w:rPr>
        <w:t>in</w:t>
      </w:r>
      <w:r>
        <w:rPr>
          <w:iCs/>
        </w:rPr>
        <w:t xml:space="preserve"> </w:t>
      </w:r>
      <w:r w:rsidR="005A07D5" w:rsidRPr="005A07D5">
        <w:rPr>
          <w:iCs/>
        </w:rPr>
        <w:t xml:space="preserve">Type-2 HARQ-ACK codebook </w:t>
      </w:r>
      <w:r>
        <w:rPr>
          <w:iCs/>
        </w:rPr>
        <w:t>generation</w:t>
      </w:r>
    </w:p>
    <w:p w14:paraId="1A699F8B" w14:textId="69752CAF" w:rsidR="00597792" w:rsidRDefault="00213F8A" w:rsidP="00597792">
      <w:pPr>
        <w:numPr>
          <w:ilvl w:val="0"/>
          <w:numId w:val="40"/>
        </w:numPr>
        <w:overflowPunct/>
        <w:autoSpaceDE/>
        <w:autoSpaceDN/>
        <w:adjustRightInd/>
        <w:spacing w:before="60" w:after="0"/>
        <w:jc w:val="both"/>
        <w:textAlignment w:val="auto"/>
        <w:rPr>
          <w:iCs/>
        </w:rPr>
      </w:pPr>
      <w:r>
        <w:rPr>
          <w:iCs/>
        </w:rPr>
        <w:t xml:space="preserve">The second sub-codebook is used to carry HARQ-ACK for CBG-based transmission and HARQ-ACK for multi-PDSCH scheduling </w:t>
      </w:r>
      <w:r w:rsidR="00DA44E6">
        <w:rPr>
          <w:iCs/>
        </w:rPr>
        <w:t>by a DCI if</w:t>
      </w:r>
      <w:r>
        <w:rPr>
          <w:iCs/>
        </w:rPr>
        <w:t xml:space="preserve"> more than </w:t>
      </w:r>
      <w:r w:rsidR="00DA44E6">
        <w:rPr>
          <w:iCs/>
        </w:rPr>
        <w:t>3 HARQ-ACK bits are associated with the DCI</w:t>
      </w:r>
      <w:r>
        <w:rPr>
          <w:iCs/>
        </w:rPr>
        <w:t xml:space="preserve">. </w:t>
      </w:r>
    </w:p>
    <w:p w14:paraId="47936E88" w14:textId="1747D018" w:rsidR="00356C03" w:rsidRPr="005A07D5" w:rsidRDefault="00914446" w:rsidP="0049565A">
      <w:pPr>
        <w:numPr>
          <w:ilvl w:val="2"/>
          <w:numId w:val="27"/>
        </w:numPr>
        <w:overflowPunct/>
        <w:autoSpaceDE/>
        <w:autoSpaceDN/>
        <w:adjustRightInd/>
        <w:spacing w:before="60" w:after="0"/>
        <w:jc w:val="both"/>
        <w:textAlignment w:val="auto"/>
        <w:rPr>
          <w:iCs/>
        </w:rPr>
      </w:pPr>
      <w:r>
        <w:rPr>
          <w:rFonts w:eastAsia="Times New Roman"/>
          <w:lang w:val="en-GB" w:eastAsia="zh-CN"/>
        </w:rPr>
        <w:t>D</w:t>
      </w:r>
      <w:r w:rsidR="00356C03">
        <w:rPr>
          <w:rFonts w:eastAsia="Times New Roman"/>
          <w:lang w:val="en-GB" w:eastAsia="zh-CN"/>
        </w:rPr>
        <w:t>enote the maximum number of TBs that can be scheduled by a multi-PDSCH DCI as M and the number of configured CBGs for a PDSCH as N, the number of HARQ-ACK bits per DCI in the second sub-codebook equals to the maximum of all configured values M and N among all the configured cells</w:t>
      </w:r>
    </w:p>
    <w:p w14:paraId="3D8E1427" w14:textId="28E245AC" w:rsidR="00B8548D" w:rsidRDefault="00B8548D" w:rsidP="0049565A">
      <w:pPr>
        <w:numPr>
          <w:ilvl w:val="0"/>
          <w:numId w:val="40"/>
        </w:numPr>
        <w:overflowPunct/>
        <w:autoSpaceDE/>
        <w:autoSpaceDN/>
        <w:adjustRightInd/>
        <w:spacing w:before="60" w:after="0"/>
        <w:jc w:val="both"/>
        <w:textAlignment w:val="auto"/>
        <w:rPr>
          <w:rFonts w:eastAsia="Times New Roman"/>
          <w:lang w:val="en-GB" w:eastAsia="zh-CN"/>
        </w:rPr>
      </w:pPr>
      <w:r>
        <w:rPr>
          <w:rFonts w:eastAsia="Times New Roman"/>
          <w:lang w:val="en-GB" w:eastAsia="zh-CN"/>
        </w:rPr>
        <w:t>If the number of HARQ-ACK</w:t>
      </w:r>
      <w:r w:rsidR="0079782F">
        <w:rPr>
          <w:rFonts w:eastAsia="Times New Roman"/>
          <w:lang w:val="en-GB" w:eastAsia="zh-CN"/>
        </w:rPr>
        <w:t xml:space="preserve"> bit</w:t>
      </w:r>
      <w:r>
        <w:rPr>
          <w:rFonts w:eastAsia="Times New Roman"/>
          <w:lang w:val="en-GB" w:eastAsia="zh-CN"/>
        </w:rPr>
        <w:t xml:space="preserve">s associated with a DCI for multi-PDSCH scheduling is two, HARQ-ACK bits associated with the DCI can be included in the first sub-codebook. </w:t>
      </w:r>
    </w:p>
    <w:p w14:paraId="1919688D" w14:textId="74F94CC0" w:rsidR="00B23BD5" w:rsidRPr="00B23BD5" w:rsidRDefault="00B23BD5" w:rsidP="0049565A">
      <w:pPr>
        <w:numPr>
          <w:ilvl w:val="0"/>
          <w:numId w:val="40"/>
        </w:numPr>
        <w:overflowPunct/>
        <w:autoSpaceDE/>
        <w:autoSpaceDN/>
        <w:adjustRightInd/>
        <w:spacing w:before="60" w:after="0"/>
        <w:jc w:val="both"/>
        <w:textAlignment w:val="auto"/>
        <w:rPr>
          <w:rFonts w:eastAsia="Times New Roman"/>
          <w:lang w:val="en-GB" w:eastAsia="zh-CN"/>
        </w:rPr>
      </w:pPr>
      <w:r w:rsidRPr="0049565A">
        <w:rPr>
          <w:rFonts w:eastAsia="Times New Roman"/>
          <w:lang w:val="en-GB" w:eastAsia="zh-CN"/>
        </w:rPr>
        <w:t>1 HARQ-ACK bit is included in the first sub-codebook for the DCI indicating SPS PDSCH release</w:t>
      </w:r>
      <w:r w:rsidR="00623B97">
        <w:rPr>
          <w:rFonts w:eastAsia="Times New Roman"/>
          <w:lang w:val="en-GB" w:eastAsia="zh-CN"/>
        </w:rPr>
        <w:t xml:space="preserve"> and</w:t>
      </w:r>
      <w:r w:rsidRPr="0049565A">
        <w:rPr>
          <w:rFonts w:eastAsia="Times New Roman"/>
          <w:lang w:val="en-GB" w:eastAsia="zh-CN"/>
        </w:rPr>
        <w:t xml:space="preserve"> </w:t>
      </w:r>
      <w:proofErr w:type="spellStart"/>
      <w:r w:rsidRPr="0049565A">
        <w:rPr>
          <w:rFonts w:eastAsia="Times New Roman"/>
          <w:lang w:val="en-GB" w:eastAsia="zh-CN"/>
        </w:rPr>
        <w:t>SCell</w:t>
      </w:r>
      <w:proofErr w:type="spellEnd"/>
      <w:r w:rsidRPr="0049565A">
        <w:rPr>
          <w:rFonts w:eastAsia="Times New Roman"/>
          <w:lang w:val="en-GB" w:eastAsia="zh-CN"/>
        </w:rPr>
        <w:t xml:space="preserve"> dormancy indication without scheduled PDSCH</w:t>
      </w:r>
      <w:r w:rsidR="00623B97">
        <w:rPr>
          <w:rFonts w:eastAsia="Times New Roman"/>
          <w:lang w:val="en-GB" w:eastAsia="zh-CN"/>
        </w:rPr>
        <w:t xml:space="preserve">. </w:t>
      </w:r>
    </w:p>
    <w:p w14:paraId="34E8F18C" w14:textId="77777777" w:rsidR="005A07D5" w:rsidRPr="005A07D5" w:rsidRDefault="005A07D5" w:rsidP="005A07D5">
      <w:pPr>
        <w:keepNext/>
        <w:keepLines/>
        <w:numPr>
          <w:ilvl w:val="1"/>
          <w:numId w:val="3"/>
        </w:numPr>
        <w:tabs>
          <w:tab w:val="num" w:pos="360"/>
        </w:tabs>
        <w:spacing w:before="180"/>
        <w:ind w:left="0" w:firstLine="0"/>
        <w:outlineLvl w:val="1"/>
        <w:rPr>
          <w:rFonts w:ascii="Arial" w:hAnsi="Arial"/>
          <w:sz w:val="32"/>
          <w:lang w:val="en-GB" w:eastAsia="x-none"/>
        </w:rPr>
      </w:pPr>
      <w:r w:rsidRPr="005A07D5">
        <w:rPr>
          <w:rFonts w:ascii="Arial" w:hAnsi="Arial"/>
          <w:sz w:val="32"/>
          <w:lang w:val="en-GB" w:eastAsia="x-none"/>
        </w:rPr>
        <w:t>Time domain bundling of HARQ-ACK feedback</w:t>
      </w:r>
    </w:p>
    <w:p w14:paraId="116CF168" w14:textId="463F0B41" w:rsidR="00854178" w:rsidRDefault="00001C8B"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 xml:space="preserve">A UE requiring high DL throughput is not necessarily </w:t>
      </w:r>
      <w:r w:rsidR="002B4D5D">
        <w:rPr>
          <w:rFonts w:eastAsia="Times New Roman"/>
          <w:lang w:val="en-GB" w:eastAsia="zh-CN"/>
        </w:rPr>
        <w:t>good in UL channel condition. Therefore, certain bundling scheme ca</w:t>
      </w:r>
      <w:r w:rsidR="002B671D">
        <w:rPr>
          <w:rFonts w:eastAsia="Times New Roman"/>
          <w:lang w:val="en-GB" w:eastAsia="zh-CN"/>
        </w:rPr>
        <w:t xml:space="preserve">n be considered to reduce HARQ-ACK payload size. If two TBs per PDSCH </w:t>
      </w:r>
      <w:r w:rsidR="00622846">
        <w:rPr>
          <w:rFonts w:eastAsia="Times New Roman"/>
          <w:lang w:val="en-GB" w:eastAsia="zh-CN"/>
        </w:rPr>
        <w:t xml:space="preserve">are </w:t>
      </w:r>
      <w:r w:rsidR="002B671D">
        <w:rPr>
          <w:rFonts w:eastAsia="Times New Roman"/>
          <w:lang w:val="en-GB" w:eastAsia="zh-CN"/>
        </w:rPr>
        <w:t xml:space="preserve">configured, </w:t>
      </w:r>
      <w:r w:rsidR="00D05DD5">
        <w:rPr>
          <w:rFonts w:eastAsia="Times New Roman"/>
          <w:lang w:val="en-GB" w:eastAsia="zh-CN"/>
        </w:rPr>
        <w:t>i.e. MIMO transmission with more than 4 layers is</w:t>
      </w:r>
      <w:r w:rsidR="00C80C15">
        <w:rPr>
          <w:rFonts w:eastAsia="Times New Roman"/>
          <w:lang w:val="en-GB" w:eastAsia="zh-CN"/>
        </w:rPr>
        <w:t xml:space="preserve"> appli</w:t>
      </w:r>
      <w:r w:rsidR="007771E9">
        <w:rPr>
          <w:rFonts w:eastAsia="Times New Roman"/>
          <w:lang w:val="en-GB" w:eastAsia="zh-CN"/>
        </w:rPr>
        <w:t>ed</w:t>
      </w:r>
      <w:r w:rsidR="00C80C15">
        <w:rPr>
          <w:rFonts w:eastAsia="Times New Roman"/>
          <w:lang w:val="en-GB" w:eastAsia="zh-CN"/>
        </w:rPr>
        <w:t>, HARQ-ACK spatial bundling can be considered. The existing RRC configuration on spatial bundling can be reused</w:t>
      </w:r>
      <w:r w:rsidR="00C82853">
        <w:rPr>
          <w:rFonts w:eastAsia="Times New Roman"/>
          <w:lang w:val="en-GB" w:eastAsia="zh-CN"/>
        </w:rPr>
        <w:t>.</w:t>
      </w:r>
      <w:r w:rsidR="009C3A88">
        <w:rPr>
          <w:rFonts w:eastAsia="Times New Roman"/>
          <w:lang w:val="en-GB" w:eastAsia="zh-CN"/>
        </w:rPr>
        <w:t xml:space="preserve">. </w:t>
      </w:r>
    </w:p>
    <w:p w14:paraId="678746DF" w14:textId="262665B6" w:rsidR="005A07D5" w:rsidRPr="005A07D5" w:rsidRDefault="009C3A88"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I</w:t>
      </w:r>
      <w:r w:rsidR="00C82853">
        <w:rPr>
          <w:rFonts w:eastAsia="Times New Roman"/>
          <w:lang w:val="en-GB" w:eastAsia="zh-CN"/>
        </w:rPr>
        <w:t>n</w:t>
      </w:r>
      <w:r w:rsidR="005A07D5" w:rsidRPr="005A07D5">
        <w:rPr>
          <w:rFonts w:eastAsia="Times New Roman"/>
          <w:lang w:val="en-GB" w:eastAsia="zh-CN"/>
        </w:rPr>
        <w:t xml:space="preserve"> system operating between 52.6GHz and 71GHz carrier frequency, </w:t>
      </w:r>
      <w:r w:rsidR="00E502A0">
        <w:rPr>
          <w:rFonts w:eastAsia="Times New Roman"/>
          <w:lang w:val="en-GB" w:eastAsia="zh-CN"/>
        </w:rPr>
        <w:t>the</w:t>
      </w:r>
      <w:r w:rsidR="00D3129B">
        <w:rPr>
          <w:rFonts w:eastAsia="Times New Roman"/>
          <w:lang w:val="en-GB" w:eastAsia="zh-CN"/>
        </w:rPr>
        <w:t xml:space="preserve"> </w:t>
      </w:r>
      <w:r w:rsidR="005A07D5" w:rsidRPr="005A07D5">
        <w:rPr>
          <w:rFonts w:eastAsia="Times New Roman"/>
          <w:lang w:val="en-GB" w:eastAsia="zh-CN"/>
        </w:rPr>
        <w:t xml:space="preserve">slot or one PDSCH transmission </w:t>
      </w:r>
      <w:r w:rsidR="00D3129B">
        <w:rPr>
          <w:rFonts w:eastAsia="Times New Roman"/>
          <w:lang w:val="en-GB" w:eastAsia="zh-CN"/>
        </w:rPr>
        <w:t>is</w:t>
      </w:r>
      <w:r w:rsidR="005A07D5" w:rsidRPr="005A07D5">
        <w:rPr>
          <w:rFonts w:eastAsia="Times New Roman"/>
          <w:lang w:val="en-GB" w:eastAsia="zh-CN"/>
        </w:rPr>
        <w:t xml:space="preserve"> very short. For instance, slot duration for 960kHz subcarrier spacing is approximately 15.60µs. This indicates that consecutive PDSCHs may very likely experience similar channel conditions. In this case, for multi-PDSCH scheduling, it </w:t>
      </w:r>
      <w:r w:rsidR="00765C36">
        <w:rPr>
          <w:rFonts w:eastAsia="Times New Roman"/>
          <w:lang w:val="en-GB" w:eastAsia="zh-CN"/>
        </w:rPr>
        <w:t>is</w:t>
      </w:r>
      <w:r w:rsidR="005A07D5" w:rsidRPr="005A07D5">
        <w:rPr>
          <w:rFonts w:eastAsia="Times New Roman"/>
          <w:lang w:val="en-GB" w:eastAsia="zh-CN"/>
        </w:rPr>
        <w:t xml:space="preserve"> desirable to consider time domain bundling of HARQ-ACK</w:t>
      </w:r>
      <w:r w:rsidR="00765C36">
        <w:rPr>
          <w:rFonts w:eastAsia="Times New Roman"/>
          <w:lang w:val="en-GB" w:eastAsia="zh-CN"/>
        </w:rPr>
        <w:t>s</w:t>
      </w:r>
      <w:r w:rsidR="005A07D5" w:rsidRPr="005A07D5">
        <w:rPr>
          <w:rFonts w:eastAsia="Times New Roman"/>
          <w:lang w:val="en-GB" w:eastAsia="zh-CN"/>
        </w:rPr>
        <w:t xml:space="preserve">, which can also help </w:t>
      </w:r>
      <w:r>
        <w:rPr>
          <w:rFonts w:eastAsia="Times New Roman"/>
          <w:lang w:val="en-GB" w:eastAsia="zh-CN"/>
        </w:rPr>
        <w:t>to further</w:t>
      </w:r>
      <w:r w:rsidR="005A07D5" w:rsidRPr="005A07D5">
        <w:rPr>
          <w:rFonts w:eastAsia="Times New Roman"/>
          <w:lang w:val="en-GB" w:eastAsia="zh-CN"/>
        </w:rPr>
        <w:t xml:space="preserve"> reduc</w:t>
      </w:r>
      <w:r>
        <w:rPr>
          <w:rFonts w:eastAsia="Times New Roman"/>
          <w:lang w:val="en-GB" w:eastAsia="zh-CN"/>
        </w:rPr>
        <w:t>e</w:t>
      </w:r>
      <w:r w:rsidR="005A07D5" w:rsidRPr="005A07D5">
        <w:rPr>
          <w:rFonts w:eastAsia="Times New Roman"/>
          <w:lang w:val="en-GB" w:eastAsia="zh-CN"/>
        </w:rPr>
        <w:t xml:space="preserve"> the HARQ-ACK codebook size. </w:t>
      </w:r>
      <w:r w:rsidR="00863644">
        <w:rPr>
          <w:rFonts w:eastAsia="Times New Roman"/>
          <w:lang w:val="en-GB" w:eastAsia="zh-CN"/>
        </w:rPr>
        <w:t xml:space="preserve">The </w:t>
      </w:r>
      <w:r w:rsidR="00831E99">
        <w:rPr>
          <w:rFonts w:eastAsia="Times New Roman"/>
          <w:lang w:val="en-GB" w:eastAsia="zh-CN"/>
        </w:rPr>
        <w:t xml:space="preserve">PDSCHs associated with the HARQ-ACKs that are time bundled should be scheduled by </w:t>
      </w:r>
      <w:r w:rsidR="00A40575">
        <w:rPr>
          <w:rFonts w:eastAsia="Times New Roman"/>
          <w:lang w:val="en-GB" w:eastAsia="zh-CN"/>
        </w:rPr>
        <w:t>the same DCI. By this way, the PDSCHs</w:t>
      </w:r>
      <w:r w:rsidR="003E3BEF">
        <w:rPr>
          <w:rFonts w:eastAsia="Times New Roman"/>
          <w:lang w:val="en-GB" w:eastAsia="zh-CN"/>
        </w:rPr>
        <w:t xml:space="preserve"> </w:t>
      </w:r>
      <w:r w:rsidR="00B503EF">
        <w:rPr>
          <w:rFonts w:eastAsia="Times New Roman"/>
          <w:lang w:val="en-GB" w:eastAsia="zh-CN"/>
        </w:rPr>
        <w:t>are received or missed in same manner</w:t>
      </w:r>
      <w:r w:rsidR="00854178">
        <w:rPr>
          <w:rFonts w:eastAsia="Times New Roman"/>
          <w:lang w:val="en-GB" w:eastAsia="zh-CN"/>
        </w:rPr>
        <w:t xml:space="preserve">, which avoids any </w:t>
      </w:r>
      <w:r w:rsidR="000D6475">
        <w:rPr>
          <w:rFonts w:eastAsia="Times New Roman"/>
          <w:lang w:val="en-GB" w:eastAsia="zh-CN"/>
        </w:rPr>
        <w:t>confusion</w:t>
      </w:r>
      <w:r w:rsidR="00671793">
        <w:rPr>
          <w:rFonts w:eastAsia="Times New Roman"/>
          <w:lang w:val="en-GB" w:eastAsia="zh-CN"/>
        </w:rPr>
        <w:t xml:space="preserve"> </w:t>
      </w:r>
      <w:r w:rsidR="00854178">
        <w:rPr>
          <w:rFonts w:eastAsia="Times New Roman"/>
          <w:lang w:val="en-GB" w:eastAsia="zh-CN"/>
        </w:rPr>
        <w:t>of the set of HARQ-ACKs to be bunded in time</w:t>
      </w:r>
      <w:r w:rsidR="00671793">
        <w:rPr>
          <w:rFonts w:eastAsia="Times New Roman"/>
          <w:lang w:val="en-GB" w:eastAsia="zh-CN"/>
        </w:rPr>
        <w:t xml:space="preserve">. </w:t>
      </w:r>
      <w:r w:rsidR="00CC6CA8">
        <w:rPr>
          <w:rFonts w:eastAsia="Times New Roman"/>
          <w:lang w:val="en-GB" w:eastAsia="zh-CN"/>
        </w:rPr>
        <w:t xml:space="preserve">The </w:t>
      </w:r>
      <w:r w:rsidR="00B867CD">
        <w:rPr>
          <w:rFonts w:eastAsia="Times New Roman"/>
          <w:lang w:val="en-GB" w:eastAsia="zh-CN"/>
        </w:rPr>
        <w:t xml:space="preserve">maximum </w:t>
      </w:r>
      <w:r w:rsidR="00CC6CA8">
        <w:rPr>
          <w:rFonts w:eastAsia="Times New Roman"/>
          <w:lang w:val="en-GB" w:eastAsia="zh-CN"/>
        </w:rPr>
        <w:t xml:space="preserve">number of </w:t>
      </w:r>
      <w:r w:rsidR="00B867CD">
        <w:rPr>
          <w:rFonts w:eastAsia="Times New Roman"/>
          <w:lang w:val="en-GB" w:eastAsia="zh-CN"/>
        </w:rPr>
        <w:t xml:space="preserve">PDSCHs for which HARQ-ACKs are bundled can be configured by high layer. </w:t>
      </w:r>
      <w:r w:rsidR="006D723E">
        <w:rPr>
          <w:rFonts w:eastAsia="Times New Roman"/>
          <w:lang w:val="en-GB" w:eastAsia="zh-CN"/>
        </w:rPr>
        <w:fldChar w:fldCharType="begin"/>
      </w:r>
      <w:r w:rsidR="006D723E">
        <w:rPr>
          <w:rFonts w:eastAsia="Times New Roman"/>
          <w:lang w:val="en-GB" w:eastAsia="zh-CN"/>
        </w:rPr>
        <w:instrText xml:space="preserve"> REF _Ref84022822 \h </w:instrText>
      </w:r>
      <w:r w:rsidR="006D723E">
        <w:rPr>
          <w:rFonts w:eastAsia="Times New Roman"/>
          <w:lang w:val="en-GB" w:eastAsia="zh-CN"/>
        </w:rPr>
      </w:r>
      <w:r w:rsidR="006D723E">
        <w:rPr>
          <w:rFonts w:eastAsia="Times New Roman"/>
          <w:lang w:val="en-GB" w:eastAsia="zh-CN"/>
        </w:rPr>
        <w:fldChar w:fldCharType="separate"/>
      </w:r>
      <w:r w:rsidR="00DB5502">
        <w:t xml:space="preserve">Figure </w:t>
      </w:r>
      <w:r w:rsidR="00DB5502">
        <w:rPr>
          <w:noProof/>
        </w:rPr>
        <w:t>3</w:t>
      </w:r>
      <w:r w:rsidR="006D723E">
        <w:rPr>
          <w:rFonts w:eastAsia="Times New Roman"/>
          <w:lang w:val="en-GB" w:eastAsia="zh-CN"/>
        </w:rPr>
        <w:fldChar w:fldCharType="end"/>
      </w:r>
      <w:r w:rsidR="006D723E">
        <w:rPr>
          <w:rFonts w:eastAsia="Times New Roman"/>
          <w:lang w:val="en-GB" w:eastAsia="zh-CN"/>
        </w:rPr>
        <w:t xml:space="preserve"> </w:t>
      </w:r>
      <w:r w:rsidR="005A07D5" w:rsidRPr="005A07D5">
        <w:rPr>
          <w:rFonts w:eastAsia="Times New Roman"/>
          <w:lang w:val="en-GB" w:eastAsia="zh-CN"/>
        </w:rPr>
        <w:t xml:space="preserve">illustrates one example of time-domain bundling of HARQ-ACK feedback. In the figure, it is assumed bundling size of 2 slots for HARQ-ACK feedback. </w:t>
      </w:r>
    </w:p>
    <w:p w14:paraId="0922D75D" w14:textId="77777777" w:rsidR="006D723E" w:rsidRDefault="005A07D5" w:rsidP="006D723E">
      <w:pPr>
        <w:keepNext/>
        <w:overflowPunct/>
        <w:autoSpaceDE/>
        <w:autoSpaceDN/>
        <w:adjustRightInd/>
        <w:spacing w:before="240" w:after="120"/>
        <w:jc w:val="center"/>
        <w:textAlignment w:val="auto"/>
      </w:pPr>
      <w:r w:rsidRPr="005A07D5">
        <w:rPr>
          <w:rFonts w:eastAsia="Times New Roman"/>
          <w:noProof/>
          <w:lang w:val="en-GB" w:eastAsia="zh-CN"/>
        </w:rPr>
        <w:drawing>
          <wp:inline distT="0" distB="0" distL="0" distR="0" wp14:anchorId="095859F6" wp14:editId="1D7FF56E">
            <wp:extent cx="4523874" cy="988974"/>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569081" cy="998857"/>
                    </a:xfrm>
                    <a:prstGeom prst="rect">
                      <a:avLst/>
                    </a:prstGeom>
                  </pic:spPr>
                </pic:pic>
              </a:graphicData>
            </a:graphic>
          </wp:inline>
        </w:drawing>
      </w:r>
    </w:p>
    <w:p w14:paraId="4BB6CFFF" w14:textId="43EF9653" w:rsidR="005A07D5" w:rsidRPr="005A07D5" w:rsidRDefault="006D723E" w:rsidP="00974DF8">
      <w:pPr>
        <w:pStyle w:val="Caption"/>
        <w:jc w:val="center"/>
      </w:pPr>
      <w:bookmarkStart w:id="9" w:name="_Ref84022822"/>
      <w:r>
        <w:t xml:space="preserve">Figure </w:t>
      </w:r>
      <w:fldSimple w:instr=" SEQ Figure \* ARABIC ">
        <w:r w:rsidR="00DB5502">
          <w:rPr>
            <w:noProof/>
          </w:rPr>
          <w:t>3</w:t>
        </w:r>
      </w:fldSimple>
      <w:bookmarkEnd w:id="9"/>
      <w:r>
        <w:t xml:space="preserve">. </w:t>
      </w:r>
      <w:r w:rsidRPr="005A07D5">
        <w:t>Time-domain bundling of HARQ-ACK feedback</w:t>
      </w:r>
    </w:p>
    <w:p w14:paraId="2E3BD63F" w14:textId="0721B0B9" w:rsidR="006C3D07" w:rsidRPr="005567D4" w:rsidRDefault="006C3D07" w:rsidP="006C3D07">
      <w:pPr>
        <w:spacing w:before="240" w:after="0"/>
        <w:jc w:val="both"/>
        <w:rPr>
          <w:b/>
        </w:rPr>
      </w:pPr>
      <w:r w:rsidRPr="005567D4">
        <w:rPr>
          <w:b/>
        </w:rPr>
        <w:t xml:space="preserve">Proposal </w:t>
      </w:r>
      <w:r w:rsidR="0044053E">
        <w:rPr>
          <w:b/>
        </w:rPr>
        <w:t>10</w:t>
      </w:r>
    </w:p>
    <w:p w14:paraId="4896FE3C" w14:textId="1B18880B" w:rsidR="006C3D07" w:rsidRDefault="006C3D07" w:rsidP="006C3D07">
      <w:pPr>
        <w:numPr>
          <w:ilvl w:val="0"/>
          <w:numId w:val="27"/>
        </w:numPr>
        <w:overflowPunct/>
        <w:autoSpaceDE/>
        <w:autoSpaceDN/>
        <w:adjustRightInd/>
        <w:spacing w:before="60" w:after="0"/>
        <w:ind w:left="288" w:hanging="288"/>
        <w:jc w:val="both"/>
        <w:textAlignment w:val="auto"/>
        <w:rPr>
          <w:iCs/>
        </w:rPr>
      </w:pPr>
      <w:r>
        <w:rPr>
          <w:rFonts w:hint="eastAsia"/>
          <w:iCs/>
        </w:rPr>
        <w:t>Ti</w:t>
      </w:r>
      <w:r>
        <w:rPr>
          <w:iCs/>
        </w:rPr>
        <w:t xml:space="preserve">me domain bundling is supported in HARQ-ACK </w:t>
      </w:r>
      <w:r w:rsidR="009007D3">
        <w:rPr>
          <w:iCs/>
        </w:rPr>
        <w:t>transmission</w:t>
      </w:r>
      <w:r>
        <w:rPr>
          <w:iCs/>
        </w:rPr>
        <w:t xml:space="preserve">. </w:t>
      </w:r>
    </w:p>
    <w:p w14:paraId="1727C42C" w14:textId="7A20E4A2" w:rsidR="009007D3" w:rsidRDefault="009007D3" w:rsidP="006C3D07">
      <w:pPr>
        <w:numPr>
          <w:ilvl w:val="0"/>
          <w:numId w:val="27"/>
        </w:numPr>
        <w:overflowPunct/>
        <w:autoSpaceDE/>
        <w:autoSpaceDN/>
        <w:adjustRightInd/>
        <w:spacing w:before="60" w:after="0"/>
        <w:ind w:left="288" w:hanging="288"/>
        <w:jc w:val="both"/>
        <w:textAlignment w:val="auto"/>
        <w:rPr>
          <w:iCs/>
        </w:rPr>
      </w:pPr>
      <w:r>
        <w:rPr>
          <w:rFonts w:eastAsia="Times New Roman"/>
          <w:lang w:val="en-GB" w:eastAsia="zh-CN"/>
        </w:rPr>
        <w:t>The PDSCHs associated with the HARQ-ACKs that are time bundled should be scheduled by the same DCI</w:t>
      </w:r>
      <w:r w:rsidR="00AE1868">
        <w:rPr>
          <w:rFonts w:eastAsia="Times New Roman"/>
          <w:lang w:val="en-GB" w:eastAsia="zh-CN"/>
        </w:rPr>
        <w:t>.</w:t>
      </w:r>
    </w:p>
    <w:p w14:paraId="1800725D" w14:textId="6430076A" w:rsidR="00B867CD" w:rsidRPr="0029696F" w:rsidRDefault="00B867CD" w:rsidP="006C3D07">
      <w:pPr>
        <w:numPr>
          <w:ilvl w:val="0"/>
          <w:numId w:val="27"/>
        </w:numPr>
        <w:overflowPunct/>
        <w:autoSpaceDE/>
        <w:autoSpaceDN/>
        <w:adjustRightInd/>
        <w:spacing w:before="60" w:after="0"/>
        <w:ind w:left="288" w:hanging="288"/>
        <w:jc w:val="both"/>
        <w:textAlignment w:val="auto"/>
        <w:rPr>
          <w:iCs/>
        </w:rPr>
      </w:pPr>
      <w:r>
        <w:rPr>
          <w:rFonts w:eastAsia="Times New Roman"/>
          <w:lang w:val="en-GB" w:eastAsia="zh-CN"/>
        </w:rPr>
        <w:t>The maximum number of PDSCHs for which HARQ-ACKs are bundled can be configured by high layer.</w:t>
      </w:r>
    </w:p>
    <w:p w14:paraId="6CFCF764" w14:textId="77777777" w:rsidR="0029696F" w:rsidRDefault="0029696F" w:rsidP="0029696F">
      <w:pPr>
        <w:overflowPunct/>
        <w:autoSpaceDE/>
        <w:autoSpaceDN/>
        <w:adjustRightInd/>
        <w:spacing w:before="60" w:after="0"/>
        <w:ind w:left="288"/>
        <w:jc w:val="both"/>
        <w:textAlignment w:val="auto"/>
        <w:rPr>
          <w:iCs/>
        </w:rPr>
      </w:pPr>
    </w:p>
    <w:p w14:paraId="11489CFF" w14:textId="77777777" w:rsidR="00AE1868" w:rsidRPr="005A07D5" w:rsidRDefault="00AE1868" w:rsidP="00AE1868">
      <w:pPr>
        <w:pStyle w:val="Heading3"/>
      </w:pPr>
      <w:r>
        <w:t>Type-1 HARQ-ACK codebook with time bundling</w:t>
      </w:r>
    </w:p>
    <w:p w14:paraId="145CF795" w14:textId="1216C6C0" w:rsidR="003E17D5" w:rsidRDefault="00090C21" w:rsidP="00507044">
      <w:pPr>
        <w:spacing w:before="120" w:after="240"/>
        <w:jc w:val="both"/>
        <w:rPr>
          <w:lang w:eastAsia="zh-CN"/>
        </w:rPr>
      </w:pPr>
      <w:r>
        <w:t>Type-1 HARQ-ACK codebook, especially the design agreed in last RAN1 meeting, has a larg</w:t>
      </w:r>
      <w:r w:rsidR="00680C1A">
        <w:t xml:space="preserve">e HARQ-ACK codebook size. Therefore, it is desirable to consider a design for overhead reduction. </w:t>
      </w:r>
      <w:r w:rsidR="002C47F8">
        <w:t xml:space="preserve">Spatial bundling and/or time bundling </w:t>
      </w:r>
      <w:r w:rsidR="00863736">
        <w:t>can apply</w:t>
      </w:r>
      <w:r w:rsidR="002C47F8">
        <w:t xml:space="preserve">. </w:t>
      </w:r>
      <w:r w:rsidR="00553449">
        <w:rPr>
          <w:lang w:eastAsia="zh-CN"/>
        </w:rPr>
        <w:t xml:space="preserve">For each row in the TDRA table, </w:t>
      </w:r>
      <w:r w:rsidR="00A77F1E">
        <w:rPr>
          <w:lang w:eastAsia="zh-CN"/>
        </w:rPr>
        <w:t>one or more</w:t>
      </w:r>
      <w:r w:rsidR="00553449">
        <w:rPr>
          <w:lang w:eastAsia="zh-CN"/>
        </w:rPr>
        <w:t xml:space="preserve"> bundled </w:t>
      </w:r>
      <w:r w:rsidR="00E25F77">
        <w:rPr>
          <w:lang w:eastAsia="zh-CN"/>
        </w:rPr>
        <w:t>HARQ-ACK</w:t>
      </w:r>
      <w:r w:rsidR="00A77F1E">
        <w:rPr>
          <w:lang w:eastAsia="zh-CN"/>
        </w:rPr>
        <w:t>s</w:t>
      </w:r>
      <w:r w:rsidR="00E25F77">
        <w:rPr>
          <w:lang w:eastAsia="zh-CN"/>
        </w:rPr>
        <w:t xml:space="preserve"> can be </w:t>
      </w:r>
      <w:r w:rsidR="00116E64">
        <w:rPr>
          <w:lang w:eastAsia="zh-CN"/>
        </w:rPr>
        <w:t>determined</w:t>
      </w:r>
      <w:r w:rsidR="00E25F77">
        <w:rPr>
          <w:lang w:eastAsia="zh-CN"/>
        </w:rPr>
        <w:t>. Denoted</w:t>
      </w:r>
      <w:r w:rsidR="00F40E13">
        <w:rPr>
          <w:lang w:eastAsia="zh-CN"/>
        </w:rPr>
        <w:t xml:space="preserve"> the number of SLIVs of the row as M, </w:t>
      </w:r>
      <w:r w:rsidR="00FA1ED7">
        <w:rPr>
          <w:lang w:eastAsia="zh-CN"/>
        </w:rPr>
        <w:t xml:space="preserve">denote </w:t>
      </w:r>
      <w:r w:rsidR="00F40E13">
        <w:rPr>
          <w:lang w:eastAsia="zh-CN"/>
        </w:rPr>
        <w:t xml:space="preserve">the number of </w:t>
      </w:r>
      <w:r w:rsidR="00FA1ED7">
        <w:rPr>
          <w:lang w:eastAsia="zh-CN"/>
        </w:rPr>
        <w:t xml:space="preserve">PDSCHs for which </w:t>
      </w:r>
      <w:r w:rsidR="00F40E13">
        <w:rPr>
          <w:lang w:eastAsia="zh-CN"/>
        </w:rPr>
        <w:t>HARQ-ACK</w:t>
      </w:r>
      <w:r w:rsidR="00FA1ED7">
        <w:rPr>
          <w:lang w:eastAsia="zh-CN"/>
        </w:rPr>
        <w:t>s</w:t>
      </w:r>
      <w:r w:rsidR="00F40E13">
        <w:rPr>
          <w:lang w:eastAsia="zh-CN"/>
        </w:rPr>
        <w:t xml:space="preserve"> </w:t>
      </w:r>
      <w:r w:rsidR="00FA1ED7">
        <w:rPr>
          <w:lang w:eastAsia="zh-CN"/>
        </w:rPr>
        <w:t>are</w:t>
      </w:r>
      <w:r w:rsidR="00F40E13">
        <w:rPr>
          <w:lang w:eastAsia="zh-CN"/>
        </w:rPr>
        <w:t xml:space="preserve"> bundled</w:t>
      </w:r>
      <w:r w:rsidR="00FA1ED7">
        <w:rPr>
          <w:lang w:eastAsia="zh-CN"/>
        </w:rPr>
        <w:t xml:space="preserve"> as X, the number of </w:t>
      </w:r>
      <w:r w:rsidR="00CB0580">
        <w:rPr>
          <w:lang w:eastAsia="zh-CN"/>
        </w:rPr>
        <w:t xml:space="preserve">bundled HARQ-ACK </w:t>
      </w:r>
      <w:r w:rsidR="00EE5FCA">
        <w:rPr>
          <w:lang w:eastAsia="zh-CN"/>
        </w:rPr>
        <w:t xml:space="preserve">for the row </w:t>
      </w:r>
      <w:r w:rsidR="00CB0580">
        <w:rPr>
          <w:lang w:eastAsia="zh-CN"/>
        </w:rPr>
        <w:t xml:space="preserve">is </w:t>
      </w:r>
      <m:oMath>
        <m:r>
          <w:rPr>
            <w:rFonts w:ascii="Cambria Math" w:hAnsi="Cambria Math"/>
            <w:lang w:eastAsia="zh-CN"/>
          </w:rPr>
          <m:t>N=</m:t>
        </m:r>
        <m:d>
          <m:dPr>
            <m:begChr m:val="⌈"/>
            <m:endChr m:val="⌉"/>
            <m:ctrlPr>
              <w:rPr>
                <w:rFonts w:ascii="Cambria Math" w:hAnsi="Cambria Math"/>
                <w:i/>
                <w:lang w:eastAsia="zh-CN"/>
              </w:rPr>
            </m:ctrlPr>
          </m:dPr>
          <m:e>
            <m:f>
              <m:fPr>
                <m:type m:val="lin"/>
                <m:ctrlPr>
                  <w:rPr>
                    <w:rFonts w:ascii="Cambria Math" w:hAnsi="Cambria Math"/>
                    <w:i/>
                    <w:lang w:eastAsia="zh-CN"/>
                  </w:rPr>
                </m:ctrlPr>
              </m:fPr>
              <m:num>
                <m:r>
                  <w:rPr>
                    <w:rFonts w:ascii="Cambria Math" w:hAnsi="Cambria Math"/>
                    <w:lang w:eastAsia="zh-CN"/>
                  </w:rPr>
                  <m:t>M</m:t>
                </m:r>
              </m:num>
              <m:den>
                <m:r>
                  <w:rPr>
                    <w:rFonts w:ascii="Cambria Math" w:hAnsi="Cambria Math"/>
                    <w:lang w:eastAsia="zh-CN"/>
                  </w:rPr>
                  <m:t>X</m:t>
                </m:r>
              </m:den>
            </m:f>
          </m:e>
        </m:d>
      </m:oMath>
      <w:r w:rsidR="00CB0580">
        <w:rPr>
          <w:lang w:eastAsia="zh-CN"/>
        </w:rPr>
        <w:t xml:space="preserve">. </w:t>
      </w:r>
      <w:r w:rsidR="00A0153A">
        <w:rPr>
          <w:lang w:eastAsia="zh-CN"/>
        </w:rPr>
        <w:t xml:space="preserve">Consequently, </w:t>
      </w:r>
      <w:r w:rsidR="00EA003E">
        <w:rPr>
          <w:lang w:eastAsia="zh-CN"/>
        </w:rPr>
        <w:t>the row with M SLIVs can be represented by a row with N SLIVs</w:t>
      </w:r>
      <w:r w:rsidR="00061699">
        <w:rPr>
          <w:lang w:eastAsia="zh-CN"/>
        </w:rPr>
        <w:t>. In other words, a modified TDRA table is obtained which can be used</w:t>
      </w:r>
      <w:r w:rsidR="00EA003E">
        <w:rPr>
          <w:lang w:eastAsia="zh-CN"/>
        </w:rPr>
        <w:t xml:space="preserve"> in </w:t>
      </w:r>
      <w:r w:rsidR="00A862C9">
        <w:rPr>
          <w:lang w:eastAsia="zh-CN"/>
        </w:rPr>
        <w:t>Type-1 HARQ-ACK codebook</w:t>
      </w:r>
      <w:r w:rsidR="00B3144B">
        <w:rPr>
          <w:lang w:eastAsia="zh-CN"/>
        </w:rPr>
        <w:t xml:space="preserve"> generation</w:t>
      </w:r>
      <w:r w:rsidR="00A862C9">
        <w:rPr>
          <w:lang w:eastAsia="zh-CN"/>
        </w:rPr>
        <w:t xml:space="preserve">. </w:t>
      </w:r>
      <w:r w:rsidR="009D30DE">
        <w:rPr>
          <w:lang w:eastAsia="zh-CN"/>
        </w:rPr>
        <w:t>Each</w:t>
      </w:r>
      <w:r w:rsidR="002C7E70">
        <w:rPr>
          <w:lang w:eastAsia="zh-CN"/>
        </w:rPr>
        <w:t xml:space="preserve"> of the N SLIV</w:t>
      </w:r>
      <w:r w:rsidR="00E40593">
        <w:rPr>
          <w:lang w:eastAsia="zh-CN"/>
        </w:rPr>
        <w:t>s</w:t>
      </w:r>
      <w:r w:rsidR="002C7E70">
        <w:rPr>
          <w:lang w:eastAsia="zh-CN"/>
        </w:rPr>
        <w:t xml:space="preserve"> corresponds to a bundled HARQ-ACK</w:t>
      </w:r>
      <w:r w:rsidR="001A061A">
        <w:rPr>
          <w:lang w:eastAsia="zh-CN"/>
        </w:rPr>
        <w:t xml:space="preserve"> of the row</w:t>
      </w:r>
      <w:r w:rsidR="0036620E">
        <w:rPr>
          <w:lang w:eastAsia="zh-CN"/>
        </w:rPr>
        <w:t xml:space="preserve">. </w:t>
      </w:r>
      <w:r w:rsidR="008F0F1E">
        <w:rPr>
          <w:lang w:eastAsia="zh-CN"/>
        </w:rPr>
        <w:t xml:space="preserve">The N selected SLIVs can be any N SLIVs of the row. </w:t>
      </w:r>
      <w:r w:rsidR="00BC70E0">
        <w:rPr>
          <w:lang w:eastAsia="zh-CN"/>
        </w:rPr>
        <w:t xml:space="preserve">Since </w:t>
      </w:r>
      <w:r w:rsidR="00507044">
        <w:rPr>
          <w:lang w:eastAsia="zh-CN"/>
        </w:rPr>
        <w:t>time</w:t>
      </w:r>
      <w:r w:rsidR="00607177">
        <w:rPr>
          <w:lang w:eastAsia="zh-CN"/>
        </w:rPr>
        <w:t xml:space="preserve"> bundling is introduced for</w:t>
      </w:r>
      <w:r w:rsidR="00B440F5">
        <w:rPr>
          <w:lang w:eastAsia="zh-CN"/>
        </w:rPr>
        <w:t xml:space="preserve"> HARQ-ACK</w:t>
      </w:r>
      <w:r w:rsidR="00607177">
        <w:rPr>
          <w:lang w:eastAsia="zh-CN"/>
        </w:rPr>
        <w:t xml:space="preserve"> </w:t>
      </w:r>
      <w:r w:rsidR="007A6BB3">
        <w:rPr>
          <w:lang w:eastAsia="zh-CN"/>
        </w:rPr>
        <w:t>codebook size reduction</w:t>
      </w:r>
      <w:r w:rsidR="00507044">
        <w:rPr>
          <w:lang w:eastAsia="zh-CN"/>
        </w:rPr>
        <w:t>, we prefer to maximi</w:t>
      </w:r>
      <w:r w:rsidR="00BA5EDF">
        <w:rPr>
          <w:lang w:eastAsia="zh-CN"/>
        </w:rPr>
        <w:t>ze occasion sharing</w:t>
      </w:r>
      <w:r w:rsidR="00507044">
        <w:rPr>
          <w:lang w:eastAsia="zh-CN"/>
        </w:rPr>
        <w:t xml:space="preserve"> </w:t>
      </w:r>
      <w:r w:rsidR="00607177">
        <w:rPr>
          <w:lang w:eastAsia="zh-CN"/>
        </w:rPr>
        <w:t xml:space="preserve">in the </w:t>
      </w:r>
      <w:r w:rsidR="007045D7">
        <w:rPr>
          <w:lang w:eastAsia="zh-CN"/>
        </w:rPr>
        <w:t xml:space="preserve">codebook, </w:t>
      </w:r>
      <w:r w:rsidR="00507044">
        <w:rPr>
          <w:lang w:eastAsia="zh-CN"/>
        </w:rPr>
        <w:t xml:space="preserve">which can be achieved by managing </w:t>
      </w:r>
      <w:r w:rsidR="00BA5EDF">
        <w:rPr>
          <w:rFonts w:eastAsia="Times New Roman"/>
          <w:lang w:val="en-GB" w:eastAsia="zh-CN"/>
        </w:rPr>
        <w:t>the selected SLIV</w:t>
      </w:r>
      <w:r w:rsidR="00507044">
        <w:rPr>
          <w:rFonts w:eastAsia="Times New Roman"/>
          <w:lang w:val="en-GB" w:eastAsia="zh-CN"/>
        </w:rPr>
        <w:t>s</w:t>
      </w:r>
      <w:r w:rsidR="00BA5EDF">
        <w:rPr>
          <w:rFonts w:eastAsia="Times New Roman"/>
          <w:lang w:val="en-GB" w:eastAsia="zh-CN"/>
        </w:rPr>
        <w:t xml:space="preserve"> of </w:t>
      </w:r>
      <w:r w:rsidR="00507044">
        <w:rPr>
          <w:rFonts w:eastAsia="Times New Roman"/>
          <w:lang w:val="en-GB" w:eastAsia="zh-CN"/>
        </w:rPr>
        <w:t>each</w:t>
      </w:r>
      <w:r w:rsidR="00BA5EDF">
        <w:rPr>
          <w:rFonts w:eastAsia="Times New Roman"/>
          <w:lang w:val="en-GB" w:eastAsia="zh-CN"/>
        </w:rPr>
        <w:t xml:space="preserve"> row for a K1 value</w:t>
      </w:r>
      <w:r w:rsidR="007045D7">
        <w:rPr>
          <w:rFonts w:eastAsia="Times New Roman"/>
          <w:lang w:val="en-GB" w:eastAsia="zh-CN"/>
        </w:rPr>
        <w:t>.</w:t>
      </w:r>
      <w:r w:rsidR="00BA5EDF">
        <w:rPr>
          <w:rFonts w:eastAsia="Times New Roman"/>
          <w:lang w:val="en-GB" w:eastAsia="zh-CN"/>
        </w:rPr>
        <w:t xml:space="preserve"> </w:t>
      </w:r>
      <w:r w:rsidR="00B440F5">
        <w:rPr>
          <w:rFonts w:eastAsia="Times New Roman"/>
          <w:lang w:val="en-GB" w:eastAsia="zh-CN"/>
        </w:rPr>
        <w:t xml:space="preserve">Specifically, </w:t>
      </w:r>
      <w:r w:rsidR="00A406CD">
        <w:rPr>
          <w:rFonts w:eastAsia="Times New Roman"/>
          <w:lang w:val="en-GB" w:eastAsia="zh-CN"/>
        </w:rPr>
        <w:t>i</w:t>
      </w:r>
      <w:r w:rsidR="00882F80">
        <w:rPr>
          <w:rFonts w:eastAsia="Times New Roman"/>
          <w:lang w:val="en-GB" w:eastAsia="zh-CN"/>
        </w:rPr>
        <w:t xml:space="preserve">t </w:t>
      </w:r>
      <w:r w:rsidR="00772BBC">
        <w:rPr>
          <w:rFonts w:eastAsia="Times New Roman"/>
          <w:lang w:val="en-GB" w:eastAsia="zh-CN"/>
        </w:rPr>
        <w:t>is</w:t>
      </w:r>
      <w:r w:rsidR="00882F80">
        <w:rPr>
          <w:rFonts w:eastAsia="Times New Roman"/>
          <w:lang w:val="en-GB" w:eastAsia="zh-CN"/>
        </w:rPr>
        <w:t xml:space="preserve"> beneficial </w:t>
      </w:r>
      <w:r w:rsidR="00B440F5">
        <w:rPr>
          <w:rFonts w:eastAsia="Times New Roman"/>
          <w:lang w:val="en-GB" w:eastAsia="zh-CN"/>
        </w:rPr>
        <w:t>that</w:t>
      </w:r>
      <w:r w:rsidR="00882F80">
        <w:rPr>
          <w:rFonts w:eastAsia="Times New Roman"/>
          <w:lang w:val="en-GB" w:eastAsia="zh-CN"/>
        </w:rPr>
        <w:t xml:space="preserve"> the </w:t>
      </w:r>
      <w:r w:rsidR="00D93C08">
        <w:rPr>
          <w:rFonts w:eastAsia="Times New Roman"/>
          <w:lang w:val="en-GB" w:eastAsia="zh-CN"/>
        </w:rPr>
        <w:t>selected SLIVs of each row</w:t>
      </w:r>
      <w:r w:rsidR="001C6F25">
        <w:rPr>
          <w:rFonts w:eastAsia="Times New Roman"/>
          <w:lang w:val="en-GB" w:eastAsia="zh-CN"/>
        </w:rPr>
        <w:t xml:space="preserve"> </w:t>
      </w:r>
      <w:r w:rsidR="00A406CD">
        <w:rPr>
          <w:rFonts w:eastAsia="Times New Roman"/>
          <w:lang w:val="en-GB" w:eastAsia="zh-CN"/>
        </w:rPr>
        <w:t>in</w:t>
      </w:r>
      <w:r w:rsidR="001C6F25">
        <w:rPr>
          <w:rFonts w:eastAsia="Times New Roman"/>
          <w:lang w:val="en-GB" w:eastAsia="zh-CN"/>
        </w:rPr>
        <w:t xml:space="preserve"> TDRA table</w:t>
      </w:r>
      <w:r w:rsidR="00D93C08">
        <w:rPr>
          <w:rFonts w:eastAsia="Times New Roman"/>
          <w:lang w:val="en-GB" w:eastAsia="zh-CN"/>
        </w:rPr>
        <w:t xml:space="preserve"> for </w:t>
      </w:r>
      <w:r w:rsidR="00B440F5">
        <w:rPr>
          <w:rFonts w:eastAsia="Times New Roman"/>
          <w:lang w:val="en-GB" w:eastAsia="zh-CN"/>
        </w:rPr>
        <w:t>each</w:t>
      </w:r>
      <w:r w:rsidR="00D93C08">
        <w:rPr>
          <w:rFonts w:eastAsia="Times New Roman"/>
          <w:lang w:val="en-GB" w:eastAsia="zh-CN"/>
        </w:rPr>
        <w:t xml:space="preserve"> K1 value</w:t>
      </w:r>
      <w:r w:rsidR="007761E4">
        <w:rPr>
          <w:rFonts w:eastAsia="Times New Roman"/>
          <w:lang w:val="en-GB" w:eastAsia="zh-CN"/>
        </w:rPr>
        <w:t xml:space="preserve"> can be mapp</w:t>
      </w:r>
      <w:r w:rsidR="00B440F5">
        <w:rPr>
          <w:rFonts w:eastAsia="Times New Roman"/>
          <w:lang w:val="en-GB" w:eastAsia="zh-CN"/>
        </w:rPr>
        <w:t>ed to the same slot</w:t>
      </w:r>
      <w:r w:rsidR="00B06C25">
        <w:rPr>
          <w:rFonts w:eastAsia="Times New Roman"/>
          <w:lang w:val="en-GB" w:eastAsia="zh-CN"/>
        </w:rPr>
        <w:t>(s)</w:t>
      </w:r>
      <w:r w:rsidR="00BA5EDF">
        <w:rPr>
          <w:rFonts w:eastAsia="Times New Roman"/>
          <w:lang w:val="en-GB" w:eastAsia="zh-CN"/>
        </w:rPr>
        <w:t>.</w:t>
      </w:r>
    </w:p>
    <w:p w14:paraId="29DA1A03" w14:textId="1AEA09DD" w:rsidR="00174836" w:rsidRDefault="006D723E" w:rsidP="00D14FD9">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fldChar w:fldCharType="begin"/>
      </w:r>
      <w:r>
        <w:rPr>
          <w:rFonts w:eastAsia="Times New Roman"/>
          <w:lang w:val="en-GB" w:eastAsia="zh-CN"/>
        </w:rPr>
        <w:instrText xml:space="preserve"> REF _Ref84022877 \h </w:instrText>
      </w:r>
      <w:r>
        <w:rPr>
          <w:rFonts w:eastAsia="Times New Roman"/>
          <w:lang w:val="en-GB" w:eastAsia="zh-CN"/>
        </w:rPr>
      </w:r>
      <w:r>
        <w:rPr>
          <w:rFonts w:eastAsia="Times New Roman"/>
          <w:lang w:val="en-GB" w:eastAsia="zh-CN"/>
        </w:rPr>
        <w:fldChar w:fldCharType="separate"/>
      </w:r>
      <w:r w:rsidR="00DB5502">
        <w:t xml:space="preserve">Figure </w:t>
      </w:r>
      <w:r w:rsidR="00DB5502">
        <w:rPr>
          <w:noProof/>
        </w:rPr>
        <w:t>4</w:t>
      </w:r>
      <w:r>
        <w:rPr>
          <w:rFonts w:eastAsia="Times New Roman"/>
          <w:lang w:val="en-GB" w:eastAsia="zh-CN"/>
        </w:rPr>
        <w:fldChar w:fldCharType="end"/>
      </w:r>
      <w:r>
        <w:rPr>
          <w:rFonts w:eastAsia="Times New Roman"/>
          <w:lang w:val="en-GB" w:eastAsia="zh-CN"/>
        </w:rPr>
        <w:t xml:space="preserve"> </w:t>
      </w:r>
      <w:r w:rsidR="00D14FD9" w:rsidRPr="005A07D5">
        <w:rPr>
          <w:rFonts w:eastAsia="Times New Roman"/>
          <w:lang w:val="en-GB" w:eastAsia="zh-CN"/>
        </w:rPr>
        <w:t xml:space="preserve">illustrates one example </w:t>
      </w:r>
      <w:r w:rsidR="00D14FD9">
        <w:rPr>
          <w:rFonts w:eastAsia="Times New Roman"/>
          <w:lang w:val="en-GB" w:eastAsia="zh-CN"/>
        </w:rPr>
        <w:t>for generation of Type-1 HARQ-ACK codebook with</w:t>
      </w:r>
      <w:r w:rsidR="00D14FD9" w:rsidRPr="005A07D5">
        <w:rPr>
          <w:rFonts w:eastAsia="Times New Roman"/>
          <w:lang w:val="en-GB" w:eastAsia="zh-CN"/>
        </w:rPr>
        <w:t xml:space="preserve"> time bundling</w:t>
      </w:r>
      <w:r w:rsidR="00256E1D">
        <w:rPr>
          <w:rFonts w:eastAsia="Times New Roman"/>
          <w:lang w:val="en-GB" w:eastAsia="zh-CN"/>
        </w:rPr>
        <w:t xml:space="preserve"> with K1 set {3, </w:t>
      </w:r>
      <w:r w:rsidR="00922440">
        <w:rPr>
          <w:rFonts w:eastAsia="Times New Roman"/>
          <w:lang w:val="en-GB" w:eastAsia="zh-CN"/>
        </w:rPr>
        <w:t>1</w:t>
      </w:r>
      <w:r w:rsidR="00256E1D">
        <w:rPr>
          <w:rFonts w:eastAsia="Times New Roman"/>
          <w:lang w:val="en-GB" w:eastAsia="zh-CN"/>
        </w:rPr>
        <w:t>}</w:t>
      </w:r>
      <w:r w:rsidR="00D14FD9">
        <w:rPr>
          <w:rFonts w:eastAsia="Times New Roman"/>
          <w:lang w:val="en-GB" w:eastAsia="zh-CN"/>
        </w:rPr>
        <w:t xml:space="preserve">. </w:t>
      </w:r>
      <w:r w:rsidR="00174836">
        <w:rPr>
          <w:rFonts w:eastAsia="Times New Roman"/>
          <w:lang w:val="en-GB" w:eastAsia="zh-CN"/>
        </w:rPr>
        <w:t>It assumes that the bundled occasions</w:t>
      </w:r>
      <w:r w:rsidR="00CF4FF1">
        <w:rPr>
          <w:rFonts w:eastAsia="Times New Roman"/>
          <w:lang w:val="en-GB" w:eastAsia="zh-CN"/>
        </w:rPr>
        <w:t xml:space="preserve"> </w:t>
      </w:r>
      <w:r w:rsidR="00174836">
        <w:rPr>
          <w:rFonts w:eastAsia="Times New Roman"/>
          <w:lang w:val="en-GB" w:eastAsia="zh-CN"/>
        </w:rPr>
        <w:t xml:space="preserve">are allocated in a decreasing order of K1. </w:t>
      </w:r>
      <w:r w:rsidR="00B76624">
        <w:rPr>
          <w:rFonts w:eastAsia="Times New Roman"/>
          <w:lang w:val="en-GB" w:eastAsia="zh-CN"/>
        </w:rPr>
        <w:t>T</w:t>
      </w:r>
      <w:r w:rsidR="00987800">
        <w:rPr>
          <w:rFonts w:eastAsia="Times New Roman"/>
          <w:lang w:val="en-GB" w:eastAsia="zh-CN"/>
        </w:rPr>
        <w:t xml:space="preserve">he TDRA table contains 4 rows which respectively contains 1, 4, 6 and 8 SLIVs. </w:t>
      </w:r>
      <w:r w:rsidR="00256E1D">
        <w:rPr>
          <w:rFonts w:eastAsia="Times New Roman"/>
          <w:lang w:val="en-GB" w:eastAsia="zh-CN"/>
        </w:rPr>
        <w:t>For K1=3, it is straightforward the selected SLIV(s)</w:t>
      </w:r>
      <w:r w:rsidR="00EA23A2">
        <w:rPr>
          <w:rFonts w:eastAsia="Times New Roman"/>
          <w:lang w:val="en-GB" w:eastAsia="zh-CN"/>
        </w:rPr>
        <w:t xml:space="preserve"> of a row</w:t>
      </w:r>
      <w:r w:rsidR="00256E1D">
        <w:rPr>
          <w:rFonts w:eastAsia="Times New Roman"/>
          <w:lang w:val="en-GB" w:eastAsia="zh-CN"/>
        </w:rPr>
        <w:t xml:space="preserve"> is the last</w:t>
      </w:r>
      <w:r w:rsidR="00EA23A2">
        <w:rPr>
          <w:rFonts w:eastAsia="Times New Roman"/>
          <w:lang w:val="en-GB" w:eastAsia="zh-CN"/>
        </w:rPr>
        <w:t xml:space="preserve"> or last two SLIVs of the row. For K1=</w:t>
      </w:r>
      <w:r w:rsidR="00922440">
        <w:rPr>
          <w:rFonts w:eastAsia="Times New Roman"/>
          <w:lang w:val="en-GB" w:eastAsia="zh-CN"/>
        </w:rPr>
        <w:t xml:space="preserve">1, </w:t>
      </w:r>
      <w:r w:rsidR="00FA04B8">
        <w:rPr>
          <w:rFonts w:eastAsia="Times New Roman"/>
          <w:lang w:val="en-GB" w:eastAsia="zh-CN"/>
        </w:rPr>
        <w:t>the selected SLIVs can be determined referring to the already determined slots with selected SLIVs for K1=</w:t>
      </w:r>
      <w:r w:rsidR="00CC0586">
        <w:rPr>
          <w:rFonts w:eastAsia="Times New Roman"/>
          <w:lang w:val="en-GB" w:eastAsia="zh-CN"/>
        </w:rPr>
        <w:t xml:space="preserve">3. Finally, all selected SLIVs </w:t>
      </w:r>
      <w:r w:rsidR="00F42E97">
        <w:rPr>
          <w:rFonts w:eastAsia="Times New Roman"/>
          <w:lang w:val="en-GB" w:eastAsia="zh-CN"/>
        </w:rPr>
        <w:t>considering all rows in TDRA table and all K1 values reside in 3 slots, i.e.</w:t>
      </w:r>
      <w:r w:rsidR="005033BB">
        <w:rPr>
          <w:rFonts w:eastAsia="Times New Roman"/>
          <w:lang w:val="en-GB" w:eastAsia="zh-CN"/>
        </w:rPr>
        <w:t>,</w:t>
      </w:r>
      <w:r w:rsidR="00F42E97">
        <w:rPr>
          <w:rFonts w:eastAsia="Times New Roman"/>
          <w:lang w:val="en-GB" w:eastAsia="zh-CN"/>
        </w:rPr>
        <w:t xml:space="preserve"> slot n-4, n-3 and n-1. </w:t>
      </w:r>
      <w:r w:rsidR="004044FE">
        <w:rPr>
          <w:rFonts w:eastAsia="Times New Roman"/>
          <w:lang w:val="en-GB" w:eastAsia="zh-CN"/>
        </w:rPr>
        <w:t>By reusing Rel-16 Type-1 HARQ-ACK codebook generat</w:t>
      </w:r>
      <w:r w:rsidR="002F3109">
        <w:rPr>
          <w:rFonts w:eastAsia="Times New Roman"/>
          <w:lang w:val="en-GB" w:eastAsia="zh-CN"/>
        </w:rPr>
        <w:t xml:space="preserve">ion, one or multiple occasions are generated for each slot of slot n-4, n-3 and n-1. </w:t>
      </w:r>
    </w:p>
    <w:p w14:paraId="1294A6F1" w14:textId="77777777" w:rsidR="006D723E" w:rsidRDefault="00E641D1" w:rsidP="00974DF8">
      <w:pPr>
        <w:keepNext/>
        <w:spacing w:before="120" w:after="240"/>
        <w:jc w:val="center"/>
      </w:pPr>
      <w:r>
        <w:pict w14:anchorId="55996D8A">
          <v:shape id="_x0000_i1029" type="#_x0000_t75" style="width:430.5pt;height:209.25pt">
            <v:imagedata r:id="rId21" o:title=""/>
          </v:shape>
        </w:pict>
      </w:r>
    </w:p>
    <w:p w14:paraId="0E03F428" w14:textId="21A806EE" w:rsidR="001179F8" w:rsidRPr="003E17D5" w:rsidRDefault="006D723E" w:rsidP="00974DF8">
      <w:pPr>
        <w:pStyle w:val="Caption"/>
        <w:jc w:val="center"/>
        <w:rPr>
          <w:lang w:eastAsia="zh-CN"/>
        </w:rPr>
      </w:pPr>
      <w:bookmarkStart w:id="10" w:name="_Ref84022877"/>
      <w:r>
        <w:t xml:space="preserve">Figure </w:t>
      </w:r>
      <w:fldSimple w:instr=" SEQ Figure \* ARABIC ">
        <w:r w:rsidR="00DB5502">
          <w:rPr>
            <w:noProof/>
          </w:rPr>
          <w:t>4</w:t>
        </w:r>
      </w:fldSimple>
      <w:bookmarkEnd w:id="10"/>
      <w:r>
        <w:t xml:space="preserve">. </w:t>
      </w:r>
      <w:r w:rsidRPr="00F92731">
        <w:t>Type-1 HARQ-ACK codebook with time bundling</w:t>
      </w:r>
    </w:p>
    <w:p w14:paraId="2315A9DA" w14:textId="1BA573E1" w:rsidR="0029696F" w:rsidRPr="005567D4" w:rsidRDefault="0029696F" w:rsidP="0029696F">
      <w:pPr>
        <w:spacing w:before="240" w:after="0"/>
        <w:jc w:val="both"/>
        <w:rPr>
          <w:b/>
        </w:rPr>
      </w:pPr>
      <w:r w:rsidRPr="005567D4">
        <w:rPr>
          <w:b/>
        </w:rPr>
        <w:t xml:space="preserve">Proposal </w:t>
      </w:r>
      <w:r w:rsidR="0044053E">
        <w:rPr>
          <w:b/>
        </w:rPr>
        <w:t>11</w:t>
      </w:r>
    </w:p>
    <w:p w14:paraId="274F59BE" w14:textId="02203300" w:rsidR="0029696F" w:rsidRDefault="009F255B" w:rsidP="0029696F">
      <w:pPr>
        <w:numPr>
          <w:ilvl w:val="0"/>
          <w:numId w:val="27"/>
        </w:numPr>
        <w:overflowPunct/>
        <w:autoSpaceDE/>
        <w:autoSpaceDN/>
        <w:adjustRightInd/>
        <w:spacing w:before="60" w:after="0"/>
        <w:ind w:left="288" w:hanging="288"/>
        <w:jc w:val="both"/>
        <w:textAlignment w:val="auto"/>
        <w:rPr>
          <w:iCs/>
        </w:rPr>
      </w:pPr>
      <w:r>
        <w:rPr>
          <w:iCs/>
        </w:rPr>
        <w:t>For Type-1 HARQ-ACK codebook with t</w:t>
      </w:r>
      <w:r>
        <w:rPr>
          <w:rFonts w:hint="eastAsia"/>
          <w:iCs/>
        </w:rPr>
        <w:t>i</w:t>
      </w:r>
      <w:r>
        <w:rPr>
          <w:iCs/>
        </w:rPr>
        <w:t>me domain bundling</w:t>
      </w:r>
      <w:r w:rsidR="0029696F">
        <w:rPr>
          <w:iCs/>
          <w:lang w:eastAsia="zh-CN"/>
        </w:rPr>
        <w:t xml:space="preserve"> </w:t>
      </w:r>
    </w:p>
    <w:p w14:paraId="0502B80C" w14:textId="2453C5B5" w:rsidR="00453787" w:rsidRDefault="009F255B" w:rsidP="00453787">
      <w:pPr>
        <w:numPr>
          <w:ilvl w:val="0"/>
          <w:numId w:val="40"/>
        </w:numPr>
        <w:overflowPunct/>
        <w:autoSpaceDE/>
        <w:autoSpaceDN/>
        <w:adjustRightInd/>
        <w:spacing w:before="60" w:after="0"/>
        <w:jc w:val="both"/>
        <w:textAlignment w:val="auto"/>
        <w:rPr>
          <w:iCs/>
        </w:rPr>
      </w:pPr>
      <w:r>
        <w:rPr>
          <w:lang w:eastAsia="zh-CN"/>
        </w:rPr>
        <w:t>F</w:t>
      </w:r>
      <w:r>
        <w:rPr>
          <w:rFonts w:hint="eastAsia"/>
          <w:lang w:eastAsia="zh-CN"/>
        </w:rPr>
        <w:t>or</w:t>
      </w:r>
      <w:r>
        <w:rPr>
          <w:lang w:eastAsia="zh-CN"/>
        </w:rPr>
        <w:t xml:space="preserve"> each row in TDRA table, N SLIVs are selected and associated with N bundled </w:t>
      </w:r>
      <w:r w:rsidR="00105CDF">
        <w:rPr>
          <w:lang w:eastAsia="zh-CN"/>
        </w:rPr>
        <w:t xml:space="preserve">HARQ-ACK of </w:t>
      </w:r>
      <w:r>
        <w:rPr>
          <w:lang w:eastAsia="zh-CN"/>
        </w:rPr>
        <w:t xml:space="preserve">the row. </w:t>
      </w:r>
    </w:p>
    <w:p w14:paraId="2B36673A" w14:textId="208939F3" w:rsidR="00453787" w:rsidRPr="00453787" w:rsidRDefault="00A406CD" w:rsidP="00453787">
      <w:pPr>
        <w:numPr>
          <w:ilvl w:val="2"/>
          <w:numId w:val="27"/>
        </w:numPr>
        <w:overflowPunct/>
        <w:autoSpaceDE/>
        <w:autoSpaceDN/>
        <w:adjustRightInd/>
        <w:spacing w:before="60" w:after="0"/>
        <w:jc w:val="both"/>
        <w:textAlignment w:val="auto"/>
        <w:rPr>
          <w:iCs/>
        </w:rPr>
      </w:pPr>
      <w:r>
        <w:rPr>
          <w:rFonts w:eastAsia="Times New Roman"/>
          <w:lang w:val="en-GB" w:eastAsia="zh-CN"/>
        </w:rPr>
        <w:t>It is beneficial that the selected SLIVs of each row in TDRA table for each K1 value can be mapped to the same slot(s).</w:t>
      </w:r>
    </w:p>
    <w:p w14:paraId="1557BC49" w14:textId="0473FB8A" w:rsidR="00453787" w:rsidRPr="00453787" w:rsidRDefault="00017737" w:rsidP="00017737">
      <w:pPr>
        <w:numPr>
          <w:ilvl w:val="0"/>
          <w:numId w:val="40"/>
        </w:numPr>
        <w:overflowPunct/>
        <w:autoSpaceDE/>
        <w:autoSpaceDN/>
        <w:adjustRightInd/>
        <w:spacing w:before="60" w:after="0"/>
        <w:jc w:val="both"/>
        <w:textAlignment w:val="auto"/>
        <w:rPr>
          <w:iCs/>
        </w:rPr>
      </w:pPr>
      <w:r>
        <w:rPr>
          <w:lang w:eastAsia="zh-CN"/>
        </w:rPr>
        <w:t xml:space="preserve">A modified TDRA </w:t>
      </w:r>
      <w:r>
        <w:rPr>
          <w:rFonts w:hint="eastAsia"/>
          <w:lang w:eastAsia="zh-CN"/>
        </w:rPr>
        <w:t>tabl</w:t>
      </w:r>
      <w:r>
        <w:rPr>
          <w:lang w:eastAsia="zh-CN"/>
        </w:rPr>
        <w:t>e can be obtained with each row only containing the N selected SLIVs.</w:t>
      </w:r>
    </w:p>
    <w:p w14:paraId="759296E9" w14:textId="04EADFB8" w:rsidR="009F255B" w:rsidRPr="009F255B" w:rsidRDefault="00DA4A82" w:rsidP="0029696F">
      <w:pPr>
        <w:numPr>
          <w:ilvl w:val="0"/>
          <w:numId w:val="40"/>
        </w:numPr>
        <w:overflowPunct/>
        <w:autoSpaceDE/>
        <w:autoSpaceDN/>
        <w:adjustRightInd/>
        <w:spacing w:before="60" w:after="0"/>
        <w:jc w:val="both"/>
        <w:textAlignment w:val="auto"/>
        <w:rPr>
          <w:iCs/>
        </w:rPr>
      </w:pPr>
      <w:r>
        <w:rPr>
          <w:lang w:eastAsia="zh-CN"/>
        </w:rPr>
        <w:t>Rel-16 Type-1 HARQ-ACK codebook generation can be applied based on the modified TDRA table.</w:t>
      </w:r>
    </w:p>
    <w:p w14:paraId="5C53988D" w14:textId="77777777" w:rsidR="0029696F" w:rsidRPr="0029696F" w:rsidRDefault="0029696F" w:rsidP="0029696F">
      <w:pPr>
        <w:rPr>
          <w:lang w:eastAsia="x-none"/>
        </w:rPr>
      </w:pPr>
    </w:p>
    <w:p w14:paraId="29BB930B" w14:textId="34ABB5BF" w:rsidR="00AE1868" w:rsidRDefault="00AE1868" w:rsidP="00AE1868">
      <w:pPr>
        <w:pStyle w:val="Heading3"/>
      </w:pPr>
      <w:r>
        <w:t>Type-2 HARQ-ACK codebook with time bundling</w:t>
      </w:r>
    </w:p>
    <w:p w14:paraId="3B283574" w14:textId="30A6E55F" w:rsidR="00AE1868" w:rsidRDefault="00AE1868" w:rsidP="00C667AD">
      <w:pPr>
        <w:spacing w:before="60" w:after="120"/>
        <w:jc w:val="both"/>
      </w:pPr>
      <w:r w:rsidRPr="00FC6197">
        <w:t xml:space="preserve">Time domain bundling can be easily incorporated into </w:t>
      </w:r>
      <w:r>
        <w:t>Type-2</w:t>
      </w:r>
      <w:r w:rsidRPr="00FC6197">
        <w:t xml:space="preserve"> HARQ-ACK codebook. </w:t>
      </w:r>
      <w:r w:rsidR="00BA7DC9">
        <w:t>In general,</w:t>
      </w:r>
      <w:r>
        <w:t xml:space="preserve"> the number of bundled HARQ-ACK bits </w:t>
      </w:r>
      <w:r w:rsidR="00C16625">
        <w:t>can be derived for each</w:t>
      </w:r>
      <w:r>
        <w:t xml:space="preserve"> DCI</w:t>
      </w:r>
      <w:r w:rsidR="009A2C76">
        <w:t xml:space="preserve">. Then, for the second sub-codebook, the </w:t>
      </w:r>
      <w:r w:rsidR="00622382">
        <w:t xml:space="preserve">number of bits </w:t>
      </w:r>
      <w:r>
        <w:t>per DCI</w:t>
      </w:r>
      <w:r w:rsidR="00D96997">
        <w:t xml:space="preserve"> </w:t>
      </w:r>
      <w:r w:rsidR="00622382">
        <w:t>is determined by the maximum number of bundled HARQ-ACK bits per DCI in all configured cells.</w:t>
      </w:r>
      <w:r w:rsidR="00D96997">
        <w:t xml:space="preserve"> </w:t>
      </w:r>
    </w:p>
    <w:p w14:paraId="0C7AD076" w14:textId="7E5F723E" w:rsidR="00E74808" w:rsidRDefault="008F2370" w:rsidP="00C667AD">
      <w:pPr>
        <w:spacing w:before="60" w:after="120"/>
        <w:jc w:val="both"/>
      </w:pPr>
      <w:r>
        <w:t>A</w:t>
      </w:r>
      <w:r w:rsidR="00C667AD">
        <w:t xml:space="preserve"> first issue is to determine the number of sub-codebooks. </w:t>
      </w:r>
      <w:r w:rsidR="003F0E65">
        <w:t>If</w:t>
      </w:r>
      <w:r w:rsidR="00597F7A">
        <w:t xml:space="preserve"> </w:t>
      </w:r>
      <w:r w:rsidR="00E74808">
        <w:t xml:space="preserve">the maximum number of bundled HARQ-ACK </w:t>
      </w:r>
      <w:r>
        <w:t xml:space="preserve">per DCI </w:t>
      </w:r>
      <w:r w:rsidR="00E74808">
        <w:t>is one or two, single HARQ-ACK codebook can be used. Otherwise, two sub-codebooks can be applied.</w:t>
      </w:r>
      <w:r w:rsidR="00074191">
        <w:t xml:space="preserve"> In the latter case, a second issue is </w:t>
      </w:r>
      <w:r w:rsidR="00FC6774">
        <w:t>which sub-codebook should be used to carry bundled bit(s) associated with a DCI. If the actual number of bundled bits is 1 or 2</w:t>
      </w:r>
      <w:r w:rsidR="002F44F7">
        <w:t xml:space="preserve"> for a DCI, the first sub-codebook is used to carry the bundled HARQ-ACK for the DCI. Otherwise, the second sub-codebook</w:t>
      </w:r>
      <w:r>
        <w:t xml:space="preserve"> is used. This is to align the sub-codebook generation when time bundling is not configured. </w:t>
      </w:r>
    </w:p>
    <w:p w14:paraId="3B86F1E3" w14:textId="5EF47911" w:rsidR="00AE1868" w:rsidRPr="005567D4" w:rsidRDefault="00AE1868" w:rsidP="00AE1868">
      <w:pPr>
        <w:spacing w:before="240" w:after="0"/>
        <w:jc w:val="both"/>
        <w:rPr>
          <w:b/>
        </w:rPr>
      </w:pPr>
      <w:r w:rsidRPr="005567D4">
        <w:rPr>
          <w:b/>
        </w:rPr>
        <w:t xml:space="preserve">Proposal </w:t>
      </w:r>
      <w:r w:rsidR="0044053E">
        <w:rPr>
          <w:b/>
        </w:rPr>
        <w:t>12</w:t>
      </w:r>
    </w:p>
    <w:p w14:paraId="42FA5546" w14:textId="2BF9CB90" w:rsidR="00AE1868" w:rsidRDefault="00AD2AB0" w:rsidP="00AE1868">
      <w:pPr>
        <w:numPr>
          <w:ilvl w:val="0"/>
          <w:numId w:val="27"/>
        </w:numPr>
        <w:overflowPunct/>
        <w:autoSpaceDE/>
        <w:autoSpaceDN/>
        <w:adjustRightInd/>
        <w:spacing w:before="60" w:after="0"/>
        <w:ind w:left="288" w:hanging="288"/>
        <w:jc w:val="both"/>
        <w:textAlignment w:val="auto"/>
        <w:rPr>
          <w:iCs/>
        </w:rPr>
      </w:pPr>
      <w:r>
        <w:rPr>
          <w:iCs/>
        </w:rPr>
        <w:t>For</w:t>
      </w:r>
      <w:r w:rsidR="00AE1868">
        <w:rPr>
          <w:iCs/>
        </w:rPr>
        <w:t xml:space="preserve"> Type-2 HARQ-ACK codebook</w:t>
      </w:r>
      <w:r>
        <w:rPr>
          <w:iCs/>
        </w:rPr>
        <w:t xml:space="preserve"> with t</w:t>
      </w:r>
      <w:r w:rsidR="00AE1868">
        <w:rPr>
          <w:rFonts w:hint="eastAsia"/>
          <w:iCs/>
        </w:rPr>
        <w:t>i</w:t>
      </w:r>
      <w:r w:rsidR="00AE1868">
        <w:rPr>
          <w:iCs/>
        </w:rPr>
        <w:t>me domain bundling</w:t>
      </w:r>
      <w:r>
        <w:rPr>
          <w:iCs/>
        </w:rPr>
        <w:t>,</w:t>
      </w:r>
      <w:r w:rsidR="00AE1868">
        <w:rPr>
          <w:iCs/>
        </w:rPr>
        <w:t xml:space="preserve"> </w:t>
      </w:r>
    </w:p>
    <w:p w14:paraId="491507F4" w14:textId="2B747F2C" w:rsidR="00AD2AB0" w:rsidRDefault="00AD2AB0" w:rsidP="00AE1868">
      <w:pPr>
        <w:numPr>
          <w:ilvl w:val="0"/>
          <w:numId w:val="40"/>
        </w:numPr>
        <w:overflowPunct/>
        <w:autoSpaceDE/>
        <w:autoSpaceDN/>
        <w:adjustRightInd/>
        <w:spacing w:before="60" w:after="0"/>
        <w:jc w:val="both"/>
        <w:textAlignment w:val="auto"/>
        <w:rPr>
          <w:iCs/>
        </w:rPr>
      </w:pPr>
      <w:r>
        <w:t>If the maximum number of bundled HARQ-ACK per DCI is one or two, single HARQ-ACK codebook can be used. Otherwise, two sub-codebooks can be applied</w:t>
      </w:r>
      <w:r>
        <w:rPr>
          <w:iCs/>
        </w:rPr>
        <w:t xml:space="preserve">. </w:t>
      </w:r>
    </w:p>
    <w:p w14:paraId="74032FC4" w14:textId="3897483F" w:rsidR="00AD2AB0" w:rsidRDefault="00AD2AB0" w:rsidP="00AE1868">
      <w:pPr>
        <w:numPr>
          <w:ilvl w:val="0"/>
          <w:numId w:val="40"/>
        </w:numPr>
        <w:overflowPunct/>
        <w:autoSpaceDE/>
        <w:autoSpaceDN/>
        <w:adjustRightInd/>
        <w:spacing w:before="60" w:after="0"/>
        <w:jc w:val="both"/>
        <w:textAlignment w:val="auto"/>
        <w:rPr>
          <w:iCs/>
        </w:rPr>
      </w:pPr>
      <w:r>
        <w:t>When two sub-codebooks</w:t>
      </w:r>
      <w:r w:rsidR="00892581">
        <w:t xml:space="preserve"> are used, i</w:t>
      </w:r>
      <w:r>
        <w:t>f the actual number of bundled bits is 1 or 2 for a DCI, the first sub-codebook is used to carry the bundled HARQ-ACK for the DCI. Otherwise, the second sub-codebook is used.</w:t>
      </w:r>
    </w:p>
    <w:p w14:paraId="3A681DD4" w14:textId="77777777" w:rsidR="00AE1868" w:rsidRPr="00AE1868" w:rsidRDefault="00AE1868" w:rsidP="00AE1868">
      <w:pPr>
        <w:rPr>
          <w:lang w:eastAsia="x-none"/>
        </w:rPr>
      </w:pPr>
    </w:p>
    <w:p w14:paraId="1C04CD83" w14:textId="0E9B6290" w:rsidR="00AE1868" w:rsidRPr="005A07D5" w:rsidRDefault="00AE1868" w:rsidP="00AE1868">
      <w:pPr>
        <w:pStyle w:val="Heading3"/>
      </w:pPr>
      <w:r>
        <w:t>Type-3 HARQ-ACK codebook with time bundling</w:t>
      </w:r>
    </w:p>
    <w:p w14:paraId="7F89E838" w14:textId="7B9F8D9C" w:rsidR="003E0FE9" w:rsidRDefault="00DA44E6" w:rsidP="008D1C5D">
      <w:pPr>
        <w:spacing w:before="120" w:after="240"/>
        <w:jc w:val="both"/>
      </w:pPr>
      <w:r>
        <w:t xml:space="preserve">Type-3 HARQ-ACK codebook was introduced in Rel-16 which is to </w:t>
      </w:r>
      <w:r w:rsidR="007B698D">
        <w:t xml:space="preserve">provide </w:t>
      </w:r>
      <w:r w:rsidR="008C0880">
        <w:t xml:space="preserve">HARQ-ACK </w:t>
      </w:r>
      <w:r w:rsidR="007B698D">
        <w:t xml:space="preserve">feedback </w:t>
      </w:r>
      <w:r w:rsidR="008C0880">
        <w:t xml:space="preserve">for all the HARQ processes. It has the benefit of fixed codebook size. However, it has the drawback of large overhead. In addition to </w:t>
      </w:r>
      <w:r w:rsidR="00D866C3">
        <w:t xml:space="preserve">spatial bundling, time bundling can apply to Type-3 codebook too. </w:t>
      </w:r>
      <w:r w:rsidR="00C70BF7">
        <w:t xml:space="preserve">The HARQ-ACK for adjacent HARQ processes may be time bundled. This </w:t>
      </w:r>
      <w:r w:rsidR="008F491E">
        <w:t xml:space="preserve">operation fits well with multi-PDSCH scheduling by a DCI. As it </w:t>
      </w:r>
      <w:r w:rsidR="00BA7034">
        <w:t>is already agreed that the multiple PDSCHs scheduled by a DCI will use consecutive HARQ process ID starting from the value indicated by the DCI, it is practical to guarantee that the bundled HARQ-ACK bits are corresponding to the PDSCH</w:t>
      </w:r>
      <w:r w:rsidR="00A85CEC">
        <w:t xml:space="preserve">s scheduled by the same DCI. </w:t>
      </w:r>
    </w:p>
    <w:p w14:paraId="7B401E1E" w14:textId="3A4EBDF9" w:rsidR="00B4584B" w:rsidRPr="005567D4" w:rsidRDefault="00B4584B" w:rsidP="00CE0219">
      <w:pPr>
        <w:spacing w:before="240" w:after="0"/>
        <w:jc w:val="both"/>
        <w:rPr>
          <w:b/>
        </w:rPr>
      </w:pPr>
      <w:r w:rsidRPr="005567D4">
        <w:rPr>
          <w:b/>
        </w:rPr>
        <w:t xml:space="preserve">Proposal </w:t>
      </w:r>
      <w:r w:rsidR="0044053E">
        <w:rPr>
          <w:b/>
        </w:rPr>
        <w:t>13</w:t>
      </w:r>
    </w:p>
    <w:p w14:paraId="6C871B04" w14:textId="60ECF129" w:rsidR="00F645FE" w:rsidRDefault="00F645FE" w:rsidP="00F645FE">
      <w:pPr>
        <w:numPr>
          <w:ilvl w:val="0"/>
          <w:numId w:val="27"/>
        </w:numPr>
        <w:overflowPunct/>
        <w:autoSpaceDE/>
        <w:autoSpaceDN/>
        <w:adjustRightInd/>
        <w:spacing w:before="60" w:after="0"/>
        <w:ind w:left="288" w:hanging="288"/>
        <w:jc w:val="both"/>
        <w:textAlignment w:val="auto"/>
        <w:rPr>
          <w:iCs/>
        </w:rPr>
      </w:pPr>
      <w:r>
        <w:rPr>
          <w:rFonts w:hint="eastAsia"/>
          <w:iCs/>
        </w:rPr>
        <w:t>Ti</w:t>
      </w:r>
      <w:r>
        <w:rPr>
          <w:iCs/>
        </w:rPr>
        <w:t xml:space="preserve">me domain bundling can be </w:t>
      </w:r>
      <w:r w:rsidR="00A85CEC">
        <w:rPr>
          <w:iCs/>
        </w:rPr>
        <w:t>applied to</w:t>
      </w:r>
      <w:r>
        <w:rPr>
          <w:iCs/>
        </w:rPr>
        <w:t xml:space="preserve"> Type-</w:t>
      </w:r>
      <w:r w:rsidR="00A85CEC">
        <w:rPr>
          <w:iCs/>
        </w:rPr>
        <w:t>3</w:t>
      </w:r>
      <w:r>
        <w:rPr>
          <w:iCs/>
        </w:rPr>
        <w:t xml:space="preserve"> HARQ-ACK codebook. </w:t>
      </w:r>
    </w:p>
    <w:p w14:paraId="672DE9BF" w14:textId="628CB6A8" w:rsidR="00A85CEC" w:rsidRDefault="00A85CEC" w:rsidP="00F645FE">
      <w:pPr>
        <w:numPr>
          <w:ilvl w:val="0"/>
          <w:numId w:val="40"/>
        </w:numPr>
        <w:overflowPunct/>
        <w:autoSpaceDE/>
        <w:autoSpaceDN/>
        <w:adjustRightInd/>
        <w:spacing w:before="60" w:after="0"/>
        <w:jc w:val="both"/>
        <w:textAlignment w:val="auto"/>
        <w:rPr>
          <w:iCs/>
        </w:rPr>
      </w:pPr>
      <w:r>
        <w:rPr>
          <w:iCs/>
        </w:rPr>
        <w:t>HARQ-ACK bits of adjacent HARQ process ID</w:t>
      </w:r>
      <w:r w:rsidR="00B57CF2">
        <w:rPr>
          <w:iCs/>
        </w:rPr>
        <w:t xml:space="preserve">s that are scheduled by the same DCI can be bundled. </w:t>
      </w:r>
    </w:p>
    <w:p w14:paraId="6B461237" w14:textId="77777777" w:rsidR="009C7951" w:rsidRDefault="009C7951" w:rsidP="00C00F00">
      <w:pPr>
        <w:overflowPunct/>
        <w:autoSpaceDE/>
        <w:autoSpaceDN/>
        <w:adjustRightInd/>
        <w:spacing w:before="60" w:after="0"/>
        <w:ind w:left="720"/>
        <w:jc w:val="both"/>
        <w:textAlignment w:val="auto"/>
        <w:rPr>
          <w:iCs/>
        </w:rPr>
      </w:pPr>
    </w:p>
    <w:p w14:paraId="03DF445B" w14:textId="1F698A81" w:rsidR="0078192E" w:rsidRPr="005A07D5" w:rsidRDefault="0078192E" w:rsidP="0078192E">
      <w:pPr>
        <w:keepNext/>
        <w:keepLines/>
        <w:numPr>
          <w:ilvl w:val="0"/>
          <w:numId w:val="3"/>
        </w:numPr>
        <w:pBdr>
          <w:top w:val="single" w:sz="12" w:space="3" w:color="auto"/>
        </w:pBdr>
        <w:tabs>
          <w:tab w:val="num" w:pos="360"/>
        </w:tabs>
        <w:spacing w:before="240"/>
        <w:ind w:left="0" w:firstLine="0"/>
        <w:textAlignment w:val="auto"/>
        <w:outlineLvl w:val="0"/>
        <w:rPr>
          <w:rFonts w:ascii="Arial" w:hAnsi="Arial"/>
          <w:sz w:val="36"/>
          <w:lang w:eastAsia="zh-CN"/>
        </w:rPr>
      </w:pPr>
      <w:r>
        <w:rPr>
          <w:rFonts w:ascii="Arial" w:hAnsi="Arial"/>
          <w:sz w:val="36"/>
          <w:lang w:eastAsia="zh-CN"/>
        </w:rPr>
        <w:t>PTRS Enhancements</w:t>
      </w:r>
    </w:p>
    <w:p w14:paraId="5998802F" w14:textId="77777777" w:rsidR="006C528F" w:rsidRDefault="006C528F" w:rsidP="006C528F">
      <w:pPr>
        <w:pStyle w:val="Heading2"/>
      </w:pPr>
      <w:r>
        <w:t>Potential PT-RS enhancements for CP-OFDM</w:t>
      </w:r>
    </w:p>
    <w:p w14:paraId="2380636F" w14:textId="6D121C48" w:rsidR="00C5008C" w:rsidRPr="00C5008C" w:rsidRDefault="000B0ED5" w:rsidP="00C5008C">
      <w:pPr>
        <w:jc w:val="both"/>
        <w:rPr>
          <w:lang w:eastAsia="zh-CN"/>
        </w:rPr>
      </w:pPr>
      <w:r>
        <w:rPr>
          <w:lang w:val="en-GB" w:eastAsia="zh-CN"/>
        </w:rPr>
        <w:t>Phase noise is one of the main performance limiting factors in FR2-2 comparing to the lower NR bands. Given the agreement made at RAN1#103-e, the complete support of system operation at SCS 120kHz is mandatory for FR2-2 devices. However, as we showed in our previous contributions</w:t>
      </w:r>
      <w:r w:rsidR="000104DF">
        <w:rPr>
          <w:lang w:val="en-GB" w:eastAsia="zh-CN"/>
        </w:rPr>
        <w:t xml:space="preserve"> </w:t>
      </w:r>
      <w:r w:rsidR="002D520B" w:rsidRPr="009F583A">
        <w:rPr>
          <w:lang w:val="en-GB" w:eastAsia="zh-CN"/>
        </w:rPr>
        <w:t>[3][4],</w:t>
      </w:r>
      <w:r w:rsidR="000104DF">
        <w:rPr>
          <w:lang w:val="en-GB" w:eastAsia="zh-CN"/>
        </w:rPr>
        <w:t xml:space="preserve"> </w:t>
      </w:r>
      <w:r>
        <w:rPr>
          <w:lang w:val="en-GB" w:eastAsia="zh-CN"/>
        </w:rPr>
        <w:t xml:space="preserve">ensuring the support of all 64QAM MCSs and transmission ranks is challenging even with the advanced de-ICI filtering method proposed in </w:t>
      </w:r>
      <w:r w:rsidR="000104DF">
        <w:rPr>
          <w:lang w:val="en-GB" w:eastAsia="zh-CN"/>
        </w:rPr>
        <w:fldChar w:fldCharType="begin"/>
      </w:r>
      <w:r w:rsidR="000104DF">
        <w:rPr>
          <w:lang w:val="en-GB" w:eastAsia="zh-CN"/>
        </w:rPr>
        <w:instrText xml:space="preserve"> REF _Ref83154317 \r \h </w:instrText>
      </w:r>
      <w:r w:rsidR="000104DF">
        <w:rPr>
          <w:lang w:val="en-GB" w:eastAsia="zh-CN"/>
        </w:rPr>
      </w:r>
      <w:r w:rsidR="000104DF">
        <w:rPr>
          <w:lang w:val="en-GB" w:eastAsia="zh-CN"/>
        </w:rPr>
        <w:fldChar w:fldCharType="separate"/>
      </w:r>
      <w:r w:rsidR="00DB5502">
        <w:rPr>
          <w:lang w:val="en-GB" w:eastAsia="zh-CN"/>
        </w:rPr>
        <w:t>[3]</w:t>
      </w:r>
      <w:r w:rsidR="000104DF">
        <w:rPr>
          <w:lang w:val="en-GB" w:eastAsia="zh-CN"/>
        </w:rPr>
        <w:fldChar w:fldCharType="end"/>
      </w:r>
      <w:r>
        <w:rPr>
          <w:lang w:val="en-GB" w:eastAsia="zh-CN"/>
        </w:rPr>
        <w:t xml:space="preserve">. High MCSs may require a combination of several receiver implementation techniques to be supported with rank 2 Tx, some </w:t>
      </w:r>
      <w:r w:rsidRPr="00E53931">
        <w:rPr>
          <w:lang w:val="en-GB" w:eastAsia="zh-CN"/>
        </w:rPr>
        <w:t xml:space="preserve">MCSs </w:t>
      </w:r>
      <w:r>
        <w:rPr>
          <w:lang w:val="en-GB" w:eastAsia="zh-CN"/>
        </w:rPr>
        <w:t xml:space="preserve">may not be supported in a practical implementation at all. Therefore, introduction of a UE capability of supporting certain MCS/rank combinations is needed in FR2-2. </w:t>
      </w:r>
      <w:r w:rsidR="005D061E">
        <w:rPr>
          <w:lang w:val="en-GB" w:eastAsia="zh-CN"/>
        </w:rPr>
        <w:t xml:space="preserve">In case </w:t>
      </w:r>
      <w:r w:rsidR="00BC644D">
        <w:rPr>
          <w:lang w:val="en-GB" w:eastAsia="zh-CN"/>
        </w:rPr>
        <w:t xml:space="preserve">appropriate UE capability to indicate lack of support for specific MCS/rank combination is not possible, RAN1 may need to investigate the possibility remove </w:t>
      </w:r>
      <w:r>
        <w:rPr>
          <w:lang w:val="en-GB" w:eastAsia="zh-CN"/>
        </w:rPr>
        <w:t xml:space="preserve">to support </w:t>
      </w:r>
      <w:r w:rsidR="00BC644D">
        <w:rPr>
          <w:lang w:val="en-GB" w:eastAsia="zh-CN"/>
        </w:rPr>
        <w:t xml:space="preserve">for </w:t>
      </w:r>
      <w:r>
        <w:rPr>
          <w:lang w:val="en-GB" w:eastAsia="zh-CN"/>
        </w:rPr>
        <w:t xml:space="preserve">several highest MCSs with rank 2. </w:t>
      </w:r>
      <w:r>
        <w:rPr>
          <w:lang w:eastAsia="zh-CN"/>
        </w:rPr>
        <w:t>The particular MCS range subject to UE capability</w:t>
      </w:r>
      <w:r w:rsidR="00BC644D">
        <w:rPr>
          <w:lang w:eastAsia="zh-CN"/>
        </w:rPr>
        <w:t xml:space="preserve"> </w:t>
      </w:r>
      <w:r w:rsidR="00FD183E">
        <w:rPr>
          <w:lang w:eastAsia="zh-CN"/>
        </w:rPr>
        <w:t xml:space="preserve">introduction </w:t>
      </w:r>
      <w:r w:rsidR="00BC644D">
        <w:rPr>
          <w:lang w:eastAsia="zh-CN"/>
        </w:rPr>
        <w:t xml:space="preserve">or </w:t>
      </w:r>
      <w:r>
        <w:rPr>
          <w:lang w:eastAsia="zh-CN"/>
        </w:rPr>
        <w:t>removal of support requires further study by RAN1.</w:t>
      </w:r>
    </w:p>
    <w:p w14:paraId="30E59E03" w14:textId="59E5D928" w:rsidR="00C5008C" w:rsidRPr="00C5008C" w:rsidRDefault="0036634B" w:rsidP="00C5008C">
      <w:pPr>
        <w:jc w:val="both"/>
        <w:rPr>
          <w:lang w:eastAsia="zh-CN"/>
        </w:rPr>
      </w:pPr>
      <w:r>
        <w:rPr>
          <w:lang w:eastAsia="zh-CN"/>
        </w:rPr>
        <w:t>Existing</w:t>
      </w:r>
      <w:r w:rsidR="007B20F3">
        <w:rPr>
          <w:lang w:eastAsia="zh-CN"/>
        </w:rPr>
        <w:t xml:space="preserve"> UE capability signaling, </w:t>
      </w:r>
      <w:proofErr w:type="spellStart"/>
      <w:r w:rsidR="007B20F3" w:rsidRPr="00AA578E">
        <w:rPr>
          <w:i/>
          <w:lang w:eastAsia="zh-CN"/>
        </w:rPr>
        <w:t>supportedModulationOrderDL</w:t>
      </w:r>
      <w:proofErr w:type="spellEnd"/>
      <w:r w:rsidR="00237B22">
        <w:rPr>
          <w:lang w:eastAsia="zh-CN"/>
        </w:rPr>
        <w:t xml:space="preserve"> and </w:t>
      </w:r>
      <w:proofErr w:type="spellStart"/>
      <w:r w:rsidR="007B20F3" w:rsidRPr="00AA578E">
        <w:rPr>
          <w:i/>
          <w:lang w:eastAsia="zh-CN"/>
        </w:rPr>
        <w:t>supportedModulationOrderUL</w:t>
      </w:r>
      <w:proofErr w:type="spellEnd"/>
      <w:r w:rsidR="00237B22">
        <w:rPr>
          <w:lang w:eastAsia="zh-CN"/>
        </w:rPr>
        <w:t xml:space="preserve">, are not adequate </w:t>
      </w:r>
      <w:r w:rsidR="00B64AC2">
        <w:rPr>
          <w:lang w:eastAsia="zh-CN"/>
        </w:rPr>
        <w:t xml:space="preserve">to </w:t>
      </w:r>
      <w:r w:rsidR="008A2CB1">
        <w:rPr>
          <w:lang w:eastAsia="zh-CN"/>
        </w:rPr>
        <w:t>allow UE to indicate</w:t>
      </w:r>
      <w:r w:rsidR="00B26AFE">
        <w:rPr>
          <w:lang w:eastAsia="zh-CN"/>
        </w:rPr>
        <w:t xml:space="preserve"> that it cannot support specific modulation</w:t>
      </w:r>
      <w:r w:rsidR="003F282E">
        <w:rPr>
          <w:lang w:eastAsia="zh-CN"/>
        </w:rPr>
        <w:t xml:space="preserve">. This is because the existing modulation order indication is only use to determine the peak data rate and not used to limit the modulation order that the </w:t>
      </w:r>
      <w:proofErr w:type="spellStart"/>
      <w:r w:rsidR="003F282E">
        <w:rPr>
          <w:lang w:eastAsia="zh-CN"/>
        </w:rPr>
        <w:t>gNB</w:t>
      </w:r>
      <w:proofErr w:type="spellEnd"/>
      <w:r w:rsidR="003F282E">
        <w:rPr>
          <w:lang w:eastAsia="zh-CN"/>
        </w:rPr>
        <w:t xml:space="preserve"> can use for scheduling.</w:t>
      </w:r>
      <w:r w:rsidR="00AA578E">
        <w:rPr>
          <w:lang w:eastAsia="zh-CN"/>
        </w:rPr>
        <w:t xml:space="preserve"> </w:t>
      </w:r>
      <w:r w:rsidR="001C67B5">
        <w:rPr>
          <w:lang w:eastAsia="zh-CN"/>
        </w:rPr>
        <w:t xml:space="preserve">Therefore, RAN1 should further consider introduction of new UE capability to address the </w:t>
      </w:r>
      <w:r w:rsidR="00526AAD">
        <w:rPr>
          <w:lang w:eastAsia="zh-CN"/>
        </w:rPr>
        <w:t>processing challenges</w:t>
      </w:r>
      <w:r w:rsidR="00AE2C71">
        <w:rPr>
          <w:lang w:eastAsia="zh-CN"/>
        </w:rPr>
        <w:t xml:space="preserve"> for each subcarrier spacing. </w:t>
      </w:r>
      <w:r w:rsidR="00AA578E">
        <w:rPr>
          <w:lang w:eastAsia="zh-CN"/>
        </w:rPr>
        <w:t xml:space="preserve">The following is the description for </w:t>
      </w:r>
      <w:proofErr w:type="spellStart"/>
      <w:r w:rsidR="00AA578E" w:rsidRPr="00AA578E">
        <w:rPr>
          <w:i/>
          <w:iCs/>
          <w:lang w:eastAsia="zh-CN"/>
        </w:rPr>
        <w:t>supportedModulationOrderDL</w:t>
      </w:r>
      <w:proofErr w:type="spellEnd"/>
      <w:r w:rsidR="00AA578E">
        <w:rPr>
          <w:lang w:eastAsia="zh-CN"/>
        </w:rPr>
        <w:t xml:space="preserve"> and </w:t>
      </w:r>
      <w:proofErr w:type="spellStart"/>
      <w:r w:rsidR="00AA578E" w:rsidRPr="00AA578E">
        <w:rPr>
          <w:i/>
          <w:iCs/>
          <w:lang w:eastAsia="zh-CN"/>
        </w:rPr>
        <w:t>supportedModulationOrderUL</w:t>
      </w:r>
      <w:proofErr w:type="spellEnd"/>
      <w:r w:rsidR="00AA578E">
        <w:rPr>
          <w:i/>
          <w:iCs/>
          <w:lang w:eastAsia="zh-CN"/>
        </w:rPr>
        <w:t>.</w:t>
      </w:r>
    </w:p>
    <w:tbl>
      <w:tblPr>
        <w:tblStyle w:val="TableGrid"/>
        <w:tblW w:w="0" w:type="auto"/>
        <w:tblLook w:val="04A0" w:firstRow="1" w:lastRow="0" w:firstColumn="1" w:lastColumn="0" w:noHBand="0" w:noVBand="1"/>
      </w:tblPr>
      <w:tblGrid>
        <w:gridCol w:w="2875"/>
        <w:gridCol w:w="7087"/>
      </w:tblGrid>
      <w:tr w:rsidR="003F282E" w14:paraId="51B1045E" w14:textId="77777777" w:rsidTr="00AA578E">
        <w:tc>
          <w:tcPr>
            <w:tcW w:w="2875" w:type="dxa"/>
          </w:tcPr>
          <w:p w14:paraId="67605A86" w14:textId="0F0175F9" w:rsidR="003F282E" w:rsidRDefault="003F282E" w:rsidP="00AA578E">
            <w:pPr>
              <w:spacing w:before="0" w:after="0" w:line="240" w:lineRule="auto"/>
              <w:rPr>
                <w:lang w:eastAsia="zh-CN"/>
              </w:rPr>
            </w:pPr>
            <w:proofErr w:type="spellStart"/>
            <w:r w:rsidRPr="00F17886">
              <w:rPr>
                <w:i/>
                <w:iCs/>
                <w:lang w:eastAsia="zh-CN"/>
              </w:rPr>
              <w:t>supportedModulationOrderDL</w:t>
            </w:r>
            <w:proofErr w:type="spellEnd"/>
          </w:p>
        </w:tc>
        <w:tc>
          <w:tcPr>
            <w:tcW w:w="7087" w:type="dxa"/>
          </w:tcPr>
          <w:p w14:paraId="5EE3FF0B" w14:textId="77777777" w:rsidR="00B64A4E" w:rsidRPr="00AA578E" w:rsidRDefault="00B64A4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 xml:space="preserve">Indicates the maximum supported modulation order to be applied for downlink in the carrier in the max data rate calculation as defined in 4.1.2. If included, the network may use a modulation order on this serving cell which is higher than the value indicated in this field as long as UE supports the modulation of higher value for downlink. If not included: </w:t>
            </w:r>
          </w:p>
          <w:p w14:paraId="6BBC3F61" w14:textId="77777777" w:rsidR="00B64A4E" w:rsidRPr="00AA578E" w:rsidRDefault="00B64A4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 xml:space="preserve">- for FR1, the network uses the modulation order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in </w:t>
            </w:r>
            <w:r w:rsidRPr="00AA578E">
              <w:rPr>
                <w:rFonts w:ascii="Times New Roman" w:hAnsi="Times New Roman" w:cs="Times New Roman"/>
                <w:i/>
                <w:sz w:val="18"/>
                <w:szCs w:val="18"/>
              </w:rPr>
              <w:t>pdsch-256QAM-FR1</w:t>
            </w:r>
            <w:r w:rsidRPr="00AA578E">
              <w:rPr>
                <w:rFonts w:ascii="Times New Roman" w:hAnsi="Times New Roman" w:cs="Times New Roman"/>
                <w:sz w:val="18"/>
                <w:szCs w:val="18"/>
              </w:rPr>
              <w:t xml:space="preserve">. </w:t>
            </w:r>
          </w:p>
          <w:p w14:paraId="2FD86C24" w14:textId="77777777" w:rsidR="00B64A4E" w:rsidRPr="00AA578E" w:rsidRDefault="00B64A4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 xml:space="preserve">- for FR2, the network uses the modulation order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per band i.e. </w:t>
            </w:r>
            <w:r w:rsidRPr="00AA578E">
              <w:rPr>
                <w:rFonts w:ascii="Times New Roman" w:hAnsi="Times New Roman" w:cs="Times New Roman"/>
                <w:i/>
                <w:sz w:val="18"/>
                <w:szCs w:val="18"/>
              </w:rPr>
              <w:t xml:space="preserve">pdsch-256QAM-FR2 </w:t>
            </w:r>
            <w:r w:rsidRPr="00AA578E">
              <w:rPr>
                <w:rFonts w:ascii="Times New Roman" w:hAnsi="Times New Roman" w:cs="Times New Roman"/>
                <w:sz w:val="18"/>
                <w:szCs w:val="18"/>
              </w:rPr>
              <w:t xml:space="preserve">if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If not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in a given band, the network shall use the modulation order 64QAM. </w:t>
            </w:r>
          </w:p>
          <w:p w14:paraId="767DC30F" w14:textId="7C57A332" w:rsidR="003F282E" w:rsidRPr="00844723" w:rsidRDefault="00B64A4E" w:rsidP="00AA578E">
            <w:pPr>
              <w:spacing w:before="0" w:after="0" w:line="240" w:lineRule="auto"/>
              <w:rPr>
                <w:lang w:eastAsia="zh-CN"/>
              </w:rPr>
            </w:pPr>
            <w:r w:rsidRPr="00B64A4E">
              <w:rPr>
                <w:sz w:val="18"/>
                <w:szCs w:val="18"/>
              </w:rPr>
              <w:t>In all the cases, it shall be ensured that the data rate does not exceed the max data rate (</w:t>
            </w:r>
            <w:proofErr w:type="spellStart"/>
            <w:r w:rsidRPr="00B64A4E">
              <w:rPr>
                <w:i/>
                <w:iCs/>
                <w:sz w:val="18"/>
                <w:szCs w:val="18"/>
              </w:rPr>
              <w:t>DataRate</w:t>
            </w:r>
            <w:proofErr w:type="spellEnd"/>
            <w:r w:rsidRPr="001127BB">
              <w:rPr>
                <w:sz w:val="18"/>
                <w:szCs w:val="18"/>
              </w:rPr>
              <w:t>) and max data rate per CC (</w:t>
            </w:r>
            <w:proofErr w:type="spellStart"/>
            <w:r w:rsidRPr="005E7F88">
              <w:rPr>
                <w:i/>
                <w:iCs/>
                <w:sz w:val="18"/>
                <w:szCs w:val="18"/>
              </w:rPr>
              <w:t>DataRateCC</w:t>
            </w:r>
            <w:proofErr w:type="spellEnd"/>
            <w:r w:rsidRPr="00CD11C5">
              <w:rPr>
                <w:sz w:val="18"/>
                <w:szCs w:val="18"/>
              </w:rPr>
              <w:t xml:space="preserve">) according to TS 38.214. </w:t>
            </w:r>
          </w:p>
        </w:tc>
      </w:tr>
      <w:tr w:rsidR="005E7F88" w14:paraId="6D69EC86" w14:textId="77777777" w:rsidTr="001127BB">
        <w:tc>
          <w:tcPr>
            <w:tcW w:w="2875" w:type="dxa"/>
          </w:tcPr>
          <w:p w14:paraId="0A229262" w14:textId="56B845BD" w:rsidR="005E7F88" w:rsidRPr="00F17886" w:rsidRDefault="005E7F88" w:rsidP="00AA578E">
            <w:pPr>
              <w:spacing w:before="0" w:after="0" w:line="240" w:lineRule="auto"/>
              <w:rPr>
                <w:i/>
                <w:iCs/>
                <w:lang w:eastAsia="zh-CN"/>
              </w:rPr>
            </w:pPr>
            <w:proofErr w:type="spellStart"/>
            <w:r w:rsidRPr="005E7F88">
              <w:rPr>
                <w:i/>
                <w:iCs/>
                <w:lang w:eastAsia="zh-CN"/>
              </w:rPr>
              <w:t>supportedModulationOrderUL</w:t>
            </w:r>
            <w:proofErr w:type="spellEnd"/>
          </w:p>
        </w:tc>
        <w:tc>
          <w:tcPr>
            <w:tcW w:w="7087" w:type="dxa"/>
          </w:tcPr>
          <w:p w14:paraId="7785E675" w14:textId="77777777" w:rsidR="00AA578E" w:rsidRPr="00AA578E" w:rsidRDefault="00AA578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Indicates the maximum supported modulation order to be applied for uplink in the carrier in the max data rate calculation as defined in 4.1.2. If included, the network may use a modulation order on this serving cell which is higher than the value indicated in this field as long as UE supports the modulation of higher value for uplink. If not included,</w:t>
            </w:r>
          </w:p>
          <w:p w14:paraId="66E7083E" w14:textId="77777777" w:rsidR="00AA578E" w:rsidRPr="00AA578E" w:rsidRDefault="00AA578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 xml:space="preserve">- for FR1 and FR2, the network uses the modulation order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per band i.e. pusch-256QAM if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If not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in a given band, the network shall use the modulation order 64QAM.</w:t>
            </w:r>
          </w:p>
          <w:p w14:paraId="6B566B94" w14:textId="2AE37351" w:rsidR="005E7F88" w:rsidRPr="005E7F88" w:rsidRDefault="00AA578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In all the cases, it shall be ensured that the data rate does not exceed the max data rate (</w:t>
            </w:r>
            <w:proofErr w:type="spellStart"/>
            <w:r w:rsidRPr="00AA578E">
              <w:rPr>
                <w:rFonts w:ascii="Times New Roman" w:hAnsi="Times New Roman" w:cs="Times New Roman"/>
                <w:sz w:val="18"/>
                <w:szCs w:val="18"/>
              </w:rPr>
              <w:t>DataRate</w:t>
            </w:r>
            <w:proofErr w:type="spellEnd"/>
            <w:r w:rsidRPr="00AA578E">
              <w:rPr>
                <w:rFonts w:ascii="Times New Roman" w:hAnsi="Times New Roman" w:cs="Times New Roman"/>
                <w:sz w:val="18"/>
                <w:szCs w:val="18"/>
              </w:rPr>
              <w:t>) and max data rate per CC (</w:t>
            </w:r>
            <w:proofErr w:type="spellStart"/>
            <w:r w:rsidRPr="00AA578E">
              <w:rPr>
                <w:rFonts w:ascii="Times New Roman" w:hAnsi="Times New Roman" w:cs="Times New Roman"/>
                <w:sz w:val="18"/>
                <w:szCs w:val="18"/>
              </w:rPr>
              <w:t>DataRateCC</w:t>
            </w:r>
            <w:proofErr w:type="spellEnd"/>
            <w:r w:rsidRPr="00AA578E">
              <w:rPr>
                <w:rFonts w:ascii="Times New Roman" w:hAnsi="Times New Roman" w:cs="Times New Roman"/>
                <w:sz w:val="18"/>
                <w:szCs w:val="18"/>
              </w:rPr>
              <w:t>) according to TS 38.214.</w:t>
            </w:r>
          </w:p>
        </w:tc>
      </w:tr>
    </w:tbl>
    <w:p w14:paraId="2CC8DDB8" w14:textId="77777777" w:rsidR="003F282E" w:rsidRDefault="003F282E" w:rsidP="000B0ED5">
      <w:pPr>
        <w:jc w:val="both"/>
        <w:rPr>
          <w:lang w:eastAsia="zh-CN"/>
        </w:rPr>
      </w:pPr>
    </w:p>
    <w:p w14:paraId="22385906" w14:textId="5B2DB246" w:rsidR="00E752F3" w:rsidRPr="00237B22" w:rsidRDefault="00E752F3" w:rsidP="000B0ED5">
      <w:pPr>
        <w:jc w:val="both"/>
        <w:rPr>
          <w:lang w:eastAsia="zh-CN"/>
        </w:rPr>
      </w:pPr>
      <w:r>
        <w:rPr>
          <w:lang w:eastAsia="zh-CN"/>
        </w:rPr>
        <w:t xml:space="preserve">Based on the discussion, we proposed to introduce UE capability on supporting </w:t>
      </w:r>
      <w:r w:rsidR="00EA3974">
        <w:rPr>
          <w:lang w:eastAsia="zh-CN"/>
        </w:rPr>
        <w:t>high MCS/rank combinations in FR2-2. Further details are found in out companion contribution on UE features for 60 GHz</w:t>
      </w:r>
      <w:r w:rsidR="00E82ED1">
        <w:rPr>
          <w:lang w:eastAsia="zh-CN"/>
        </w:rPr>
        <w:t xml:space="preserve"> [</w:t>
      </w:r>
      <w:r w:rsidR="004D147E">
        <w:rPr>
          <w:lang w:eastAsia="zh-CN"/>
        </w:rPr>
        <w:t>10</w:t>
      </w:r>
      <w:r w:rsidR="00E82ED1">
        <w:rPr>
          <w:lang w:eastAsia="zh-CN"/>
        </w:rPr>
        <w:t>]</w:t>
      </w:r>
      <w:r w:rsidR="0013378A">
        <w:rPr>
          <w:lang w:eastAsia="zh-CN"/>
        </w:rPr>
        <w:t>.</w:t>
      </w:r>
    </w:p>
    <w:p w14:paraId="0F734F33" w14:textId="221A0BA9" w:rsidR="000B0ED5" w:rsidRDefault="000B0ED5" w:rsidP="000B0ED5">
      <w:pPr>
        <w:jc w:val="both"/>
        <w:rPr>
          <w:lang w:val="en-GB" w:eastAsia="zh-CN"/>
        </w:rPr>
      </w:pPr>
      <w:r w:rsidRPr="0091299F">
        <w:rPr>
          <w:b/>
          <w:bCs/>
          <w:lang w:val="en-GB" w:eastAsia="zh-CN"/>
        </w:rPr>
        <w:t xml:space="preserve">Proposal </w:t>
      </w:r>
      <w:r w:rsidR="008F7EDB">
        <w:rPr>
          <w:b/>
          <w:bCs/>
          <w:lang w:val="en-GB" w:eastAsia="zh-CN"/>
        </w:rPr>
        <w:t>14</w:t>
      </w:r>
      <w:r w:rsidRPr="0091299F">
        <w:rPr>
          <w:b/>
          <w:bCs/>
          <w:lang w:val="en-GB" w:eastAsia="zh-CN"/>
        </w:rPr>
        <w:t>:</w:t>
      </w:r>
      <w:r w:rsidRPr="0091299F">
        <w:rPr>
          <w:lang w:val="en-GB" w:eastAsia="zh-CN"/>
        </w:rPr>
        <w:tab/>
        <w:t>RAN1 to</w:t>
      </w:r>
      <w:r>
        <w:rPr>
          <w:lang w:val="en-GB" w:eastAsia="zh-CN"/>
        </w:rPr>
        <w:t xml:space="preserve"> introduce UE capability of supporting high MCS/rank combinations in FR2-2.</w:t>
      </w:r>
      <w:r w:rsidR="00FA2070">
        <w:rPr>
          <w:lang w:val="en-GB" w:eastAsia="zh-CN"/>
        </w:rPr>
        <w:t xml:space="preserve"> </w:t>
      </w:r>
    </w:p>
    <w:p w14:paraId="55B22201" w14:textId="77777777" w:rsidR="000B0ED5" w:rsidRDefault="000B0ED5" w:rsidP="000B0ED5">
      <w:pPr>
        <w:jc w:val="both"/>
        <w:rPr>
          <w:lang w:val="en-GB" w:eastAsia="zh-CN"/>
        </w:rPr>
      </w:pPr>
      <w:r>
        <w:rPr>
          <w:lang w:val="en-GB" w:eastAsia="zh-CN"/>
        </w:rPr>
        <w:t xml:space="preserve">The current section provides the results of our internal </w:t>
      </w:r>
      <w:r w:rsidRPr="00193B11">
        <w:rPr>
          <w:lang w:val="en-GB" w:eastAsia="zh-CN"/>
        </w:rPr>
        <w:t>verif</w:t>
      </w:r>
      <w:r>
        <w:rPr>
          <w:lang w:val="en-GB" w:eastAsia="zh-CN"/>
        </w:rPr>
        <w:t>ication of</w:t>
      </w:r>
      <w:r w:rsidRPr="00193B11">
        <w:rPr>
          <w:lang w:val="en-GB" w:eastAsia="zh-CN"/>
        </w:rPr>
        <w:t xml:space="preserve"> PN compensation performance potentially achievable in a realistic </w:t>
      </w:r>
      <w:r>
        <w:rPr>
          <w:lang w:val="en-GB" w:eastAsia="zh-CN"/>
        </w:rPr>
        <w:t xml:space="preserve">receiver </w:t>
      </w:r>
      <w:r w:rsidRPr="00193B11">
        <w:rPr>
          <w:lang w:val="en-GB" w:eastAsia="zh-CN"/>
        </w:rPr>
        <w:t>implementation</w:t>
      </w:r>
      <w:r>
        <w:rPr>
          <w:lang w:val="en-GB" w:eastAsia="zh-CN"/>
        </w:rPr>
        <w:t>. We show the limits of performance improvement solely by means of advanced Rx processing as well as evaluate the gains achievable with some PT-RS enhancements in the spec (block PT-RS pattern, PT-RS power boosting).</w:t>
      </w:r>
    </w:p>
    <w:p w14:paraId="537E6230" w14:textId="77777777" w:rsidR="006C528F" w:rsidRDefault="006C528F" w:rsidP="006C528F">
      <w:pPr>
        <w:pStyle w:val="Heading3"/>
      </w:pPr>
      <w:r>
        <w:t>Receiver implementation based PN compensation</w:t>
      </w:r>
    </w:p>
    <w:p w14:paraId="1EFB0555" w14:textId="46731C60" w:rsidR="00E63014" w:rsidRDefault="00E63014" w:rsidP="00E63014">
      <w:pPr>
        <w:jc w:val="both"/>
        <w:rPr>
          <w:lang w:val="en-GB" w:eastAsia="x-none"/>
        </w:rPr>
      </w:pPr>
      <w:r>
        <w:rPr>
          <w:lang w:val="en-GB" w:eastAsia="x-none"/>
        </w:rPr>
        <w:t xml:space="preserve">Several methods can be used to improve PN compensation at the receiver. In this section we focus on the ones that don’t require any specification changes and, at the same time, can be implemented at UE with </w:t>
      </w:r>
      <w:proofErr w:type="spellStart"/>
      <w:r>
        <w:rPr>
          <w:lang w:val="en-GB" w:eastAsia="x-none"/>
        </w:rPr>
        <w:t>a</w:t>
      </w:r>
      <w:proofErr w:type="spellEnd"/>
      <w:r>
        <w:rPr>
          <w:lang w:val="en-GB" w:eastAsia="x-none"/>
        </w:rPr>
        <w:t xml:space="preserve"> </w:t>
      </w:r>
      <w:r w:rsidR="00084243">
        <w:rPr>
          <w:lang w:val="en-GB" w:eastAsia="x-none"/>
        </w:rPr>
        <w:t>increased</w:t>
      </w:r>
      <w:r>
        <w:rPr>
          <w:lang w:val="en-GB" w:eastAsia="x-none"/>
        </w:rPr>
        <w:t xml:space="preserve"> complexity.</w:t>
      </w:r>
    </w:p>
    <w:p w14:paraId="68BE221F" w14:textId="77777777" w:rsidR="006C528F" w:rsidRDefault="006C528F" w:rsidP="001E112B">
      <w:pPr>
        <w:pStyle w:val="Heading4"/>
      </w:pPr>
      <w:r>
        <w:t>De-ICI filtering</w:t>
      </w:r>
    </w:p>
    <w:p w14:paraId="65514790" w14:textId="5C4F2AD4" w:rsidR="00533CF6" w:rsidRDefault="00533CF6" w:rsidP="00533CF6">
      <w:pPr>
        <w:jc w:val="both"/>
        <w:rPr>
          <w:lang w:val="en-GB" w:eastAsia="x-none"/>
        </w:rPr>
      </w:pPr>
      <w:r w:rsidRPr="00B6771B">
        <w:rPr>
          <w:lang w:val="en-GB" w:eastAsia="x-none"/>
        </w:rPr>
        <w:t>Th</w:t>
      </w:r>
      <w:r>
        <w:rPr>
          <w:lang w:val="en-GB" w:eastAsia="x-none"/>
        </w:rPr>
        <w:t xml:space="preserve">e frequency domain de-ICI filtering proposed in </w:t>
      </w:r>
      <w:r w:rsidR="00C90485">
        <w:rPr>
          <w:lang w:val="en-GB" w:eastAsia="x-none"/>
        </w:rPr>
        <w:fldChar w:fldCharType="begin"/>
      </w:r>
      <w:r w:rsidR="00C90485">
        <w:rPr>
          <w:lang w:val="en-GB" w:eastAsia="x-none"/>
        </w:rPr>
        <w:instrText xml:space="preserve"> REF _Ref83154317 \r \h </w:instrText>
      </w:r>
      <w:r w:rsidR="00C90485">
        <w:rPr>
          <w:lang w:val="en-GB" w:eastAsia="x-none"/>
        </w:rPr>
      </w:r>
      <w:r w:rsidR="00C90485">
        <w:rPr>
          <w:lang w:val="en-GB" w:eastAsia="x-none"/>
        </w:rPr>
        <w:fldChar w:fldCharType="separate"/>
      </w:r>
      <w:r w:rsidR="00DB5502">
        <w:rPr>
          <w:lang w:val="en-GB" w:eastAsia="x-none"/>
        </w:rPr>
        <w:t>[3]</w:t>
      </w:r>
      <w:r w:rsidR="00C90485">
        <w:rPr>
          <w:lang w:val="en-GB" w:eastAsia="x-none"/>
        </w:rPr>
        <w:fldChar w:fldCharType="end"/>
      </w:r>
      <w:r>
        <w:rPr>
          <w:lang w:val="en-GB" w:eastAsia="x-none"/>
        </w:rPr>
        <w:t xml:space="preserve"> significantly improves PN compensation performance comparing to CPE compensation, however at the cost of adding substantial complexity. In order to keep the computational overhead reasonable, we limit our evaluation by 3, 5 and 7-tap de-ICI filters.</w:t>
      </w:r>
    </w:p>
    <w:p w14:paraId="7A33588B" w14:textId="5EE84F43" w:rsidR="00533CF6" w:rsidRDefault="00533CF6" w:rsidP="00533CF6">
      <w:pPr>
        <w:jc w:val="both"/>
        <w:rPr>
          <w:lang w:val="en-GB" w:eastAsia="x-none"/>
        </w:rPr>
      </w:pPr>
      <w:r>
        <w:rPr>
          <w:lang w:val="en-GB" w:eastAsia="x-none"/>
        </w:rPr>
        <w:t xml:space="preserve">Two de-ICI filter coefficients estimation strategies are considered in this paper. The first is based on direct coefficients </w:t>
      </w:r>
      <m:oMath>
        <m:sSup>
          <m:sSupPr>
            <m:ctrlPr>
              <w:rPr>
                <w:rFonts w:ascii="Cambria Math" w:hAnsi="Cambria Math"/>
                <w:b/>
                <w:i/>
                <w:lang w:eastAsia="x-none"/>
              </w:rPr>
            </m:ctrlPr>
          </m:sSupPr>
          <m:e>
            <m:r>
              <m:rPr>
                <m:sty m:val="bi"/>
              </m:rPr>
              <w:rPr>
                <w:rFonts w:ascii="Cambria Math" w:hAnsi="Cambria Math"/>
                <w:lang w:eastAsia="x-none"/>
              </w:rPr>
              <m:t>A</m:t>
            </m:r>
          </m:e>
          <m:sup>
            <m:r>
              <m:rPr>
                <m:sty m:val="p"/>
              </m:rPr>
              <w:rPr>
                <w:rFonts w:ascii="Cambria Math" w:hAnsi="Cambria Math"/>
                <w:lang w:eastAsia="x-none"/>
              </w:rPr>
              <m:t>(I)</m:t>
            </m:r>
          </m:sup>
        </m:sSup>
      </m:oMath>
      <w:r>
        <w:rPr>
          <w:b/>
          <w:lang w:eastAsia="x-none"/>
        </w:rPr>
        <w:t xml:space="preserve"> </w:t>
      </w:r>
      <w:r>
        <w:rPr>
          <w:lang w:val="en-GB" w:eastAsia="x-none"/>
        </w:rPr>
        <w:t xml:space="preserve">estimation using filtering MSE minimization criteria (described in detail in Sec. 2.1 </w:t>
      </w:r>
      <w:r w:rsidR="00BC1245">
        <w:rPr>
          <w:lang w:val="en-GB" w:eastAsia="x-none"/>
        </w:rPr>
        <w:t>TS38.808</w:t>
      </w:r>
      <w:r>
        <w:rPr>
          <w:lang w:val="en-GB" w:eastAsia="x-none"/>
        </w:rPr>
        <w:t>):</w:t>
      </w:r>
    </w:p>
    <w:bookmarkStart w:id="11" w:name="_Hlk79168826"/>
    <w:p w14:paraId="303BB472" w14:textId="1F3DF75A" w:rsidR="00533CF6" w:rsidRPr="00E122E0" w:rsidRDefault="00E641D1" w:rsidP="00533CF6">
      <w:pPr>
        <w:jc w:val="both"/>
        <w:rPr>
          <w:b/>
          <w:lang w:val="ru-RU" w:eastAsia="x-none"/>
        </w:rPr>
      </w:pPr>
      <m:oMathPara>
        <m:oMath>
          <m:sSup>
            <m:sSupPr>
              <m:ctrlPr>
                <w:rPr>
                  <w:rFonts w:ascii="Cambria Math" w:hAnsi="Cambria Math"/>
                  <w:b/>
                  <w:i/>
                  <w:lang w:eastAsia="x-none"/>
                </w:rPr>
              </m:ctrlPr>
            </m:sSupPr>
            <m:e>
              <m:r>
                <m:rPr>
                  <m:sty m:val="bi"/>
                </m:rPr>
                <w:rPr>
                  <w:rFonts w:ascii="Cambria Math" w:hAnsi="Cambria Math"/>
                  <w:lang w:eastAsia="x-none"/>
                </w:rPr>
                <m:t>A</m:t>
              </m:r>
            </m:e>
            <m:sup>
              <m:r>
                <m:rPr>
                  <m:sty m:val="p"/>
                </m:rPr>
                <w:rPr>
                  <w:rFonts w:ascii="Cambria Math" w:hAnsi="Cambria Math"/>
                  <w:lang w:eastAsia="x-none"/>
                </w:rPr>
                <m:t>(I)</m:t>
              </m:r>
            </m:sup>
          </m:sSup>
          <w:bookmarkEnd w:id="11"/>
          <m:r>
            <w:rPr>
              <w:rFonts w:ascii="Cambria Math" w:hAnsi="Cambria Math"/>
              <w:lang w:val="ru-RU" w:eastAsia="x-none"/>
            </w:rPr>
            <m:t>=</m:t>
          </m:r>
          <m:func>
            <m:funcPr>
              <m:ctrlPr>
                <w:rPr>
                  <w:rFonts w:ascii="Cambria Math" w:hAnsi="Cambria Math"/>
                  <w:iCs/>
                  <w:lang w:val="ru-RU" w:eastAsia="x-none"/>
                </w:rPr>
              </m:ctrlPr>
            </m:funcPr>
            <m:fName>
              <m:limLow>
                <m:limLowPr>
                  <m:ctrlPr>
                    <w:rPr>
                      <w:rFonts w:ascii="Cambria Math" w:hAnsi="Cambria Math"/>
                      <w:iCs/>
                      <w:lang w:val="ru-RU" w:eastAsia="x-none"/>
                    </w:rPr>
                  </m:ctrlPr>
                </m:limLowPr>
                <m:e>
                  <m:r>
                    <w:rPr>
                      <w:rFonts w:ascii="Cambria Math" w:hAnsi="Cambria Math"/>
                      <w:lang w:val="ru-RU" w:eastAsia="x-none"/>
                    </w:rPr>
                    <m:t>argmin</m:t>
                  </m:r>
                </m:e>
                <m:lim>
                  <m:r>
                    <m:rPr>
                      <m:sty m:val="bi"/>
                    </m:rPr>
                    <w:rPr>
                      <w:rFonts w:ascii="Cambria Math" w:hAnsi="Cambria Math"/>
                      <w:lang w:val="ru-RU" w:eastAsia="x-none"/>
                    </w:rPr>
                    <m:t>A</m:t>
                  </m:r>
                </m:lim>
              </m:limLow>
            </m:fName>
            <m:e>
              <m:sSup>
                <m:sSupPr>
                  <m:ctrlPr>
                    <w:rPr>
                      <w:rFonts w:ascii="Cambria Math" w:hAnsi="Cambria Math"/>
                      <w:iCs/>
                      <w:lang w:val="ru-RU" w:eastAsia="x-none"/>
                    </w:rPr>
                  </m:ctrlPr>
                </m:sSupPr>
                <m:e>
                  <m:d>
                    <m:dPr>
                      <m:begChr m:val="‖"/>
                      <m:endChr m:val="‖"/>
                      <m:ctrlPr>
                        <w:rPr>
                          <w:rFonts w:ascii="Cambria Math" w:hAnsi="Cambria Math"/>
                          <w:iCs/>
                          <w:lang w:val="ru-RU" w:eastAsia="x-none"/>
                        </w:rPr>
                      </m:ctrlPr>
                    </m:dPr>
                    <m:e>
                      <m:d>
                        <m:dPr>
                          <m:begChr m:val="["/>
                          <m:endChr m:val="]"/>
                          <m:ctrlPr>
                            <w:rPr>
                              <w:rFonts w:ascii="Cambria Math" w:hAnsi="Cambria Math"/>
                              <w:b/>
                              <w:bCs/>
                              <w:iCs/>
                              <w:lang w:val="ru-RU" w:eastAsia="x-none"/>
                            </w:rPr>
                          </m:ctrlPr>
                        </m:dPr>
                        <m:e>
                          <m:m>
                            <m:mPr>
                              <m:cGpRule m:val="3"/>
                              <m:cGp m:val="60"/>
                              <m:mcs>
                                <m:mc>
                                  <m:mcPr>
                                    <m:count m:val="4"/>
                                    <m:mcJc m:val="center"/>
                                  </m:mcPr>
                                </m:mc>
                              </m:mcs>
                              <m:ctrlPr>
                                <w:rPr>
                                  <w:rFonts w:ascii="Cambria Math" w:hAnsi="Cambria Math"/>
                                  <w:b/>
                                  <w:bCs/>
                                  <w:iCs/>
                                  <w:lang w:val="ru-RU" w:eastAsia="x-none"/>
                                </w:rPr>
                              </m:ctrlPr>
                            </m:mPr>
                            <m:mr>
                              <m:e>
                                <m:sSub>
                                  <m:sSubPr>
                                    <m:ctrlPr>
                                      <w:rPr>
                                        <w:rFonts w:ascii="Cambria Math" w:hAnsi="Cambria Math"/>
                                        <w:b/>
                                        <w:bCs/>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+u-1</m:t>
                                    </m:r>
                                  </m:sub>
                                </m:sSub>
                              </m:e>
                              <m:e>
                                <m:r>
                                  <m:rPr>
                                    <m:sty m:val="bi"/>
                                  </m:rPr>
                                  <w:rPr>
                                    <w:rFonts w:ascii="Cambria Math" w:hAnsi="Cambria Math"/>
                                    <w:lang w:val="ru-RU" w:eastAsia="x-none"/>
                                  </w:rPr>
                                  <m:t>⋯</m:t>
                                </m:r>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e>
                            </m:mr>
                            <m:mr>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+u-1</m:t>
                                    </m:r>
                                  </m:sub>
                                </m:sSub>
                              </m:e>
                              <m:e>
                                <m:r>
                                  <m:rPr>
                                    <m:sty m:val="bi"/>
                                  </m:rPr>
                                  <w:rPr>
                                    <w:rFonts w:ascii="Cambria Math" w:hAnsi="Cambria Math"/>
                                    <w:lang w:val="ru-RU" w:eastAsia="x-none"/>
                                  </w:rPr>
                                  <m:t>⋯</m:t>
                                </m:r>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e>
                            </m:mr>
                            <m:mr>
                              <m:e>
                                <m:r>
                                  <m:rPr>
                                    <m:sty m:val="bi"/>
                                  </m:rPr>
                                  <w:rPr>
                                    <w:rFonts w:ascii="Cambria Math" w:hAnsi="Cambria Math"/>
                                    <w:lang w:val="ru-RU" w:eastAsia="x-none"/>
                                  </w:rPr>
                                  <m:t>⋮</m:t>
                                </m:r>
                              </m:e>
                              <m:e>
                                <m:r>
                                  <m:rPr>
                                    <m:sty m:val="bi"/>
                                  </m:rPr>
                                  <w:rPr>
                                    <w:rFonts w:ascii="Cambria Math" w:hAnsi="Cambria Math"/>
                                    <w:lang w:val="ru-RU" w:eastAsia="x-none"/>
                                  </w:rPr>
                                  <m:t>⋮</m:t>
                                </m:r>
                              </m:e>
                              <m:e>
                                <m:r>
                                  <m:rPr>
                                    <m:sty m:val="bi"/>
                                  </m:rPr>
                                  <w:rPr>
                                    <w:rFonts w:ascii="Cambria Math" w:hAnsi="Cambria Math"/>
                                    <w:lang w:val="ru-RU" w:eastAsia="x-none"/>
                                  </w:rPr>
                                  <m:t>⋱</m:t>
                                </m:r>
                              </m:e>
                              <m:e>
                                <m:r>
                                  <m:rPr>
                                    <m:sty m:val="bi"/>
                                  </m:rPr>
                                  <w:rPr>
                                    <w:rFonts w:ascii="Cambria Math" w:hAnsi="Cambria Math"/>
                                    <w:lang w:val="ru-RU" w:eastAsia="x-none"/>
                                  </w:rPr>
                                  <m:t>⋮</m:t>
                                </m:r>
                              </m:e>
                            </m:mr>
                            <m:mr>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ru-RU" w:eastAsia="x-none"/>
                                      </w:rPr>
                                      <m:t>+u</m:t>
                                    </m:r>
                                  </m:sub>
                                </m:sSub>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ru-RU" w:eastAsia="x-none"/>
                                      </w:rPr>
                                      <m:t>+u-1</m:t>
                                    </m:r>
                                  </m:sub>
                                </m:sSub>
                              </m:e>
                              <m:e>
                                <m:r>
                                  <m:rPr>
                                    <m:sty m:val="bi"/>
                                  </m:rPr>
                                  <w:rPr>
                                    <w:rFonts w:ascii="Cambria Math" w:hAnsi="Cambria Math"/>
                                    <w:lang w:val="ru-RU" w:eastAsia="x-none"/>
                                  </w:rPr>
                                  <m:t>⋯</m:t>
                                </m:r>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ru-RU" w:eastAsia="x-none"/>
                                      </w:rPr>
                                      <m:t>-u</m:t>
                                    </m:r>
                                  </m:sub>
                                </m:sSub>
                              </m:e>
                            </m:mr>
                          </m:m>
                        </m:e>
                      </m:d>
                      <m:d>
                        <m:dPr>
                          <m:begChr m:val="["/>
                          <m:endChr m:val="]"/>
                          <m:ctrlPr>
                            <w:rPr>
                              <w:rFonts w:ascii="Cambria Math" w:hAnsi="Cambria Math"/>
                              <w:lang w:val="ru-RU" w:eastAsia="x-none"/>
                            </w:rPr>
                          </m:ctrlPr>
                        </m:dPr>
                        <m:e>
                          <m:eqArr>
                            <m:eqArrPr>
                              <m:ctrlPr>
                                <w:rPr>
                                  <w:rFonts w:ascii="Cambria Math" w:hAnsi="Cambria Math"/>
                                  <w:lang w:val="ru-RU" w:eastAsia="x-none"/>
                                </w:rPr>
                              </m:ctrlPr>
                            </m:eqArrPr>
                            <m:e>
                              <m:sSub>
                                <m:sSubPr>
                                  <m:ctrlPr>
                                    <w:rPr>
                                      <w:rFonts w:ascii="Cambria Math" w:hAnsi="Cambria Math"/>
                                      <w:lang w:val="ru-RU" w:eastAsia="x-none"/>
                                    </w:rPr>
                                  </m:ctrlPr>
                                </m:sSubPr>
                                <m:e>
                                  <m:r>
                                    <w:rPr>
                                      <w:rFonts w:ascii="Cambria Math" w:hAnsi="Cambria Math"/>
                                      <w:lang w:val="ru-RU" w:eastAsia="x-none"/>
                                    </w:rPr>
                                    <m:t>A</m:t>
                                  </m:r>
                                </m:e>
                                <m:sub>
                                  <m:r>
                                    <w:rPr>
                                      <w:rFonts w:ascii="Cambria Math" w:hAnsi="Cambria Math"/>
                                      <w:lang w:val="ru-RU" w:eastAsia="x-none"/>
                                    </w:rPr>
                                    <m:t>-u</m:t>
                                  </m:r>
                                </m:sub>
                              </m:sSub>
                            </m:e>
                            <m:e>
                              <m:sSub>
                                <m:sSubPr>
                                  <m:ctrlPr>
                                    <w:rPr>
                                      <w:rFonts w:ascii="Cambria Math" w:hAnsi="Cambria Math"/>
                                      <w:lang w:val="ru-RU" w:eastAsia="x-none"/>
                                    </w:rPr>
                                  </m:ctrlPr>
                                </m:sSubPr>
                                <m:e>
                                  <m:r>
                                    <w:rPr>
                                      <w:rFonts w:ascii="Cambria Math" w:hAnsi="Cambria Math"/>
                                      <w:lang w:val="ru-RU" w:eastAsia="x-none"/>
                                    </w:rPr>
                                    <m:t>A</m:t>
                                  </m:r>
                                </m:e>
                                <m:sub>
                                  <m:r>
                                    <w:rPr>
                                      <w:rFonts w:ascii="Cambria Math" w:hAnsi="Cambria Math"/>
                                      <w:lang w:val="ru-RU" w:eastAsia="x-none"/>
                                    </w:rPr>
                                    <m:t>-u+1</m:t>
                                  </m:r>
                                </m:sub>
                              </m:sSub>
                            </m:e>
                            <m:e>
                              <m:r>
                                <m:rPr>
                                  <m:sty m:val="bi"/>
                                </m:rPr>
                                <w:rPr>
                                  <w:rFonts w:ascii="Cambria Math" w:hAnsi="Cambria Math"/>
                                  <w:lang w:val="ru-RU" w:eastAsia="x-none"/>
                                </w:rPr>
                                <m:t>⋮</m:t>
                              </m:r>
                            </m:e>
                            <m:e>
                              <m:sSub>
                                <m:sSubPr>
                                  <m:ctrlPr>
                                    <w:rPr>
                                      <w:rFonts w:ascii="Cambria Math" w:hAnsi="Cambria Math"/>
                                      <w:lang w:val="ru-RU" w:eastAsia="x-none"/>
                                    </w:rPr>
                                  </m:ctrlPr>
                                </m:sSubPr>
                                <m:e>
                                  <m:r>
                                    <w:rPr>
                                      <w:rFonts w:ascii="Cambria Math" w:hAnsi="Cambria Math"/>
                                      <w:lang w:val="ru-RU" w:eastAsia="x-none"/>
                                    </w:rPr>
                                    <m:t>A</m:t>
                                  </m:r>
                                </m:e>
                                <m:sub>
                                  <m:r>
                                    <w:rPr>
                                      <w:rFonts w:ascii="Cambria Math" w:hAnsi="Cambria Math"/>
                                      <w:lang w:val="ru-RU" w:eastAsia="x-none"/>
                                    </w:rPr>
                                    <m:t>u</m:t>
                                  </m:r>
                                </m:sub>
                              </m:sSub>
                            </m:e>
                          </m:eqArr>
                        </m:e>
                      </m:d>
                      <m:r>
                        <w:rPr>
                          <w:rFonts w:ascii="Cambria Math" w:hAnsi="Cambria Math"/>
                          <w:lang w:val="ru-RU" w:eastAsia="x-none"/>
                        </w:rPr>
                        <m:t>-</m:t>
                      </m:r>
                      <m:d>
                        <m:dPr>
                          <m:begChr m:val="["/>
                          <m:endChr m:val="]"/>
                          <m:ctrlPr>
                            <w:rPr>
                              <w:rFonts w:ascii="Cambria Math" w:hAnsi="Cambria Math"/>
                              <w:lang w:val="ru-RU" w:eastAsia="x-none"/>
                            </w:rPr>
                          </m:ctrlPr>
                        </m:dPr>
                        <m:e>
                          <m:eqArr>
                            <m:eqArrPr>
                              <m:ctrlPr>
                                <w:rPr>
                                  <w:rFonts w:ascii="Cambria Math" w:hAnsi="Cambria Math"/>
                                  <w:lang w:val="ru-RU" w:eastAsia="x-none"/>
                                </w:rPr>
                              </m:ctrlPr>
                            </m:eqArrPr>
                            <m:e>
                              <w:bookmarkStart w:id="12" w:name="_Hlk79169166"/>
                              <m:sSub>
                                <m:sSubPr>
                                  <m:ctrlPr>
                                    <w:rPr>
                                      <w:rFonts w:ascii="Cambria Math" w:hAnsi="Cambria Math"/>
                                      <w:lang w:val="ru-RU" w:eastAsia="x-none"/>
                                    </w:rPr>
                                  </m:ctrlPr>
                                </m:sSubPr>
                                <m:e>
                                  <m:r>
                                    <w:rPr>
                                      <w:rFonts w:ascii="Cambria Math" w:hAnsi="Cambria Math"/>
                                      <w:lang w:val="ru-RU" w:eastAsia="x-none"/>
                                    </w:rPr>
                                    <m:t>H</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0</m:t>
                                      </m:r>
                                    </m:sub>
                                  </m:sSub>
                                </m:sub>
                              </m:sSub>
                              <w:bookmarkEnd w:id="12"/>
                              <m:sSub>
                                <m:sSubPr>
                                  <m:ctrlPr>
                                    <w:rPr>
                                      <w:rFonts w:ascii="Cambria Math" w:hAnsi="Cambria Math"/>
                                      <w:lang w:val="ru-RU" w:eastAsia="x-none"/>
                                    </w:rPr>
                                  </m:ctrlPr>
                                </m:sSubPr>
                                <m:e>
                                  <m:r>
                                    <w:rPr>
                                      <w:rFonts w:ascii="Cambria Math" w:hAnsi="Cambria Math"/>
                                      <w:lang w:val="ru-RU" w:eastAsia="x-none"/>
                                    </w:rPr>
                                    <m:t>S</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0</m:t>
                                      </m:r>
                                    </m:sub>
                                  </m:sSub>
                                </m:sub>
                              </m:sSub>
                            </m:e>
                            <m:e>
                              <m:sSub>
                                <m:sSubPr>
                                  <m:ctrlPr>
                                    <w:rPr>
                                      <w:rFonts w:ascii="Cambria Math" w:hAnsi="Cambria Math"/>
                                      <w:lang w:val="ru-RU" w:eastAsia="x-none"/>
                                    </w:rPr>
                                  </m:ctrlPr>
                                </m:sSubPr>
                                <m:e>
                                  <m:r>
                                    <w:rPr>
                                      <w:rFonts w:ascii="Cambria Math" w:hAnsi="Cambria Math"/>
                                      <w:lang w:val="ru-RU" w:eastAsia="x-none"/>
                                    </w:rPr>
                                    <m:t>H</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1</m:t>
                                      </m:r>
                                    </m:sub>
                                  </m:sSub>
                                </m:sub>
                              </m:sSub>
                              <m:sSub>
                                <m:sSubPr>
                                  <m:ctrlPr>
                                    <w:rPr>
                                      <w:rFonts w:ascii="Cambria Math" w:hAnsi="Cambria Math"/>
                                      <w:lang w:val="ru-RU" w:eastAsia="x-none"/>
                                    </w:rPr>
                                  </m:ctrlPr>
                                </m:sSubPr>
                                <m:e>
                                  <m:r>
                                    <w:rPr>
                                      <w:rFonts w:ascii="Cambria Math" w:hAnsi="Cambria Math"/>
                                      <w:lang w:val="ru-RU" w:eastAsia="x-none"/>
                                    </w:rPr>
                                    <m:t>S</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1</m:t>
                                      </m:r>
                                    </m:sub>
                                  </m:sSub>
                                </m:sub>
                              </m:sSub>
                            </m:e>
                            <m:e>
                              <m:r>
                                <m:rPr>
                                  <m:sty m:val="bi"/>
                                </m:rPr>
                                <w:rPr>
                                  <w:rFonts w:ascii="Cambria Math" w:hAnsi="Cambria Math"/>
                                  <w:lang w:val="ru-RU" w:eastAsia="x-none"/>
                                </w:rPr>
                                <m:t>⋮</m:t>
                              </m:r>
                            </m:e>
                            <m:e>
                              <m:sSub>
                                <m:sSubPr>
                                  <m:ctrlPr>
                                    <w:rPr>
                                      <w:rFonts w:ascii="Cambria Math" w:hAnsi="Cambria Math"/>
                                      <w:lang w:val="ru-RU" w:eastAsia="x-none"/>
                                    </w:rPr>
                                  </m:ctrlPr>
                                </m:sSubPr>
                                <m:e>
                                  <m:r>
                                    <w:rPr>
                                      <w:rFonts w:ascii="Cambria Math" w:hAnsi="Cambria Math"/>
                                      <w:lang w:val="ru-RU" w:eastAsia="x-none"/>
                                    </w:rPr>
                                    <m:t>H</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N-1</m:t>
                                      </m:r>
                                    </m:sub>
                                  </m:sSub>
                                </m:sub>
                              </m:sSub>
                              <m:sSub>
                                <m:sSubPr>
                                  <m:ctrlPr>
                                    <w:rPr>
                                      <w:rFonts w:ascii="Cambria Math" w:hAnsi="Cambria Math"/>
                                      <w:lang w:val="ru-RU" w:eastAsia="x-none"/>
                                    </w:rPr>
                                  </m:ctrlPr>
                                </m:sSubPr>
                                <m:e>
                                  <m:r>
                                    <w:rPr>
                                      <w:rFonts w:ascii="Cambria Math" w:hAnsi="Cambria Math"/>
                                      <w:lang w:val="ru-RU" w:eastAsia="x-none"/>
                                    </w:rPr>
                                    <m:t>S</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N-1</m:t>
                                      </m:r>
                                    </m:sub>
                                  </m:sSub>
                                </m:sub>
                              </m:sSub>
                            </m:e>
                          </m:eqArr>
                        </m:e>
                      </m:d>
                    </m:e>
                  </m:d>
                </m:e>
                <m:sup>
                  <m:r>
                    <w:rPr>
                      <w:rFonts w:ascii="Cambria Math" w:hAnsi="Cambria Math"/>
                      <w:lang w:val="ru-RU" w:eastAsia="x-none"/>
                    </w:rPr>
                    <m:t>2</m:t>
                  </m:r>
                </m:sup>
              </m:sSup>
              <m:r>
                <w:rPr>
                  <w:rFonts w:ascii="Cambria Math" w:hAnsi="Cambria Math"/>
                  <w:lang w:val="ru-RU" w:eastAsia="x-none"/>
                </w:rPr>
                <m:t>=</m:t>
              </m:r>
            </m:e>
          </m:func>
          <m:func>
            <m:funcPr>
              <m:ctrlPr>
                <w:rPr>
                  <w:rFonts w:ascii="Cambria Math" w:hAnsi="Cambria Math"/>
                  <w:b/>
                  <w:i/>
                  <w:iCs/>
                  <w:lang w:val="ru-RU" w:eastAsia="x-none"/>
                </w:rPr>
              </m:ctrlPr>
            </m:funcPr>
            <m:fName>
              <m:limLow>
                <m:limLowPr>
                  <m:ctrlPr>
                    <w:rPr>
                      <w:rFonts w:ascii="Cambria Math" w:hAnsi="Cambria Math"/>
                      <w:b/>
                      <w:i/>
                      <w:iCs/>
                      <w:lang w:val="ru-RU" w:eastAsia="x-none"/>
                    </w:rPr>
                  </m:ctrlPr>
                </m:limLowPr>
                <m:e>
                  <m:r>
                    <w:rPr>
                      <w:rFonts w:ascii="Cambria Math" w:hAnsi="Cambria Math"/>
                      <w:lang w:val="ru-RU" w:eastAsia="x-none"/>
                    </w:rPr>
                    <m:t>argmin</m:t>
                  </m:r>
                </m:e>
                <m:lim>
                  <m:r>
                    <m:rPr>
                      <m:sty m:val="bi"/>
                    </m:rPr>
                    <w:rPr>
                      <w:rFonts w:ascii="Cambria Math" w:hAnsi="Cambria Math"/>
                      <w:lang w:val="ru-RU" w:eastAsia="x-none"/>
                    </w:rPr>
                    <m:t>A</m:t>
                  </m:r>
                </m:lim>
              </m:limLow>
            </m:fName>
            <m:e>
              <m:sSup>
                <m:sSupPr>
                  <m:ctrlPr>
                    <w:rPr>
                      <w:rFonts w:ascii="Cambria Math" w:hAnsi="Cambria Math"/>
                      <w:b/>
                      <w:bCs/>
                      <w:i/>
                      <w:iCs/>
                      <w:lang w:val="ru-RU" w:eastAsia="x-none"/>
                    </w:rPr>
                  </m:ctrlPr>
                </m:sSupPr>
                <m:e>
                  <m:d>
                    <m:dPr>
                      <m:begChr m:val="‖"/>
                      <m:endChr m:val="‖"/>
                      <m:ctrlPr>
                        <w:rPr>
                          <w:rFonts w:ascii="Cambria Math" w:hAnsi="Cambria Math"/>
                          <w:b/>
                          <w:bCs/>
                          <w:i/>
                          <w:iCs/>
                          <w:lang w:val="ru-RU" w:eastAsia="x-none"/>
                        </w:rPr>
                      </m:ctrlPr>
                    </m:dPr>
                    <m:e>
                      <m:r>
                        <m:rPr>
                          <m:sty m:val="bi"/>
                        </m:rPr>
                        <w:rPr>
                          <w:rFonts w:ascii="Cambria Math" w:hAnsi="Cambria Math"/>
                          <w:lang w:val="ru-RU" w:eastAsia="x-none"/>
                        </w:rPr>
                        <m:t>RA-x</m:t>
                      </m:r>
                    </m:e>
                  </m:d>
                </m:e>
                <m:sup>
                  <m:r>
                    <w:rPr>
                      <w:rFonts w:ascii="Cambria Math" w:hAnsi="Cambria Math"/>
                      <w:lang w:val="ru-RU" w:eastAsia="x-none"/>
                    </w:rPr>
                    <m:t>2</m:t>
                  </m:r>
                </m:sup>
              </m:sSup>
            </m:e>
          </m:func>
          <m:r>
            <m:rPr>
              <m:sty m:val="bi"/>
            </m:rPr>
            <w:rPr>
              <w:rFonts w:ascii="Cambria Math" w:hAnsi="Cambria Math"/>
              <w:lang w:val="ru-RU" w:eastAsia="x-none"/>
            </w:rPr>
            <m:t>=</m:t>
          </m:r>
          <w:bookmarkStart w:id="13" w:name="_Hlk79170660"/>
          <m:sSup>
            <m:sSupPr>
              <m:ctrlPr>
                <w:rPr>
                  <w:rFonts w:ascii="Cambria Math" w:hAnsi="Cambria Math"/>
                  <w:b/>
                  <w:bCs/>
                  <w:i/>
                  <w:iCs/>
                  <w:lang w:val="ru-RU" w:eastAsia="x-none"/>
                </w:rPr>
              </m:ctrlPr>
            </m:sSupPr>
            <m:e>
              <m:d>
                <m:dPr>
                  <m:ctrlPr>
                    <w:rPr>
                      <w:rFonts w:ascii="Cambria Math" w:hAnsi="Cambria Math"/>
                      <w:b/>
                      <w:bCs/>
                      <w:i/>
                      <w:iCs/>
                      <w:lang w:val="ru-RU" w:eastAsia="x-none"/>
                    </w:rPr>
                  </m:ctrlPr>
                </m:dPr>
                <m:e>
                  <m:sSup>
                    <m:sSupPr>
                      <m:ctrlPr>
                        <w:rPr>
                          <w:rFonts w:ascii="Cambria Math" w:hAnsi="Cambria Math"/>
                          <w:b/>
                          <w:bCs/>
                          <w:i/>
                          <w:iCs/>
                          <w:lang w:val="ru-RU" w:eastAsia="x-none"/>
                        </w:rPr>
                      </m:ctrlPr>
                    </m:sSupPr>
                    <m:e>
                      <w:bookmarkStart w:id="14" w:name="_Hlk79168890"/>
                      <m:r>
                        <m:rPr>
                          <m:sty m:val="bi"/>
                        </m:rPr>
                        <w:rPr>
                          <w:rFonts w:ascii="Cambria Math" w:hAnsi="Cambria Math"/>
                          <w:lang w:val="ru-RU" w:eastAsia="x-none"/>
                        </w:rPr>
                        <m:t>R</m:t>
                      </m:r>
                      <w:bookmarkEnd w:id="14"/>
                    </m:e>
                    <m:sup>
                      <m:r>
                        <w:rPr>
                          <w:rFonts w:ascii="Cambria Math" w:hAnsi="Cambria Math"/>
                          <w:lang w:val="ru-RU" w:eastAsia="x-none"/>
                        </w:rPr>
                        <m:t>H</m:t>
                      </m:r>
                    </m:sup>
                  </m:sSup>
                  <m:r>
                    <m:rPr>
                      <m:sty m:val="bi"/>
                    </m:rPr>
                    <w:rPr>
                      <w:rFonts w:ascii="Cambria Math" w:hAnsi="Cambria Math"/>
                      <w:lang w:val="ru-RU" w:eastAsia="x-none"/>
                    </w:rPr>
                    <m:t>R</m:t>
                  </m:r>
                </m:e>
              </m:d>
            </m:e>
            <m:sup>
              <m:r>
                <w:rPr>
                  <w:rFonts w:ascii="Cambria Math" w:hAnsi="Cambria Math"/>
                  <w:lang w:val="ru-RU" w:eastAsia="x-none"/>
                </w:rPr>
                <m:t>-1</m:t>
              </m:r>
            </m:sup>
          </m:sSup>
          <w:bookmarkEnd w:id="13"/>
          <m:sSup>
            <m:sSupPr>
              <m:ctrlPr>
                <w:rPr>
                  <w:rFonts w:ascii="Cambria Math" w:hAnsi="Cambria Math"/>
                  <w:b/>
                  <w:bCs/>
                  <w:i/>
                  <w:iCs/>
                  <w:lang w:val="ru-RU" w:eastAsia="x-none"/>
                </w:rPr>
              </m:ctrlPr>
            </m:sSupPr>
            <m:e>
              <m:r>
                <m:rPr>
                  <m:sty m:val="bi"/>
                </m:rPr>
                <w:rPr>
                  <w:rFonts w:ascii="Cambria Math" w:hAnsi="Cambria Math"/>
                  <w:lang w:val="ru-RU" w:eastAsia="x-none"/>
                </w:rPr>
                <m:t>R</m:t>
              </m:r>
            </m:e>
            <m:sup>
              <m:r>
                <w:rPr>
                  <w:rFonts w:ascii="Cambria Math" w:hAnsi="Cambria Math"/>
                  <w:lang w:val="ru-RU" w:eastAsia="x-none"/>
                </w:rPr>
                <m:t>H</m:t>
              </m:r>
            </m:sup>
          </m:sSup>
          <m:r>
            <m:rPr>
              <m:sty m:val="bi"/>
            </m:rPr>
            <w:rPr>
              <w:rFonts w:ascii="Cambria Math" w:hAnsi="Cambria Math"/>
              <w:lang w:val="ru-RU" w:eastAsia="x-none"/>
            </w:rPr>
            <m:t>x</m:t>
          </m:r>
        </m:oMath>
      </m:oMathPara>
    </w:p>
    <w:p w14:paraId="4EBC363F" w14:textId="594BAA98" w:rsidR="00ED7C14" w:rsidRPr="00FE2A90" w:rsidRDefault="00964BE8" w:rsidP="00ED7C14">
      <w:pPr>
        <w:jc w:val="both"/>
        <w:rPr>
          <w:bCs/>
          <w:lang w:eastAsia="x-none"/>
        </w:rPr>
      </w:pPr>
      <w:r>
        <w:rPr>
          <w:bCs/>
          <w:iCs/>
          <w:lang w:eastAsia="x-none"/>
        </w:rPr>
        <w:t xml:space="preserve">where </w:t>
      </w:r>
      <m:oMath>
        <m:r>
          <m:rPr>
            <m:sty m:val="bi"/>
          </m:rPr>
          <w:rPr>
            <w:rFonts w:ascii="Cambria Math" w:hAnsi="Cambria Math"/>
            <w:lang w:val="ru-RU" w:eastAsia="x-none"/>
          </w:rPr>
          <m:t>R</m:t>
        </m:r>
      </m:oMath>
      <w:r w:rsidRPr="00FE2A90">
        <w:rPr>
          <w:iCs/>
          <w:lang w:eastAsia="x-none"/>
        </w:rPr>
        <w:t xml:space="preserve"> </w:t>
      </w:r>
      <w:r>
        <w:rPr>
          <w:bCs/>
          <w:iCs/>
          <w:lang w:eastAsia="x-none"/>
        </w:rPr>
        <w:t>matrix’s rows are the received QAM symbols at each PT-RS tone and 2</w:t>
      </w:r>
      <w:r w:rsidRPr="00FE2A90">
        <w:rPr>
          <w:bCs/>
          <w:i/>
          <w:lang w:eastAsia="x-none"/>
        </w:rPr>
        <w:t>u</w:t>
      </w:r>
      <w:r>
        <w:rPr>
          <w:bCs/>
          <w:iCs/>
          <w:lang w:eastAsia="x-none"/>
        </w:rPr>
        <w:t xml:space="preserve"> tones around</w:t>
      </w:r>
      <w:r w:rsidR="0010398F" w:rsidRPr="0010398F">
        <w:rPr>
          <w:bCs/>
          <w:iCs/>
          <w:lang w:eastAsia="x-none"/>
        </w:rPr>
        <w:t xml:space="preserve"> </w:t>
      </w:r>
      <w:r w:rsidR="0010398F">
        <w:rPr>
          <w:bCs/>
          <w:iCs/>
          <w:lang w:eastAsia="x-none"/>
        </w:rPr>
        <w:t xml:space="preserve">it. </w:t>
      </w:r>
      <m:oMath>
        <m:sSub>
          <m:sSubPr>
            <m:ctrlPr>
              <w:rPr>
                <w:rFonts w:ascii="Cambria Math" w:hAnsi="Cambria Math"/>
                <w:bCs/>
                <w:iCs/>
                <w:lang w:val="ru-RU" w:eastAsia="x-none"/>
              </w:rPr>
            </m:ctrlPr>
          </m:sSubPr>
          <m:e>
            <m:r>
              <w:rPr>
                <w:rFonts w:ascii="Cambria Math" w:hAnsi="Cambria Math"/>
                <w:lang w:val="ru-RU" w:eastAsia="x-none"/>
              </w:rPr>
              <m:t>H</m:t>
            </m:r>
          </m:e>
          <m:sub>
            <m:sSub>
              <m:sSubPr>
                <m:ctrlPr>
                  <w:rPr>
                    <w:rFonts w:ascii="Cambria Math" w:hAnsi="Cambria Math"/>
                    <w:bCs/>
                    <w:iCs/>
                    <w:lang w:val="ru-RU" w:eastAsia="x-none"/>
                  </w:rPr>
                </m:ctrlPr>
              </m:sSubPr>
              <m:e>
                <m:r>
                  <w:rPr>
                    <w:rFonts w:ascii="Cambria Math" w:hAnsi="Cambria Math"/>
                    <w:lang w:val="ru-RU" w:eastAsia="x-none"/>
                  </w:rPr>
                  <m:t>k</m:t>
                </m:r>
              </m:e>
              <m:sub>
                <m:r>
                  <w:rPr>
                    <w:rFonts w:ascii="Cambria Math" w:hAnsi="Cambria Math"/>
                    <w:lang w:val="ru-RU" w:eastAsia="x-none"/>
                  </w:rPr>
                  <m:t>i</m:t>
                </m:r>
              </m:sub>
            </m:sSub>
          </m:sub>
        </m:sSub>
      </m:oMath>
      <w:r w:rsidR="0010398F">
        <w:rPr>
          <w:bCs/>
          <w:iCs/>
          <w:lang w:eastAsia="x-none"/>
        </w:rPr>
        <w:t xml:space="preserve"> and </w:t>
      </w:r>
      <m:oMath>
        <m:sSub>
          <m:sSubPr>
            <m:ctrlPr>
              <w:rPr>
                <w:rFonts w:ascii="Cambria Math" w:hAnsi="Cambria Math"/>
                <w:bCs/>
                <w:iCs/>
                <w:lang w:val="ru-RU" w:eastAsia="x-none"/>
              </w:rPr>
            </m:ctrlPr>
          </m:sSubPr>
          <m:e>
            <m:r>
              <w:rPr>
                <w:rFonts w:ascii="Cambria Math" w:hAnsi="Cambria Math"/>
                <w:lang w:val="ru-RU" w:eastAsia="x-none"/>
              </w:rPr>
              <m:t>S</m:t>
            </m:r>
          </m:e>
          <m:sub>
            <m:sSub>
              <m:sSubPr>
                <m:ctrlPr>
                  <w:rPr>
                    <w:rFonts w:ascii="Cambria Math" w:hAnsi="Cambria Math"/>
                    <w:bCs/>
                    <w:iCs/>
                    <w:lang w:val="ru-RU" w:eastAsia="x-none"/>
                  </w:rPr>
                </m:ctrlPr>
              </m:sSubPr>
              <m:e>
                <m:r>
                  <w:rPr>
                    <w:rFonts w:ascii="Cambria Math" w:hAnsi="Cambria Math"/>
                    <w:lang w:val="ru-RU" w:eastAsia="x-none"/>
                  </w:rPr>
                  <m:t>k</m:t>
                </m:r>
              </m:e>
              <m:sub>
                <m:r>
                  <w:rPr>
                    <w:rFonts w:ascii="Cambria Math" w:hAnsi="Cambria Math"/>
                    <w:lang w:val="ru-RU" w:eastAsia="x-none"/>
                  </w:rPr>
                  <m:t>i</m:t>
                </m:r>
              </m:sub>
            </m:sSub>
          </m:sub>
        </m:sSub>
      </m:oMath>
      <w:r w:rsidR="0010398F">
        <w:rPr>
          <w:bCs/>
          <w:iCs/>
          <w:lang w:eastAsia="x-none"/>
        </w:rPr>
        <w:t xml:space="preserve"> are the corresponding PT-RS tone channel coefficient and the transmitted PT-RS symbol, 2</w:t>
      </w:r>
      <w:r w:rsidR="0010398F" w:rsidRPr="00FE2A90">
        <w:rPr>
          <w:bCs/>
          <w:i/>
          <w:lang w:eastAsia="x-none"/>
        </w:rPr>
        <w:t>u</w:t>
      </w:r>
      <w:r w:rsidR="0010398F">
        <w:rPr>
          <w:bCs/>
          <w:iCs/>
          <w:lang w:eastAsia="x-none"/>
        </w:rPr>
        <w:t>+1 defines the size of the filter.</w:t>
      </w:r>
      <w:r w:rsidR="00A46002">
        <w:rPr>
          <w:bCs/>
          <w:iCs/>
          <w:lang w:eastAsia="x-none"/>
        </w:rPr>
        <w:t xml:space="preserve"> </w:t>
      </w:r>
      <m:oMath>
        <m:sSup>
          <m:sSupPr>
            <m:ctrlPr>
              <w:rPr>
                <w:rFonts w:ascii="Cambria Math" w:hAnsi="Cambria Math"/>
                <w:b/>
                <w:bCs/>
                <w:i/>
                <w:iCs/>
                <w:lang w:val="ru-RU" w:eastAsia="x-none"/>
              </w:rPr>
            </m:ctrlPr>
          </m:sSupPr>
          <m:e>
            <w:bookmarkStart w:id="15" w:name="_Hlk79170810"/>
            <m:r>
              <m:rPr>
                <m:sty m:val="bi"/>
              </m:rPr>
              <w:rPr>
                <w:rFonts w:ascii="Cambria Math" w:hAnsi="Cambria Math"/>
                <w:lang w:val="ru-RU" w:eastAsia="x-none"/>
              </w:rPr>
              <m:t>R</m:t>
            </m:r>
            <w:bookmarkEnd w:id="15"/>
          </m:e>
          <m:sup>
            <m:r>
              <w:rPr>
                <w:rFonts w:ascii="Cambria Math" w:hAnsi="Cambria Math"/>
                <w:lang w:val="ru-RU" w:eastAsia="x-none"/>
              </w:rPr>
              <m:t>H</m:t>
            </m:r>
          </m:sup>
        </m:sSup>
        <m:r>
          <m:rPr>
            <m:sty m:val="bi"/>
          </m:rPr>
          <w:rPr>
            <w:rFonts w:ascii="Cambria Math" w:hAnsi="Cambria Math"/>
            <w:lang w:val="ru-RU" w:eastAsia="x-none"/>
          </w:rPr>
          <m:t>R</m:t>
        </m:r>
      </m:oMath>
      <w:r w:rsidR="00A46002">
        <w:rPr>
          <w:b/>
          <w:bCs/>
          <w:iCs/>
          <w:lang w:eastAsia="x-none"/>
        </w:rPr>
        <w:t xml:space="preserve"> </w:t>
      </w:r>
      <w:r w:rsidR="00A46002" w:rsidRPr="00FE2A90">
        <w:rPr>
          <w:iCs/>
          <w:lang w:eastAsia="x-none"/>
        </w:rPr>
        <w:t>rep</w:t>
      </w:r>
      <w:r w:rsidR="00A46002">
        <w:rPr>
          <w:iCs/>
          <w:lang w:eastAsia="x-none"/>
        </w:rPr>
        <w:t>resents the autocorrelation matrix of the received symbols (distorted by PN).</w:t>
      </w:r>
      <w:r w:rsidR="00ED7C14" w:rsidRPr="00ED7C14">
        <w:rPr>
          <w:iCs/>
          <w:lang w:eastAsia="x-none"/>
        </w:rPr>
        <w:t xml:space="preserve"> </w:t>
      </w:r>
      <w:r w:rsidR="00ED7C14">
        <w:rPr>
          <w:iCs/>
          <w:lang w:eastAsia="x-none"/>
        </w:rPr>
        <w:t xml:space="preserve">Thanks to the fact that </w:t>
      </w:r>
      <m:oMath>
        <m:r>
          <m:rPr>
            <m:sty m:val="bi"/>
          </m:rPr>
          <w:rPr>
            <w:rFonts w:ascii="Cambria Math" w:hAnsi="Cambria Math"/>
            <w:lang w:val="ru-RU" w:eastAsia="x-none"/>
          </w:rPr>
          <m:t>R</m:t>
        </m:r>
      </m:oMath>
      <w:r w:rsidR="00ED7C14" w:rsidRPr="00FE2A90">
        <w:rPr>
          <w:iCs/>
          <w:lang w:eastAsia="x-none"/>
        </w:rPr>
        <w:t xml:space="preserve"> can</w:t>
      </w:r>
      <w:r w:rsidR="00ED7C14">
        <w:rPr>
          <w:iCs/>
          <w:lang w:eastAsia="x-none"/>
        </w:rPr>
        <w:t xml:space="preserve"> contain not only received PT-RS, but also data symbols received at the neighboring tones, the number of terms for averaging the autocorrelation matrix </w:t>
      </w:r>
      <w:r w:rsidR="00E8758D">
        <w:rPr>
          <w:iCs/>
          <w:lang w:eastAsia="x-none"/>
        </w:rPr>
        <w:t xml:space="preserve">elements </w:t>
      </w:r>
      <w:r w:rsidR="00ED7C14">
        <w:rPr>
          <w:iCs/>
          <w:lang w:eastAsia="x-none"/>
        </w:rPr>
        <w:t xml:space="preserve">is always equal to the number of PT-RS </w:t>
      </w:r>
      <w:r w:rsidR="00ED7C14" w:rsidRPr="00FE2A90">
        <w:rPr>
          <w:i/>
          <w:lang w:eastAsia="x-none"/>
        </w:rPr>
        <w:t>N</w:t>
      </w:r>
      <w:r w:rsidR="00ED7C14">
        <w:rPr>
          <w:iCs/>
          <w:lang w:eastAsia="x-none"/>
        </w:rPr>
        <w:t>.</w:t>
      </w:r>
    </w:p>
    <w:p w14:paraId="423390BE" w14:textId="286B77D9" w:rsidR="0000098E" w:rsidRDefault="006317BA" w:rsidP="0000098E">
      <w:pPr>
        <w:jc w:val="both"/>
        <w:rPr>
          <w:lang w:eastAsia="x-none"/>
        </w:rPr>
      </w:pPr>
      <w:r>
        <w:rPr>
          <w:lang w:val="en-GB" w:eastAsia="x-none"/>
        </w:rPr>
        <w:t>The second approach derives de-ICI filter coefficients from the central taps of PN spectrum estimate, relying on the Fourier transform property:</w:t>
      </w:r>
      <w:r w:rsidR="000A5D81">
        <w:rPr>
          <w:lang w:val="en-GB" w:eastAsia="x-none"/>
        </w:rPr>
        <w:t xml:space="preserve"> </w:t>
      </w:r>
      <m:oMath>
        <m:r>
          <m:rPr>
            <m:scr m:val="script"/>
          </m:rPr>
          <w:rPr>
            <w:rFonts w:ascii="Cambria Math" w:hAnsi="Cambria Math"/>
            <w:lang w:eastAsia="x-none"/>
          </w:rPr>
          <m:t>F</m:t>
        </m:r>
        <m:d>
          <m:dPr>
            <m:ctrlPr>
              <w:rPr>
                <w:rFonts w:ascii="Cambria Math" w:hAnsi="Cambria Math"/>
                <w:lang w:val="ru-RU" w:eastAsia="x-none"/>
              </w:rPr>
            </m:ctrlPr>
          </m:dPr>
          <m:e>
            <m:sSup>
              <m:sSupPr>
                <m:ctrlPr>
                  <w:rPr>
                    <w:rFonts w:ascii="Cambria Math" w:hAnsi="Cambria Math"/>
                    <w:lang w:val="ru-RU" w:eastAsia="x-none"/>
                  </w:rPr>
                </m:ctrlPr>
              </m:sSupPr>
              <m:e>
                <m:r>
                  <w:rPr>
                    <w:rFonts w:ascii="Cambria Math" w:hAnsi="Cambria Math"/>
                    <w:lang w:val="ru-RU" w:eastAsia="x-none"/>
                  </w:rPr>
                  <m:t>e</m:t>
                </m:r>
              </m:e>
              <m:sup>
                <m:r>
                  <w:rPr>
                    <w:rFonts w:ascii="Cambria Math" w:hAnsi="Cambria Math"/>
                    <w:lang w:val="ru-RU" w:eastAsia="x-none"/>
                  </w:rPr>
                  <m:t>jψ</m:t>
                </m:r>
                <m:d>
                  <m:dPr>
                    <m:ctrlPr>
                      <w:rPr>
                        <w:rFonts w:ascii="Cambria Math" w:hAnsi="Cambria Math"/>
                        <w:lang w:val="ru-RU" w:eastAsia="x-none"/>
                      </w:rPr>
                    </m:ctrlPr>
                  </m:dPr>
                  <m:e>
                    <m:r>
                      <w:rPr>
                        <w:rFonts w:ascii="Cambria Math" w:hAnsi="Cambria Math"/>
                        <w:lang w:val="ru-RU" w:eastAsia="x-none"/>
                      </w:rPr>
                      <m:t>t</m:t>
                    </m:r>
                  </m:e>
                </m:d>
              </m:sup>
            </m:sSup>
          </m:e>
        </m:d>
        <m:r>
          <w:rPr>
            <w:rFonts w:ascii="Cambria Math" w:hAnsi="Cambria Math"/>
            <w:lang w:eastAsia="x-none"/>
          </w:rPr>
          <m:t>=</m:t>
        </m:r>
        <m:r>
          <w:rPr>
            <w:rFonts w:ascii="Cambria Math" w:hAnsi="Cambria Math"/>
            <w:lang w:val="ru-RU" w:eastAsia="x-none"/>
          </w:rPr>
          <m:t>Ψ</m:t>
        </m:r>
        <m:d>
          <m:dPr>
            <m:ctrlPr>
              <w:rPr>
                <w:rFonts w:ascii="Cambria Math" w:hAnsi="Cambria Math"/>
                <w:lang w:val="ru-RU" w:eastAsia="x-none"/>
              </w:rPr>
            </m:ctrlPr>
          </m:dPr>
          <m:e>
            <m:r>
              <w:rPr>
                <w:rFonts w:ascii="Cambria Math" w:hAnsi="Cambria Math"/>
                <w:lang w:val="ru-RU" w:eastAsia="x-none"/>
              </w:rPr>
              <m:t>ω</m:t>
            </m:r>
          </m:e>
        </m:d>
        <m:r>
          <m:rPr>
            <m:scr m:val="script"/>
          </m:rPr>
          <w:rPr>
            <w:rFonts w:ascii="Cambria Math" w:hAnsi="Cambria Math"/>
            <w:lang w:eastAsia="x-none"/>
          </w:rPr>
          <m:t xml:space="preserve"> ⇒ F</m:t>
        </m:r>
        <m:d>
          <m:dPr>
            <m:ctrlPr>
              <w:rPr>
                <w:rFonts w:ascii="Cambria Math" w:hAnsi="Cambria Math"/>
                <w:lang w:val="ru-RU" w:eastAsia="x-none"/>
              </w:rPr>
            </m:ctrlPr>
          </m:dPr>
          <m:e>
            <m:sSup>
              <m:sSupPr>
                <m:ctrlPr>
                  <w:rPr>
                    <w:rFonts w:ascii="Cambria Math" w:hAnsi="Cambria Math"/>
                    <w:lang w:val="ru-RU" w:eastAsia="x-none"/>
                  </w:rPr>
                </m:ctrlPr>
              </m:sSupPr>
              <m:e>
                <m:r>
                  <w:rPr>
                    <w:rFonts w:ascii="Cambria Math" w:hAnsi="Cambria Math"/>
                    <w:lang w:val="ru-RU" w:eastAsia="x-none"/>
                  </w:rPr>
                  <m:t>e</m:t>
                </m:r>
              </m:e>
              <m:sup>
                <m:r>
                  <w:rPr>
                    <w:rFonts w:ascii="Cambria Math" w:hAnsi="Cambria Math"/>
                    <w:lang w:eastAsia="x-none"/>
                  </w:rPr>
                  <m:t>-</m:t>
                </m:r>
                <m:r>
                  <w:rPr>
                    <w:rFonts w:ascii="Cambria Math" w:hAnsi="Cambria Math"/>
                    <w:lang w:val="ru-RU" w:eastAsia="x-none"/>
                  </w:rPr>
                  <m:t>jψ</m:t>
                </m:r>
                <m:d>
                  <m:dPr>
                    <m:ctrlPr>
                      <w:rPr>
                        <w:rFonts w:ascii="Cambria Math" w:hAnsi="Cambria Math"/>
                        <w:lang w:val="ru-RU" w:eastAsia="x-none"/>
                      </w:rPr>
                    </m:ctrlPr>
                  </m:dPr>
                  <m:e>
                    <m:r>
                      <w:rPr>
                        <w:rFonts w:ascii="Cambria Math" w:hAnsi="Cambria Math"/>
                        <w:lang w:val="ru-RU" w:eastAsia="x-none"/>
                      </w:rPr>
                      <m:t>t</m:t>
                    </m:r>
                  </m:e>
                </m:d>
              </m:sup>
            </m:sSup>
          </m:e>
        </m:d>
        <m:r>
          <w:rPr>
            <w:rFonts w:ascii="Cambria Math" w:hAnsi="Cambria Math"/>
            <w:lang w:eastAsia="x-none"/>
          </w:rPr>
          <m:t>=</m:t>
        </m:r>
        <m:sSup>
          <m:sSupPr>
            <m:ctrlPr>
              <w:rPr>
                <w:rFonts w:ascii="Cambria Math" w:hAnsi="Cambria Math"/>
                <w:lang w:val="ru-RU" w:eastAsia="x-none"/>
              </w:rPr>
            </m:ctrlPr>
          </m:sSupPr>
          <m:e>
            <m:r>
              <w:rPr>
                <w:rFonts w:ascii="Cambria Math" w:hAnsi="Cambria Math"/>
                <w:lang w:val="ru-RU" w:eastAsia="x-none"/>
              </w:rPr>
              <m:t>Ψ</m:t>
            </m:r>
          </m:e>
          <m:sup>
            <m:r>
              <w:rPr>
                <w:rFonts w:ascii="Cambria Math" w:hAnsi="Cambria Math"/>
                <w:lang w:eastAsia="x-none"/>
              </w:rPr>
              <m:t>*</m:t>
            </m:r>
          </m:sup>
        </m:sSup>
        <m:d>
          <m:dPr>
            <m:ctrlPr>
              <w:rPr>
                <w:rFonts w:ascii="Cambria Math" w:hAnsi="Cambria Math"/>
                <w:lang w:val="ru-RU" w:eastAsia="x-none"/>
              </w:rPr>
            </m:ctrlPr>
          </m:dPr>
          <m:e>
            <m:r>
              <w:rPr>
                <w:rFonts w:ascii="Cambria Math" w:hAnsi="Cambria Math"/>
                <w:lang w:eastAsia="x-none"/>
              </w:rPr>
              <m:t>-</m:t>
            </m:r>
            <m:r>
              <w:rPr>
                <w:rFonts w:ascii="Cambria Math" w:hAnsi="Cambria Math"/>
                <w:lang w:val="ru-RU" w:eastAsia="x-none"/>
              </w:rPr>
              <m:t>ω</m:t>
            </m:r>
          </m:e>
        </m:d>
      </m:oMath>
      <w:r w:rsidR="000A5D81">
        <w:rPr>
          <w:lang w:eastAsia="x-none"/>
        </w:rPr>
        <w:t xml:space="preserve"> </w:t>
      </w:r>
      <w:r w:rsidR="00BF33A7">
        <w:rPr>
          <w:lang w:eastAsia="x-none"/>
        </w:rPr>
        <w:t xml:space="preserve">where </w:t>
      </w:r>
      <m:oMath>
        <m:sSup>
          <m:sSupPr>
            <m:ctrlPr>
              <w:rPr>
                <w:rFonts w:ascii="Cambria Math" w:hAnsi="Cambria Math"/>
                <w:lang w:val="ru-RU" w:eastAsia="x-none"/>
              </w:rPr>
            </m:ctrlPr>
          </m:sSupPr>
          <m:e>
            <m:r>
              <w:rPr>
                <w:rFonts w:ascii="Cambria Math" w:hAnsi="Cambria Math"/>
                <w:lang w:val="ru-RU" w:eastAsia="x-none"/>
              </w:rPr>
              <m:t>e</m:t>
            </m:r>
          </m:e>
          <m:sup>
            <m:r>
              <w:rPr>
                <w:rFonts w:ascii="Cambria Math" w:hAnsi="Cambria Math"/>
                <w:lang w:val="ru-RU" w:eastAsia="x-none"/>
              </w:rPr>
              <m:t>jψ</m:t>
            </m:r>
            <m:d>
              <m:dPr>
                <m:ctrlPr>
                  <w:rPr>
                    <w:rFonts w:ascii="Cambria Math" w:hAnsi="Cambria Math"/>
                    <w:lang w:val="ru-RU" w:eastAsia="x-none"/>
                  </w:rPr>
                </m:ctrlPr>
              </m:dPr>
              <m:e>
                <m:r>
                  <w:rPr>
                    <w:rFonts w:ascii="Cambria Math" w:hAnsi="Cambria Math"/>
                    <w:lang w:val="ru-RU" w:eastAsia="x-none"/>
                  </w:rPr>
                  <m:t>t</m:t>
                </m:r>
              </m:e>
            </m:d>
          </m:sup>
        </m:sSup>
      </m:oMath>
      <w:r w:rsidR="00BF33A7">
        <w:rPr>
          <w:lang w:eastAsia="x-none"/>
        </w:rPr>
        <w:t xml:space="preserve"> is a PN realization</w:t>
      </w:r>
      <w:r w:rsidR="0000098E" w:rsidRPr="0000098E">
        <w:rPr>
          <w:lang w:eastAsia="x-none"/>
        </w:rPr>
        <w:t xml:space="preserve"> </w:t>
      </w:r>
      <w:r w:rsidR="0000098E">
        <w:rPr>
          <w:lang w:eastAsia="x-none"/>
        </w:rPr>
        <w:t xml:space="preserve">and </w:t>
      </w:r>
      <m:oMath>
        <m:r>
          <w:rPr>
            <w:rFonts w:ascii="Cambria Math" w:hAnsi="Cambria Math"/>
            <w:lang w:val="ru-RU" w:eastAsia="x-none"/>
          </w:rPr>
          <m:t>Ψ</m:t>
        </m:r>
        <m:d>
          <m:dPr>
            <m:ctrlPr>
              <w:rPr>
                <w:rFonts w:ascii="Cambria Math" w:hAnsi="Cambria Math"/>
                <w:lang w:val="ru-RU" w:eastAsia="x-none"/>
              </w:rPr>
            </m:ctrlPr>
          </m:dPr>
          <m:e>
            <m:r>
              <w:rPr>
                <w:rFonts w:ascii="Cambria Math" w:hAnsi="Cambria Math"/>
                <w:lang w:val="ru-RU" w:eastAsia="x-none"/>
              </w:rPr>
              <m:t>ω</m:t>
            </m:r>
          </m:e>
        </m:d>
      </m:oMath>
      <w:r w:rsidR="0000098E">
        <w:rPr>
          <w:lang w:eastAsia="x-none"/>
        </w:rPr>
        <w:t xml:space="preserve"> is its spectrum. The property says that the PN compensating filter taps should be a complex conjugate of PN spectrum taps taken in the reversed order. So, the filter coefficients are derived as:</w:t>
      </w:r>
    </w:p>
    <w:p w14:paraId="27470180" w14:textId="439C299A" w:rsidR="00E122E0" w:rsidRPr="00475BEA" w:rsidRDefault="00E641D1" w:rsidP="00533CF6">
      <w:pPr>
        <w:jc w:val="both"/>
        <w:rPr>
          <w:lang w:eastAsia="x-none"/>
        </w:rPr>
      </w:pPr>
      <m:oMathPara>
        <m:oMathParaPr>
          <m:jc m:val="center"/>
        </m:oMathParaPr>
        <m:oMath>
          <m:sSup>
            <m:sSupPr>
              <m:ctrlPr>
                <w:rPr>
                  <w:rFonts w:ascii="Cambria Math" w:hAnsi="Cambria Math"/>
                  <w:b/>
                  <w:i/>
                  <w:lang w:eastAsia="x-none"/>
                </w:rPr>
              </m:ctrlPr>
            </m:sSupPr>
            <m:e>
              <m:r>
                <m:rPr>
                  <m:sty m:val="bi"/>
                </m:rPr>
                <w:rPr>
                  <w:rFonts w:ascii="Cambria Math" w:hAnsi="Cambria Math"/>
                  <w:lang w:eastAsia="x-none"/>
                </w:rPr>
                <m:t>A</m:t>
              </m:r>
            </m:e>
            <m:sup>
              <m:d>
                <m:dPr>
                  <m:ctrlPr>
                    <w:rPr>
                      <w:rFonts w:ascii="Cambria Math" w:hAnsi="Cambria Math"/>
                      <w:bCs/>
                      <w:iCs/>
                      <w:lang w:eastAsia="x-none"/>
                    </w:rPr>
                  </m:ctrlPr>
                </m:dPr>
                <m:e>
                  <m:r>
                    <m:rPr>
                      <m:sty m:val="p"/>
                    </m:rPr>
                    <w:rPr>
                      <w:rFonts w:ascii="Cambria Math" w:hAnsi="Cambria Math"/>
                      <w:lang w:eastAsia="x-none"/>
                    </w:rPr>
                    <m:t>II</m:t>
                  </m:r>
                </m:e>
              </m:d>
            </m:sup>
          </m:sSup>
          <m:r>
            <w:rPr>
              <w:rFonts w:ascii="Cambria Math" w:hAnsi="Cambria Math"/>
              <w:lang w:eastAsia="x-none"/>
            </w:rPr>
            <m:t>=</m:t>
          </m:r>
          <m:sSup>
            <m:sSupPr>
              <m:ctrlPr>
                <w:rPr>
                  <w:rFonts w:ascii="Cambria Math" w:hAnsi="Cambria Math"/>
                  <w:lang w:eastAsia="x-none"/>
                </w:rPr>
              </m:ctrlPr>
            </m:sSupPr>
            <m:e>
              <m:d>
                <m:dPr>
                  <m:ctrlPr>
                    <w:rPr>
                      <w:rFonts w:ascii="Cambria Math" w:hAnsi="Cambria Math"/>
                      <w:i/>
                      <w:lang w:eastAsia="x-none"/>
                    </w:rPr>
                  </m:ctrlPr>
                </m:dPr>
                <m:e>
                  <m:r>
                    <m:rPr>
                      <m:sty m:val="bi"/>
                    </m:rPr>
                    <w:rPr>
                      <w:rFonts w:ascii="Cambria Math" w:hAnsi="Cambria Math"/>
                      <w:lang w:eastAsia="x-none"/>
                    </w:rPr>
                    <m:t>P</m:t>
                  </m:r>
                  <m:acc>
                    <m:accPr>
                      <m:ctrlPr>
                        <w:rPr>
                          <w:rFonts w:ascii="Cambria Math" w:hAnsi="Cambria Math"/>
                          <w:b/>
                          <w:bCs/>
                          <w:lang w:eastAsia="x-none"/>
                        </w:rPr>
                      </m:ctrlPr>
                    </m:accPr>
                    <m:e>
                      <m:r>
                        <m:rPr>
                          <m:sty m:val="bi"/>
                        </m:rPr>
                        <w:rPr>
                          <w:rFonts w:ascii="Cambria Math" w:hAnsi="Cambria Math"/>
                          <w:lang w:eastAsia="x-none"/>
                        </w:rPr>
                        <m:t>Ψ</m:t>
                      </m:r>
                    </m:e>
                  </m:acc>
                </m:e>
              </m:d>
            </m:e>
            <m:sup>
              <m:r>
                <w:rPr>
                  <w:rFonts w:ascii="Cambria Math" w:hAnsi="Cambria Math"/>
                  <w:lang w:eastAsia="x-none"/>
                </w:rPr>
                <m:t>*</m:t>
              </m:r>
            </m:sup>
          </m:sSup>
          <m:r>
            <w:rPr>
              <w:rFonts w:ascii="Cambria Math" w:hAnsi="Cambria Math"/>
              <w:lang w:eastAsia="x-none"/>
            </w:rPr>
            <m:t>=</m:t>
          </m:r>
          <m:sSup>
            <m:sSupPr>
              <m:ctrlPr>
                <w:rPr>
                  <w:rFonts w:ascii="Cambria Math" w:hAnsi="Cambria Math"/>
                  <w:lang w:eastAsia="x-none"/>
                </w:rPr>
              </m:ctrlPr>
            </m:sSupPr>
            <m:e>
              <m:d>
                <m:dPr>
                  <m:ctrlPr>
                    <w:rPr>
                      <w:rFonts w:ascii="Cambria Math" w:hAnsi="Cambria Math"/>
                      <w:lang w:eastAsia="x-none"/>
                    </w:rPr>
                  </m:ctrlPr>
                </m:dPr>
                <m:e>
                  <m:r>
                    <m:rPr>
                      <m:sty m:val="bi"/>
                    </m:rPr>
                    <w:rPr>
                      <w:rFonts w:ascii="Cambria Math" w:hAnsi="Cambria Math"/>
                      <w:lang w:eastAsia="x-none"/>
                    </w:rPr>
                    <m:t>P</m:t>
                  </m:r>
                  <m:func>
                    <m:funcPr>
                      <m:ctrlPr>
                        <w:rPr>
                          <w:rFonts w:ascii="Cambria Math" w:hAnsi="Cambria Math"/>
                          <w:i/>
                          <w:iCs/>
                          <w:lang w:val="ru-RU" w:eastAsia="x-none"/>
                        </w:rPr>
                      </m:ctrlPr>
                    </m:funcPr>
                    <m:fName>
                      <m:limLow>
                        <m:limLowPr>
                          <m:ctrlPr>
                            <w:rPr>
                              <w:rFonts w:ascii="Cambria Math" w:hAnsi="Cambria Math"/>
                              <w:i/>
                              <w:iCs/>
                              <w:lang w:val="ru-RU" w:eastAsia="x-none"/>
                            </w:rPr>
                          </m:ctrlPr>
                        </m:limLowPr>
                        <m:e>
                          <m:r>
                            <w:rPr>
                              <w:rFonts w:ascii="Cambria Math" w:hAnsi="Cambria Math"/>
                              <w:lang w:val="ru-RU" w:eastAsia="x-none"/>
                            </w:rPr>
                            <m:t>argmin</m:t>
                          </m:r>
                        </m:e>
                        <m:lim>
                          <m:r>
                            <m:rPr>
                              <m:sty m:val="bi"/>
                            </m:rPr>
                            <w:rPr>
                              <w:rFonts w:ascii="Cambria Math" w:hAnsi="Cambria Math"/>
                              <w:lang w:val="ru-RU" w:eastAsia="x-none"/>
                            </w:rPr>
                            <m:t>Ψ</m:t>
                          </m:r>
                        </m:lim>
                      </m:limLow>
                    </m:fName>
                    <m:e>
                      <m:sSup>
                        <m:sSupPr>
                          <m:ctrlPr>
                            <w:rPr>
                              <w:rFonts w:ascii="Cambria Math" w:hAnsi="Cambria Math"/>
                              <w:i/>
                              <w:iCs/>
                              <w:lang w:val="ru-RU" w:eastAsia="x-none"/>
                            </w:rPr>
                          </m:ctrlPr>
                        </m:sSupPr>
                        <m:e>
                          <m:d>
                            <m:dPr>
                              <m:begChr m:val="‖"/>
                              <m:endChr m:val="‖"/>
                              <m:ctrlPr>
                                <w:rPr>
                                  <w:rFonts w:ascii="Cambria Math" w:hAnsi="Cambria Math"/>
                                  <w:i/>
                                  <w:iCs/>
                                  <w:lang w:val="ru-RU" w:eastAsia="x-none"/>
                                </w:rPr>
                              </m:ctrlPr>
                            </m:dPr>
                            <m:e>
                              <m:d>
                                <m:dPr>
                                  <m:begChr m:val="["/>
                                  <m:endChr m:val="]"/>
                                  <m:ctrlPr>
                                    <w:rPr>
                                      <w:rFonts w:ascii="Cambria Math" w:hAnsi="Cambria Math"/>
                                      <w:i/>
                                      <w:iCs/>
                                      <w:lang w:val="ru-RU" w:eastAsia="x-none"/>
                                    </w:rPr>
                                  </m:ctrlPr>
                                </m:dPr>
                                <m:e>
                                  <m:m>
                                    <m:mPr>
                                      <m:cGpRule m:val="3"/>
                                      <m:cGp m:val="60"/>
                                      <m:mcs>
                                        <m:mc>
                                          <m:mcPr>
                                            <m:count m:val="4"/>
                                            <m:mcJc m:val="center"/>
                                          </m:mcPr>
                                        </m:mc>
                                      </m:mcs>
                                      <m:ctrlPr>
                                        <w:rPr>
                                          <w:rFonts w:ascii="Cambria Math" w:hAnsi="Cambria Math"/>
                                          <w:i/>
                                          <w:iCs/>
                                          <w:lang w:val="ru-RU" w:eastAsia="x-none"/>
                                        </w:rPr>
                                      </m:ctrlPr>
                                    </m:mPr>
                                    <m:mr>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+u-1</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+u-1</m:t>
                                            </m:r>
                                          </m:sub>
                                        </m:sSub>
                                      </m:e>
                                      <m:e>
                                        <m:r>
                                          <w:rPr>
                                            <w:rFonts w:ascii="Cambria Math" w:hAnsi="Cambria Math"/>
                                            <w:lang w:val="ru-RU" w:eastAsia="x-none"/>
                                          </w:rPr>
                                          <m:t>⋯</m:t>
                                        </m:r>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e>
                                    </m:mr>
                                    <m:mr>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+u-1</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+u-1</m:t>
                                            </m:r>
                                          </m:sub>
                                        </m:sSub>
                                      </m:e>
                                      <m:e>
                                        <m:r>
                                          <w:rPr>
                                            <w:rFonts w:ascii="Cambria Math" w:hAnsi="Cambria Math"/>
                                            <w:lang w:val="ru-RU" w:eastAsia="x-none"/>
                                          </w:rPr>
                                          <m:t>⋯</m:t>
                                        </m:r>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e>
                                    </m:mr>
                                    <m:mr>
                                      <m:e>
                                        <m:r>
                                          <w:rPr>
                                            <w:rFonts w:ascii="Cambria Math" w:hAnsi="Cambria Math"/>
                                            <w:lang w:val="ru-RU" w:eastAsia="x-none"/>
                                          </w:rPr>
                                          <m:t>⋮</m:t>
                                        </m:r>
                                      </m:e>
                                      <m:e>
                                        <m:r>
                                          <w:rPr>
                                            <w:rFonts w:ascii="Cambria Math" w:hAnsi="Cambria Math"/>
                                            <w:lang w:val="ru-RU" w:eastAsia="x-none"/>
                                          </w:rPr>
                                          <m:t>⋮</m:t>
                                        </m:r>
                                      </m:e>
                                      <m:e>
                                        <m:r>
                                          <w:rPr>
                                            <w:rFonts w:ascii="Cambria Math" w:hAnsi="Cambria Math"/>
                                            <w:lang w:val="ru-RU" w:eastAsia="x-none"/>
                                          </w:rPr>
                                          <m:t>⋱</m:t>
                                        </m:r>
                                      </m:e>
                                      <m:e>
                                        <m:r>
                                          <w:rPr>
                                            <w:rFonts w:ascii="Cambria Math" w:hAnsi="Cambria Math"/>
                                            <w:lang w:val="ru-RU" w:eastAsia="x-none"/>
                                          </w:rPr>
                                          <m:t>⋮</m:t>
                                        </m:r>
                                      </m:e>
                                    </m:mr>
                                    <m:mr>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ru-RU"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m:t>
                                                </m:r>
                                              </m:sub>
                                            </m:sSub>
                                            <m:r>
                                              <w:rPr>
                                                <w:rFonts w:ascii="Cambria Math" w:hAnsi="Cambria Math"/>
                                                <w:lang w:val="ru-RU" w:eastAsia="x-none"/>
                                              </w:rPr>
                                              <m:t>+u</m:t>
                                            </m:r>
                                          </m:sub>
                                        </m:sSub>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en-GB" w:eastAsia="x-none"/>
                                              </w:rPr>
                                              <m:t>+u-1</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m:t>
                                                </m:r>
                                              </m:sub>
                                            </m:sSub>
                                            <m:r>
                                              <w:rPr>
                                                <w:rFonts w:ascii="Cambria Math" w:hAnsi="Cambria Math"/>
                                                <w:lang w:val="ru-RU" w:eastAsia="x-none"/>
                                              </w:rPr>
                                              <m:t>+u-1</m:t>
                                            </m:r>
                                          </m:sub>
                                        </m:sSub>
                                      </m:e>
                                      <m:e>
                                        <m:r>
                                          <w:rPr>
                                            <w:rFonts w:ascii="Cambria Math" w:hAnsi="Cambria Math"/>
                                            <w:lang w:val="ru-RU" w:eastAsia="x-none"/>
                                          </w:rPr>
                                          <m:t>⋯</m:t>
                                        </m:r>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en-GB"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en-GB" w:eastAsia="x-none"/>
                                              </w:rPr>
                                              <m:t>-u</m:t>
                                            </m:r>
                                          </m:sub>
                                        </m:sSub>
                                      </m:e>
                                    </m:mr>
                                  </m:m>
                                </m:e>
                              </m:d>
                              <m:d>
                                <m:dPr>
                                  <m:begChr m:val="["/>
                                  <m:endChr m:val="]"/>
                                  <m:ctrlPr>
                                    <w:rPr>
                                      <w:rFonts w:ascii="Cambria Math" w:hAnsi="Cambria Math"/>
                                      <w:i/>
                                      <w:iCs/>
                                      <w:lang w:val="ru-RU" w:eastAsia="x-none"/>
                                    </w:rPr>
                                  </m:ctrlPr>
                                </m:dPr>
                                <m:e>
                                  <m:eqArr>
                                    <m:eqArrPr>
                                      <m:ctrlPr>
                                        <w:rPr>
                                          <w:rFonts w:ascii="Cambria Math" w:hAnsi="Cambria Math"/>
                                          <w:i/>
                                          <w:iCs/>
                                          <w:lang w:val="ru-RU" w:eastAsia="x-none"/>
                                        </w:rPr>
                                      </m:ctrlPr>
                                    </m:eqArrPr>
                                    <m:e>
                                      <m:sSub>
                                        <m:sSubPr>
                                          <m:ctrlPr>
                                            <w:rPr>
                                              <w:rFonts w:ascii="Cambria Math" w:hAnsi="Cambria Math"/>
                                              <w:i/>
                                              <w:iCs/>
                                              <w:lang w:val="ru-RU" w:eastAsia="x-none"/>
                                            </w:rPr>
                                          </m:ctrlPr>
                                        </m:sSubPr>
                                        <m:e>
                                          <m:r>
                                            <w:rPr>
                                              <w:rFonts w:ascii="Cambria Math" w:hAnsi="Cambria Math"/>
                                              <w:lang w:val="ru-RU" w:eastAsia="x-none"/>
                                            </w:rPr>
                                            <m:t>Ψ</m:t>
                                          </m:r>
                                        </m:e>
                                        <m:sub>
                                          <m:r>
                                            <w:rPr>
                                              <w:rFonts w:ascii="Cambria Math" w:hAnsi="Cambria Math"/>
                                              <w:lang w:val="ru-RU" w:eastAsia="x-none"/>
                                            </w:rPr>
                                            <m:t>-u</m:t>
                                          </m:r>
                                        </m:sub>
                                      </m:sSub>
                                    </m:e>
                                    <m:e>
                                      <m:sSub>
                                        <m:sSubPr>
                                          <m:ctrlPr>
                                            <w:rPr>
                                              <w:rFonts w:ascii="Cambria Math" w:hAnsi="Cambria Math"/>
                                              <w:i/>
                                              <w:iCs/>
                                              <w:lang w:val="ru-RU" w:eastAsia="x-none"/>
                                            </w:rPr>
                                          </m:ctrlPr>
                                        </m:sSubPr>
                                        <m:e>
                                          <m:r>
                                            <w:rPr>
                                              <w:rFonts w:ascii="Cambria Math" w:hAnsi="Cambria Math"/>
                                              <w:lang w:val="ru-RU" w:eastAsia="x-none"/>
                                            </w:rPr>
                                            <m:t>Ψ</m:t>
                                          </m:r>
                                        </m:e>
                                        <m:sub>
                                          <m:r>
                                            <w:rPr>
                                              <w:rFonts w:ascii="Cambria Math" w:hAnsi="Cambria Math"/>
                                              <w:lang w:val="ru-RU" w:eastAsia="x-none"/>
                                            </w:rPr>
                                            <m:t>-u+1</m:t>
                                          </m:r>
                                        </m:sub>
                                      </m:sSub>
                                    </m:e>
                                    <m:e>
                                      <m:r>
                                        <w:rPr>
                                          <w:rFonts w:ascii="Cambria Math" w:hAnsi="Cambria Math"/>
                                          <w:lang w:val="ru-RU" w:eastAsia="x-none"/>
                                        </w:rPr>
                                        <m:t>⋮</m:t>
                                      </m:r>
                                    </m:e>
                                    <m:e>
                                      <m:sSub>
                                        <m:sSubPr>
                                          <m:ctrlPr>
                                            <w:rPr>
                                              <w:rFonts w:ascii="Cambria Math" w:hAnsi="Cambria Math"/>
                                              <w:i/>
                                              <w:iCs/>
                                              <w:lang w:val="ru-RU" w:eastAsia="x-none"/>
                                            </w:rPr>
                                          </m:ctrlPr>
                                        </m:sSubPr>
                                        <m:e>
                                          <m:r>
                                            <w:rPr>
                                              <w:rFonts w:ascii="Cambria Math" w:hAnsi="Cambria Math"/>
                                              <w:lang w:val="ru-RU" w:eastAsia="x-none"/>
                                            </w:rPr>
                                            <m:t>Ψ</m:t>
                                          </m:r>
                                        </m:e>
                                        <m:sub>
                                          <m:r>
                                            <w:rPr>
                                              <w:rFonts w:ascii="Cambria Math" w:hAnsi="Cambria Math"/>
                                              <w:lang w:val="ru-RU" w:eastAsia="x-none"/>
                                            </w:rPr>
                                            <m:t>u</m:t>
                                          </m:r>
                                        </m:sub>
                                      </m:sSub>
                                    </m:e>
                                  </m:eqArr>
                                </m:e>
                              </m:d>
                              <m:r>
                                <w:rPr>
                                  <w:rFonts w:ascii="Cambria Math" w:hAnsi="Cambria Math"/>
                                  <w:lang w:val="ru-RU" w:eastAsia="x-none"/>
                                </w:rPr>
                                <m:t>-</m:t>
                              </m:r>
                              <m:d>
                                <m:dPr>
                                  <m:begChr m:val="["/>
                                  <m:endChr m:val="]"/>
                                  <m:ctrlPr>
                                    <w:rPr>
                                      <w:rFonts w:ascii="Cambria Math" w:hAnsi="Cambria Math"/>
                                      <w:i/>
                                      <w:iCs/>
                                      <w:lang w:val="ru-RU" w:eastAsia="x-none"/>
                                    </w:rPr>
                                  </m:ctrlPr>
                                </m:dPr>
                                <m:e>
                                  <m:eqArr>
                                    <m:eqArrPr>
                                      <m:ctrlPr>
                                        <w:rPr>
                                          <w:rFonts w:ascii="Cambria Math" w:hAnsi="Cambria Math"/>
                                          <w:i/>
                                          <w:iCs/>
                                          <w:lang w:val="ru-RU" w:eastAsia="x-none"/>
                                        </w:rPr>
                                      </m:ctrlPr>
                                    </m:eqArrPr>
                                    <m:e>
                                      <m:sSub>
                                        <m:sSubPr>
                                          <m:ctrlPr>
                                            <w:rPr>
                                              <w:rFonts w:ascii="Cambria Math" w:hAnsi="Cambria Math"/>
                                              <w:i/>
                                              <w:iCs/>
                                              <w:lang w:val="ru-RU" w:eastAsia="x-none"/>
                                            </w:rPr>
                                          </m:ctrlPr>
                                        </m:sSubPr>
                                        <m:e>
                                          <m:r>
                                            <w:rPr>
                                              <w:rFonts w:ascii="Cambria Math" w:hAnsi="Cambria Math"/>
                                              <w:lang w:val="ru-RU" w:eastAsia="x-none"/>
                                            </w:rPr>
                                            <m:t>R</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sub>
                                      </m:sSub>
                                    </m:e>
                                    <m:e>
                                      <m:sSub>
                                        <m:sSubPr>
                                          <m:ctrlPr>
                                            <w:rPr>
                                              <w:rFonts w:ascii="Cambria Math" w:hAnsi="Cambria Math"/>
                                              <w:i/>
                                              <w:iCs/>
                                              <w:lang w:val="ru-RU" w:eastAsia="x-none"/>
                                            </w:rPr>
                                          </m:ctrlPr>
                                        </m:sSubPr>
                                        <m:e>
                                          <m:r>
                                            <w:rPr>
                                              <w:rFonts w:ascii="Cambria Math" w:hAnsi="Cambria Math"/>
                                              <w:lang w:val="ru-RU" w:eastAsia="x-none"/>
                                            </w:rPr>
                                            <m:t>R</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sub>
                                      </m:sSub>
                                    </m:e>
                                    <m:e>
                                      <m:r>
                                        <w:rPr>
                                          <w:rFonts w:ascii="Cambria Math" w:hAnsi="Cambria Math"/>
                                          <w:lang w:val="ru-RU" w:eastAsia="x-none"/>
                                        </w:rPr>
                                        <m:t>⋮</m:t>
                                      </m:r>
                                    </m:e>
                                    <m:e>
                                      <m:sSub>
                                        <m:sSubPr>
                                          <m:ctrlPr>
                                            <w:rPr>
                                              <w:rFonts w:ascii="Cambria Math" w:hAnsi="Cambria Math"/>
                                              <w:i/>
                                              <w:iCs/>
                                              <w:lang w:val="ru-RU" w:eastAsia="x-none"/>
                                            </w:rPr>
                                          </m:ctrlPr>
                                        </m:sSubPr>
                                        <m:e>
                                          <m:r>
                                            <w:rPr>
                                              <w:rFonts w:ascii="Cambria Math" w:hAnsi="Cambria Math"/>
                                              <w:lang w:val="ru-RU" w:eastAsia="x-none"/>
                                            </w:rPr>
                                            <m:t>R</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N-1</m:t>
                                              </m:r>
                                            </m:sub>
                                          </m:sSub>
                                        </m:sub>
                                      </m:sSub>
                                    </m:e>
                                  </m:eqArr>
                                </m:e>
                              </m:d>
                            </m:e>
                          </m:d>
                        </m:e>
                        <m:sup>
                          <m:r>
                            <w:rPr>
                              <w:rFonts w:ascii="Cambria Math" w:hAnsi="Cambria Math"/>
                              <w:lang w:val="ru-RU" w:eastAsia="x-none"/>
                            </w:rPr>
                            <m:t>2</m:t>
                          </m:r>
                        </m:sup>
                      </m:sSup>
                    </m:e>
                  </m:func>
                </m:e>
              </m:d>
            </m:e>
            <m:sup>
              <m:r>
                <w:rPr>
                  <w:rFonts w:ascii="Cambria Math" w:hAnsi="Cambria Math"/>
                  <w:lang w:eastAsia="x-none"/>
                </w:rPr>
                <m:t>*</m:t>
              </m:r>
            </m:sup>
          </m:sSup>
          <m:r>
            <w:rPr>
              <w:rFonts w:ascii="Cambria Math" w:hAnsi="Cambria Math"/>
              <w:lang w:eastAsia="x-none"/>
            </w:rPr>
            <m:t>=</m:t>
          </m:r>
        </m:oMath>
      </m:oMathPara>
    </w:p>
    <w:p w14:paraId="58F4D555" w14:textId="361B9D39" w:rsidR="000E10C9" w:rsidRPr="009035C5" w:rsidRDefault="009035C5" w:rsidP="000E10C9">
      <w:pPr>
        <w:jc w:val="center"/>
        <w:rPr>
          <w:lang w:eastAsia="x-none"/>
        </w:rPr>
      </w:pPr>
      <m:oMathPara>
        <m:oMath>
          <m:r>
            <w:rPr>
              <w:rFonts w:ascii="Cambria Math" w:hAnsi="Cambria Math"/>
              <w:lang w:eastAsia="x-none"/>
            </w:rPr>
            <m:t>=</m:t>
          </m:r>
          <m:sSup>
            <m:sSupPr>
              <m:ctrlPr>
                <w:rPr>
                  <w:rFonts w:ascii="Cambria Math" w:hAnsi="Cambria Math"/>
                  <w:i/>
                  <w:lang w:eastAsia="x-none"/>
                </w:rPr>
              </m:ctrlPr>
            </m:sSupPr>
            <m:e>
              <m:d>
                <m:dPr>
                  <m:ctrlPr>
                    <w:rPr>
                      <w:rFonts w:ascii="Cambria Math" w:hAnsi="Cambria Math"/>
                      <w:i/>
                      <w:lang w:eastAsia="x-none"/>
                    </w:rPr>
                  </m:ctrlPr>
                </m:dPr>
                <m:e>
                  <m:r>
                    <m:rPr>
                      <m:sty m:val="bi"/>
                    </m:rPr>
                    <w:rPr>
                      <w:rFonts w:ascii="Cambria Math" w:hAnsi="Cambria Math"/>
                      <w:lang w:eastAsia="x-none"/>
                    </w:rPr>
                    <m:t>P</m:t>
                  </m:r>
                  <m:sSup>
                    <m:sSupPr>
                      <m:ctrlPr>
                        <w:rPr>
                          <w:rFonts w:ascii="Cambria Math" w:hAnsi="Cambria Math"/>
                          <w:b/>
                          <w:bCs/>
                          <w:i/>
                          <w:iCs/>
                          <w:lang w:val="ru-RU" w:eastAsia="x-none"/>
                        </w:rPr>
                      </m:ctrlPr>
                    </m:sSupPr>
                    <m:e>
                      <m:d>
                        <m:dPr>
                          <m:ctrlPr>
                            <w:rPr>
                              <w:rFonts w:ascii="Cambria Math" w:hAnsi="Cambria Math"/>
                              <w:b/>
                              <w:bCs/>
                              <w:i/>
                              <w:iCs/>
                              <w:lang w:val="ru-RU" w:eastAsia="x-none"/>
                            </w:rPr>
                          </m:ctrlPr>
                        </m:dPr>
                        <m:e>
                          <w:bookmarkStart w:id="16" w:name="_Hlk79171066"/>
                          <m:sSup>
                            <m:sSupPr>
                              <m:ctrlPr>
                                <w:rPr>
                                  <w:rFonts w:ascii="Cambria Math" w:hAnsi="Cambria Math"/>
                                  <w:b/>
                                  <w:bCs/>
                                  <w:i/>
                                  <w:iCs/>
                                  <w:lang w:val="ru-RU" w:eastAsia="x-none"/>
                                </w:rPr>
                              </m:ctrlPr>
                            </m:sSupPr>
                            <m:e>
                              <m:r>
                                <m:rPr>
                                  <m:sty m:val="bi"/>
                                </m:rPr>
                                <w:rPr>
                                  <w:rFonts w:ascii="Cambria Math" w:hAnsi="Cambria Math"/>
                                  <w:lang w:val="ru-RU" w:eastAsia="x-none"/>
                                </w:rPr>
                                <m:t>X</m:t>
                              </m:r>
                            </m:e>
                            <m:sup>
                              <m:r>
                                <w:rPr>
                                  <w:rFonts w:ascii="Cambria Math" w:hAnsi="Cambria Math"/>
                                  <w:lang w:val="ru-RU" w:eastAsia="x-none"/>
                                </w:rPr>
                                <m:t>H</m:t>
                              </m:r>
                            </m:sup>
                          </m:sSup>
                          <m:r>
                            <m:rPr>
                              <m:sty m:val="bi"/>
                            </m:rPr>
                            <w:rPr>
                              <w:rFonts w:ascii="Cambria Math" w:hAnsi="Cambria Math"/>
                              <w:lang w:val="ru-RU" w:eastAsia="x-none"/>
                            </w:rPr>
                            <m:t>X</m:t>
                          </m:r>
                          <w:bookmarkEnd w:id="16"/>
                        </m:e>
                      </m:d>
                    </m:e>
                    <m:sup>
                      <m:r>
                        <w:rPr>
                          <w:rFonts w:ascii="Cambria Math" w:hAnsi="Cambria Math"/>
                          <w:lang w:val="ru-RU" w:eastAsia="x-none"/>
                        </w:rPr>
                        <m:t>-1</m:t>
                      </m:r>
                    </m:sup>
                  </m:sSup>
                  <m:sSup>
                    <m:sSupPr>
                      <m:ctrlPr>
                        <w:rPr>
                          <w:rFonts w:ascii="Cambria Math" w:hAnsi="Cambria Math"/>
                          <w:b/>
                          <w:bCs/>
                          <w:i/>
                          <w:iCs/>
                          <w:lang w:val="ru-RU" w:eastAsia="x-none"/>
                        </w:rPr>
                      </m:ctrlPr>
                    </m:sSupPr>
                    <m:e>
                      <m:r>
                        <m:rPr>
                          <m:sty m:val="bi"/>
                        </m:rPr>
                        <w:rPr>
                          <w:rFonts w:ascii="Cambria Math" w:hAnsi="Cambria Math"/>
                          <w:lang w:val="ru-RU" w:eastAsia="x-none"/>
                        </w:rPr>
                        <m:t>X</m:t>
                      </m:r>
                    </m:e>
                    <m:sup>
                      <m:r>
                        <w:rPr>
                          <w:rFonts w:ascii="Cambria Math" w:hAnsi="Cambria Math"/>
                          <w:lang w:val="ru-RU" w:eastAsia="x-none"/>
                        </w:rPr>
                        <m:t>H</m:t>
                      </m:r>
                    </m:sup>
                  </m:sSup>
                  <m:r>
                    <m:rPr>
                      <m:sty m:val="bi"/>
                    </m:rPr>
                    <w:rPr>
                      <w:rFonts w:ascii="Cambria Math" w:hAnsi="Cambria Math"/>
                      <w:lang w:val="ru-RU" w:eastAsia="x-none"/>
                    </w:rPr>
                    <m:t>r</m:t>
                  </m:r>
                </m:e>
              </m:d>
            </m:e>
            <m:sup>
              <m:r>
                <w:rPr>
                  <w:rFonts w:ascii="Cambria Math" w:hAnsi="Cambria Math"/>
                  <w:lang w:eastAsia="x-none"/>
                </w:rPr>
                <m:t>*</m:t>
              </m:r>
            </m:sup>
          </m:sSup>
        </m:oMath>
      </m:oMathPara>
    </w:p>
    <w:p w14:paraId="5F703F61" w14:textId="27113256" w:rsidR="00B0253D" w:rsidRDefault="009E071A" w:rsidP="00B0253D">
      <w:pPr>
        <w:jc w:val="both"/>
        <w:rPr>
          <w:bCs/>
          <w:iCs/>
          <w:lang w:eastAsia="x-none"/>
        </w:rPr>
      </w:pPr>
      <w:r>
        <w:rPr>
          <w:lang w:eastAsia="x-none"/>
        </w:rPr>
        <w:t xml:space="preserve">where </w:t>
      </w:r>
      <m:oMath>
        <m:r>
          <m:rPr>
            <m:sty m:val="bi"/>
          </m:rPr>
          <w:rPr>
            <w:rFonts w:ascii="Cambria Math" w:hAnsi="Cambria Math"/>
            <w:lang w:val="ru-RU" w:eastAsia="x-none"/>
          </w:rPr>
          <m:t>P</m:t>
        </m:r>
      </m:oMath>
      <w:r w:rsidRPr="00CF1319">
        <w:rPr>
          <w:iCs/>
          <w:lang w:eastAsia="x-none"/>
        </w:rPr>
        <w:t xml:space="preserve"> is </w:t>
      </w:r>
      <w:r>
        <w:rPr>
          <w:iCs/>
          <w:lang w:eastAsia="x-none"/>
        </w:rPr>
        <w:t>the antidiagonal permutation matrix. Please note, that unlike in Sec. 2.</w:t>
      </w:r>
      <w:r w:rsidR="00B0253D">
        <w:rPr>
          <w:iCs/>
          <w:lang w:eastAsia="x-none"/>
        </w:rPr>
        <w:t xml:space="preserve">2 of [x4] the matrix </w:t>
      </w:r>
      <m:oMath>
        <m:r>
          <m:rPr>
            <m:sty m:val="bi"/>
          </m:rPr>
          <w:rPr>
            <w:rFonts w:ascii="Cambria Math"/>
            <w:lang w:val="ru-RU" w:eastAsia="x-none"/>
          </w:rPr>
          <m:t>X</m:t>
        </m:r>
      </m:oMath>
      <w:r w:rsidR="00B0253D">
        <w:rPr>
          <w:iCs/>
          <w:lang w:eastAsia="x-none"/>
        </w:rPr>
        <w:t xml:space="preserve"> here contains all the PT</w:t>
      </w:r>
      <w:r w:rsidR="00B0253D">
        <w:rPr>
          <w:iCs/>
          <w:lang w:eastAsia="x-none"/>
        </w:rPr>
        <w:noBreakHyphen/>
        <w:t xml:space="preserve">RS tones in an OFDM symbol, not just the tones of a single PT-RS block. </w:t>
      </w:r>
      <m:oMath>
        <m:sSup>
          <m:sSupPr>
            <m:ctrlPr>
              <w:rPr>
                <w:rFonts w:ascii="Cambria Math" w:hAnsi="Cambria Math"/>
                <w:b/>
                <w:bCs/>
                <w:i/>
                <w:iCs/>
                <w:lang w:val="ru-RU" w:eastAsia="x-none"/>
              </w:rPr>
            </m:ctrlPr>
          </m:sSupPr>
          <m:e>
            <m:r>
              <m:rPr>
                <m:sty m:val="bi"/>
              </m:rPr>
              <w:rPr>
                <w:rFonts w:ascii="Cambria Math" w:hAnsi="Cambria Math"/>
                <w:lang w:val="ru-RU" w:eastAsia="x-none"/>
              </w:rPr>
              <m:t>X</m:t>
            </m:r>
          </m:e>
          <m:sup>
            <m:r>
              <w:rPr>
                <w:rFonts w:ascii="Cambria Math" w:hAnsi="Cambria Math"/>
                <w:lang w:val="ru-RU" w:eastAsia="x-none"/>
              </w:rPr>
              <m:t>H</m:t>
            </m:r>
          </m:sup>
        </m:sSup>
        <m:r>
          <m:rPr>
            <m:sty m:val="bi"/>
          </m:rPr>
          <w:rPr>
            <w:rFonts w:ascii="Cambria Math" w:hAnsi="Cambria Math"/>
            <w:lang w:val="ru-RU" w:eastAsia="x-none"/>
          </w:rPr>
          <m:t>X</m:t>
        </m:r>
      </m:oMath>
      <w:r w:rsidR="00B0253D" w:rsidRPr="00CF1319">
        <w:rPr>
          <w:bCs/>
          <w:iCs/>
          <w:lang w:eastAsia="x-none"/>
        </w:rPr>
        <w:t xml:space="preserve"> re</w:t>
      </w:r>
      <w:r w:rsidR="00B0253D">
        <w:rPr>
          <w:bCs/>
          <w:iCs/>
          <w:lang w:eastAsia="x-none"/>
        </w:rPr>
        <w:t xml:space="preserve">presents the autocorrelation matrix of the PT-RS sequence passed through the fading channel (not distorted by PN). The number of terms for its averaging is </w:t>
      </w:r>
      <w:r w:rsidR="00B0253D" w:rsidRPr="00CF1319">
        <w:rPr>
          <w:bCs/>
          <w:i/>
          <w:lang w:eastAsia="x-none"/>
        </w:rPr>
        <w:t>N</w:t>
      </w:r>
      <w:r w:rsidR="00B0253D">
        <w:rPr>
          <w:bCs/>
          <w:iCs/>
          <w:lang w:eastAsia="x-none"/>
        </w:rPr>
        <w:t>(1 – 2</w:t>
      </w:r>
      <w:r w:rsidR="00B0253D" w:rsidRPr="00CF1319">
        <w:rPr>
          <w:bCs/>
          <w:i/>
          <w:lang w:eastAsia="x-none"/>
        </w:rPr>
        <w:t>u</w:t>
      </w:r>
      <w:r w:rsidR="00B0253D">
        <w:rPr>
          <w:bCs/>
          <w:iCs/>
          <w:lang w:eastAsia="x-none"/>
        </w:rPr>
        <w:t>/</w:t>
      </w:r>
      <w:bookmarkStart w:id="17" w:name="_Hlk79171359"/>
      <w:r w:rsidR="00B0253D" w:rsidRPr="00CF1319">
        <w:rPr>
          <w:bCs/>
          <w:i/>
          <w:lang w:eastAsia="x-none"/>
        </w:rPr>
        <w:t>N</w:t>
      </w:r>
      <w:r w:rsidR="00B0253D" w:rsidRPr="00CF1319">
        <w:rPr>
          <w:bCs/>
          <w:i/>
          <w:vertAlign w:val="subscript"/>
          <w:lang w:eastAsia="x-none"/>
        </w:rPr>
        <w:t>B</w:t>
      </w:r>
      <w:r w:rsidR="00B0253D">
        <w:rPr>
          <w:bCs/>
          <w:iCs/>
          <w:lang w:eastAsia="x-none"/>
        </w:rPr>
        <w:t>)</w:t>
      </w:r>
      <w:bookmarkEnd w:id="17"/>
      <w:r w:rsidR="00B0253D">
        <w:rPr>
          <w:bCs/>
          <w:iCs/>
          <w:lang w:eastAsia="x-none"/>
        </w:rPr>
        <w:t xml:space="preserve">, where </w:t>
      </w:r>
      <w:r w:rsidR="00B0253D" w:rsidRPr="00FB18D0">
        <w:rPr>
          <w:bCs/>
          <w:i/>
          <w:iCs/>
          <w:lang w:eastAsia="x-none"/>
        </w:rPr>
        <w:t>N</w:t>
      </w:r>
      <w:r w:rsidR="00B0253D" w:rsidRPr="00FB18D0">
        <w:rPr>
          <w:bCs/>
          <w:i/>
          <w:iCs/>
          <w:vertAlign w:val="subscript"/>
          <w:lang w:eastAsia="x-none"/>
        </w:rPr>
        <w:t>B</w:t>
      </w:r>
      <w:r w:rsidR="00B0253D">
        <w:rPr>
          <w:bCs/>
          <w:iCs/>
          <w:lang w:eastAsia="x-none"/>
        </w:rPr>
        <w:t xml:space="preserve"> is the number of tones in PT-RS block. </w:t>
      </w:r>
      <w:r w:rsidR="00B0253D" w:rsidRPr="003B7380">
        <w:rPr>
          <w:bCs/>
          <w:iCs/>
          <w:lang w:eastAsia="x-none"/>
        </w:rPr>
        <w:t xml:space="preserve">It’s worth to </w:t>
      </w:r>
      <w:r w:rsidR="00B0253D">
        <w:rPr>
          <w:bCs/>
          <w:iCs/>
          <w:lang w:eastAsia="x-none"/>
        </w:rPr>
        <w:t xml:space="preserve">mention, that the number of terms is always less than the number of PT-RS, however the difference becomes smaller as </w:t>
      </w:r>
      <w:r w:rsidR="00B0253D" w:rsidRPr="00FB18D0">
        <w:rPr>
          <w:bCs/>
          <w:i/>
          <w:iCs/>
          <w:lang w:eastAsia="x-none"/>
        </w:rPr>
        <w:t>N</w:t>
      </w:r>
      <w:r w:rsidR="00B0253D" w:rsidRPr="00FB18D0">
        <w:rPr>
          <w:bCs/>
          <w:i/>
          <w:iCs/>
          <w:vertAlign w:val="subscript"/>
          <w:lang w:eastAsia="x-none"/>
        </w:rPr>
        <w:t>B</w:t>
      </w:r>
      <w:r w:rsidR="00B0253D" w:rsidRPr="00FB18D0">
        <w:rPr>
          <w:bCs/>
          <w:iCs/>
          <w:lang w:eastAsia="x-none"/>
        </w:rPr>
        <w:t xml:space="preserve"> i</w:t>
      </w:r>
      <w:r w:rsidR="00B0253D">
        <w:rPr>
          <w:bCs/>
          <w:iCs/>
          <w:lang w:eastAsia="x-none"/>
        </w:rPr>
        <w:t>ncreases.</w:t>
      </w:r>
    </w:p>
    <w:p w14:paraId="6F3B80D2" w14:textId="5E6DE74B" w:rsidR="0003317A" w:rsidRDefault="0003317A" w:rsidP="0003317A">
      <w:pPr>
        <w:jc w:val="both"/>
        <w:rPr>
          <w:bCs/>
          <w:iCs/>
          <w:lang w:eastAsia="x-none"/>
        </w:rPr>
      </w:pPr>
      <w:r>
        <w:rPr>
          <w:bCs/>
          <w:iCs/>
          <w:lang w:eastAsia="x-none"/>
        </w:rPr>
        <w:t xml:space="preserve">Please note, that both approaches don’t enforce any specific property on the de-ICI filter coefficients. However, the ties between the compensating filter taps and the PN spectrum taps allow to exploit the PN spectrum conjugate anti-symmetry property to improve the filter taps estimation </w:t>
      </w:r>
      <w:r w:rsidR="00675306">
        <w:rPr>
          <w:bCs/>
          <w:iCs/>
          <w:lang w:eastAsia="x-none"/>
        </w:rPr>
        <w:fldChar w:fldCharType="begin"/>
      </w:r>
      <w:r w:rsidR="00675306">
        <w:rPr>
          <w:bCs/>
          <w:iCs/>
          <w:lang w:eastAsia="x-none"/>
        </w:rPr>
        <w:instrText xml:space="preserve"> REF _Ref83154608 \r \h </w:instrText>
      </w:r>
      <w:r w:rsidR="00675306">
        <w:rPr>
          <w:bCs/>
          <w:iCs/>
          <w:lang w:eastAsia="x-none"/>
        </w:rPr>
      </w:r>
      <w:r w:rsidR="00675306">
        <w:rPr>
          <w:bCs/>
          <w:iCs/>
          <w:lang w:eastAsia="x-none"/>
        </w:rPr>
        <w:fldChar w:fldCharType="separate"/>
      </w:r>
      <w:r w:rsidR="00DB5502">
        <w:rPr>
          <w:bCs/>
          <w:iCs/>
          <w:lang w:eastAsia="x-none"/>
        </w:rPr>
        <w:t>[6]</w:t>
      </w:r>
      <w:r w:rsidR="00675306">
        <w:rPr>
          <w:bCs/>
          <w:iCs/>
          <w:lang w:eastAsia="x-none"/>
        </w:rPr>
        <w:fldChar w:fldCharType="end"/>
      </w:r>
      <w:r>
        <w:rPr>
          <w:bCs/>
          <w:iCs/>
          <w:lang w:eastAsia="x-none"/>
        </w:rPr>
        <w:t>:</w:t>
      </w:r>
    </w:p>
    <w:p w14:paraId="58C9DF2A" w14:textId="77777777" w:rsidR="0003317A" w:rsidRPr="009351AF" w:rsidRDefault="00E641D1" w:rsidP="0003317A">
      <w:pPr>
        <w:jc w:val="both"/>
        <w:rPr>
          <w:bCs/>
          <w:iCs/>
          <w:lang w:eastAsia="x-none"/>
        </w:rPr>
      </w:pPr>
      <m:oMathPara>
        <m:oMath>
          <m:sSub>
            <m:sSubPr>
              <m:ctrlPr>
                <w:rPr>
                  <w:rFonts w:ascii="Cambria Math" w:hAnsi="Cambria Math"/>
                  <w:bCs/>
                  <w:i/>
                  <w:iCs/>
                  <w:lang w:eastAsia="x-none"/>
                </w:rPr>
              </m:ctrlPr>
            </m:sSubPr>
            <m:e>
              <m:acc>
                <m:accPr>
                  <m:chr m:val="̃"/>
                  <m:ctrlPr>
                    <w:rPr>
                      <w:rFonts w:ascii="Cambria Math" w:hAnsi="Cambria Math"/>
                      <w:bCs/>
                      <w:i/>
                      <w:iCs/>
                      <w:lang w:eastAsia="x-none"/>
                    </w:rPr>
                  </m:ctrlPr>
                </m:accPr>
                <m:e>
                  <m:r>
                    <w:rPr>
                      <w:rFonts w:ascii="Cambria Math" w:hAnsi="Cambria Math"/>
                      <w:lang w:eastAsia="x-none"/>
                    </w:rPr>
                    <m:t>A</m:t>
                  </m:r>
                </m:e>
              </m:acc>
            </m:e>
            <m:sub>
              <m:r>
                <w:rPr>
                  <w:rFonts w:ascii="Cambria Math" w:hAnsi="Cambria Math"/>
                  <w:lang w:eastAsia="x-none"/>
                </w:rPr>
                <m:t>i</m:t>
              </m:r>
            </m:sub>
          </m:sSub>
          <m:r>
            <w:rPr>
              <w:rFonts w:ascii="Cambria Math" w:hAnsi="Cambria Math"/>
              <w:lang w:eastAsia="x-none"/>
            </w:rPr>
            <m:t>=</m:t>
          </m:r>
          <m:r>
            <m:rPr>
              <m:sty m:val="p"/>
            </m:rPr>
            <w:rPr>
              <w:rFonts w:ascii="Cambria Math" w:hAnsi="Cambria Math"/>
              <w:lang w:eastAsia="x-none"/>
            </w:rPr>
            <m:t>Re</m:t>
          </m:r>
          <m:d>
            <m:dPr>
              <m:ctrlPr>
                <w:rPr>
                  <w:rFonts w:ascii="Cambria Math" w:hAnsi="Cambria Math"/>
                  <w:bCs/>
                  <w:i/>
                  <w:iCs/>
                  <w:lang w:eastAsia="x-none"/>
                </w:rPr>
              </m:ctrlPr>
            </m:dPr>
            <m:e>
              <m:d>
                <m:dPr>
                  <m:ctrlPr>
                    <w:rPr>
                      <w:rFonts w:ascii="Cambria Math" w:hAnsi="Cambria Math"/>
                      <w:bCs/>
                      <w:i/>
                      <w:iCs/>
                      <w:lang w:eastAsia="x-none"/>
                    </w:rPr>
                  </m:ctrlPr>
                </m:dPr>
                <m:e>
                  <m:sSub>
                    <m:sSubPr>
                      <m:ctrlPr>
                        <w:rPr>
                          <w:rFonts w:ascii="Cambria Math" w:hAnsi="Cambria Math"/>
                          <w:bCs/>
                          <w:i/>
                          <w:iCs/>
                          <w:lang w:eastAsia="x-none"/>
                        </w:rPr>
                      </m:ctrlPr>
                    </m:sSubPr>
                    <m:e>
                      <m:r>
                        <w:rPr>
                          <w:rFonts w:ascii="Cambria Math" w:hAnsi="Cambria Math"/>
                          <w:lang w:eastAsia="x-none"/>
                        </w:rPr>
                        <m:t>A</m:t>
                      </m:r>
                    </m:e>
                    <m:sub>
                      <m:r>
                        <w:rPr>
                          <w:rFonts w:ascii="Cambria Math" w:hAnsi="Cambria Math"/>
                          <w:lang w:eastAsia="x-none"/>
                        </w:rPr>
                        <m:t>i</m:t>
                      </m:r>
                    </m:sub>
                  </m:sSub>
                  <m:r>
                    <w:rPr>
                      <w:rFonts w:ascii="Cambria Math" w:hAnsi="Cambria Math"/>
                      <w:lang w:eastAsia="x-none"/>
                    </w:rPr>
                    <m:t>-</m:t>
                  </m:r>
                  <m:sSub>
                    <m:sSubPr>
                      <m:ctrlPr>
                        <w:rPr>
                          <w:rFonts w:ascii="Cambria Math" w:hAnsi="Cambria Math"/>
                          <w:bCs/>
                          <w:i/>
                          <w:iCs/>
                          <w:lang w:eastAsia="x-none"/>
                        </w:rPr>
                      </m:ctrlPr>
                    </m:sSubPr>
                    <m:e>
                      <m:r>
                        <w:rPr>
                          <w:rFonts w:ascii="Cambria Math" w:hAnsi="Cambria Math"/>
                          <w:lang w:eastAsia="x-none"/>
                        </w:rPr>
                        <m:t>A</m:t>
                      </m:r>
                    </m:e>
                    <m:sub>
                      <m:r>
                        <w:rPr>
                          <w:rFonts w:ascii="Cambria Math" w:hAnsi="Cambria Math"/>
                          <w:lang w:eastAsia="x-none"/>
                        </w:rPr>
                        <m:t>-i</m:t>
                      </m:r>
                    </m:sub>
                  </m:sSub>
                </m:e>
              </m:d>
              <m:r>
                <w:rPr>
                  <w:rFonts w:ascii="Cambria Math" w:hAnsi="Cambria Math"/>
                  <w:lang w:eastAsia="x-none"/>
                </w:rPr>
                <m:t>/2</m:t>
              </m:r>
            </m:e>
          </m:d>
          <m:r>
            <w:rPr>
              <w:rFonts w:ascii="Cambria Math" w:hAnsi="Cambria Math"/>
              <w:lang w:eastAsia="x-none"/>
            </w:rPr>
            <m:t xml:space="preserve">+j </m:t>
          </m:r>
          <m:r>
            <m:rPr>
              <m:sty m:val="p"/>
            </m:rPr>
            <w:rPr>
              <w:rFonts w:ascii="Cambria Math" w:hAnsi="Cambria Math"/>
              <w:lang w:eastAsia="x-none"/>
            </w:rPr>
            <m:t>Im</m:t>
          </m:r>
          <m:d>
            <m:dPr>
              <m:ctrlPr>
                <w:rPr>
                  <w:rFonts w:ascii="Cambria Math" w:hAnsi="Cambria Math"/>
                  <w:bCs/>
                  <w:i/>
                  <w:iCs/>
                  <w:lang w:eastAsia="x-none"/>
                </w:rPr>
              </m:ctrlPr>
            </m:dPr>
            <m:e>
              <m:d>
                <m:dPr>
                  <m:ctrlPr>
                    <w:rPr>
                      <w:rFonts w:ascii="Cambria Math" w:hAnsi="Cambria Math"/>
                      <w:bCs/>
                      <w:i/>
                      <w:iCs/>
                      <w:lang w:eastAsia="x-none"/>
                    </w:rPr>
                  </m:ctrlPr>
                </m:dPr>
                <m:e>
                  <m:sSub>
                    <m:sSubPr>
                      <m:ctrlPr>
                        <w:rPr>
                          <w:rFonts w:ascii="Cambria Math" w:hAnsi="Cambria Math"/>
                          <w:bCs/>
                          <w:i/>
                          <w:iCs/>
                          <w:lang w:eastAsia="x-none"/>
                        </w:rPr>
                      </m:ctrlPr>
                    </m:sSubPr>
                    <m:e>
                      <m:r>
                        <w:rPr>
                          <w:rFonts w:ascii="Cambria Math" w:hAnsi="Cambria Math"/>
                          <w:lang w:eastAsia="x-none"/>
                        </w:rPr>
                        <m:t>A</m:t>
                      </m:r>
                    </m:e>
                    <m:sub>
                      <m:r>
                        <w:rPr>
                          <w:rFonts w:ascii="Cambria Math" w:hAnsi="Cambria Math"/>
                          <w:lang w:eastAsia="x-none"/>
                        </w:rPr>
                        <m:t>i</m:t>
                      </m:r>
                    </m:sub>
                  </m:sSub>
                  <m:r>
                    <w:rPr>
                      <w:rFonts w:ascii="Cambria Math" w:hAnsi="Cambria Math"/>
                      <w:lang w:eastAsia="x-none"/>
                    </w:rPr>
                    <m:t>+</m:t>
                  </m:r>
                  <m:sSub>
                    <m:sSubPr>
                      <m:ctrlPr>
                        <w:rPr>
                          <w:rFonts w:ascii="Cambria Math" w:hAnsi="Cambria Math"/>
                          <w:bCs/>
                          <w:i/>
                          <w:iCs/>
                          <w:lang w:eastAsia="x-none"/>
                        </w:rPr>
                      </m:ctrlPr>
                    </m:sSubPr>
                    <m:e>
                      <m:r>
                        <w:rPr>
                          <w:rFonts w:ascii="Cambria Math" w:hAnsi="Cambria Math"/>
                          <w:lang w:eastAsia="x-none"/>
                        </w:rPr>
                        <m:t>A</m:t>
                      </m:r>
                    </m:e>
                    <m:sub>
                      <m:r>
                        <w:rPr>
                          <w:rFonts w:ascii="Cambria Math" w:hAnsi="Cambria Math"/>
                          <w:lang w:eastAsia="x-none"/>
                        </w:rPr>
                        <m:t>-i</m:t>
                      </m:r>
                    </m:sub>
                  </m:sSub>
                </m:e>
              </m:d>
              <m:r>
                <w:rPr>
                  <w:rFonts w:ascii="Cambria Math" w:hAnsi="Cambria Math"/>
                  <w:lang w:eastAsia="x-none"/>
                </w:rPr>
                <m:t>/2</m:t>
              </m:r>
            </m:e>
          </m:d>
          <m:r>
            <w:rPr>
              <w:rFonts w:ascii="Cambria Math" w:hAnsi="Cambria Math"/>
              <w:lang w:eastAsia="x-none"/>
            </w:rPr>
            <m:t>,  i≠0</m:t>
          </m:r>
        </m:oMath>
      </m:oMathPara>
    </w:p>
    <w:p w14:paraId="5383373B" w14:textId="77777777" w:rsidR="0003317A" w:rsidRDefault="0003317A" w:rsidP="0003317A">
      <w:pPr>
        <w:jc w:val="both"/>
        <w:rPr>
          <w:bCs/>
          <w:iCs/>
          <w:lang w:eastAsia="x-none"/>
        </w:rPr>
      </w:pPr>
      <w:r>
        <w:rPr>
          <w:bCs/>
          <w:iCs/>
          <w:lang w:eastAsia="x-none"/>
        </w:rPr>
        <w:t>This operation is very low-complex, while provides some performance gain. We recommend to consider it as a part of reasonably advanced receiver implementation for performance</w:t>
      </w:r>
      <w:r w:rsidRPr="008B7236">
        <w:rPr>
          <w:bCs/>
          <w:iCs/>
          <w:lang w:eastAsia="x-none"/>
        </w:rPr>
        <w:t xml:space="preserve"> evaluations</w:t>
      </w:r>
      <w:r>
        <w:rPr>
          <w:bCs/>
          <w:iCs/>
          <w:lang w:eastAsia="x-none"/>
        </w:rPr>
        <w:t>.</w:t>
      </w:r>
    </w:p>
    <w:p w14:paraId="6BEABEA1" w14:textId="77777777" w:rsidR="0003317A" w:rsidRPr="009351AF" w:rsidRDefault="0003317A" w:rsidP="0003317A">
      <w:pPr>
        <w:jc w:val="both"/>
        <w:rPr>
          <w:bCs/>
          <w:iCs/>
          <w:lang w:val="en-GB" w:eastAsia="x-none"/>
        </w:rPr>
      </w:pPr>
      <w:bookmarkStart w:id="18" w:name="_Hlk79183602"/>
      <w:r>
        <w:rPr>
          <w:b/>
          <w:bCs/>
          <w:iCs/>
          <w:lang w:val="en-GB" w:eastAsia="x-none"/>
        </w:rPr>
        <w:t xml:space="preserve">Observation </w:t>
      </w:r>
      <w:r w:rsidRPr="009351AF">
        <w:rPr>
          <w:b/>
          <w:bCs/>
          <w:iCs/>
          <w:lang w:val="en-GB" w:eastAsia="x-none"/>
        </w:rPr>
        <w:t>1:</w:t>
      </w:r>
      <w:r w:rsidRPr="009351AF">
        <w:rPr>
          <w:bCs/>
          <w:iCs/>
          <w:lang w:val="en-GB" w:eastAsia="x-none"/>
        </w:rPr>
        <w:tab/>
      </w:r>
      <w:r>
        <w:rPr>
          <w:bCs/>
          <w:iCs/>
          <w:lang w:val="en-GB" w:eastAsia="x-none"/>
        </w:rPr>
        <w:t>De-ICI filtering performance can be improved by using conjugate anti-symmetric filter.</w:t>
      </w:r>
    </w:p>
    <w:bookmarkEnd w:id="18"/>
    <w:p w14:paraId="42896D4E" w14:textId="2C828B82" w:rsidR="00AB6B43" w:rsidRDefault="00AB6B43" w:rsidP="00AB6B43">
      <w:pPr>
        <w:jc w:val="both"/>
        <w:rPr>
          <w:lang w:val="en-GB" w:eastAsia="x-none"/>
        </w:rPr>
      </w:pPr>
      <w:r>
        <w:rPr>
          <w:lang w:val="en-GB" w:eastAsia="x-none"/>
        </w:rPr>
        <w:t>In our view, the PT-RS sequence type doesn’t have a fundamental impact on de-ICI performance, although it’s cyclic properties can facilitate low complexity filter coefficients estimation. However, as shown in [</w:t>
      </w:r>
      <w:r w:rsidR="00F67E05">
        <w:rPr>
          <w:lang w:val="en-GB" w:eastAsia="x-none"/>
        </w:rPr>
        <w:t>8</w:t>
      </w:r>
      <w:r>
        <w:rPr>
          <w:lang w:val="en-GB" w:eastAsia="x-none"/>
        </w:rPr>
        <w:t>] the coefficients estimation complexity is a smaller portion of the one of de-ICI processing, while the larger one is the frequency domain de-ICI filtering itself. In our evaluation the original Rel-15 PT-RS Gold sequence was used.</w:t>
      </w:r>
    </w:p>
    <w:p w14:paraId="5C6B580A" w14:textId="69D2E4F4" w:rsidR="009035C5" w:rsidRPr="00475BEA" w:rsidRDefault="00AB6B43" w:rsidP="009E071A">
      <w:pPr>
        <w:jc w:val="both"/>
        <w:rPr>
          <w:lang w:eastAsia="x-none"/>
        </w:rPr>
      </w:pPr>
      <w:r>
        <w:rPr>
          <w:lang w:val="en-GB" w:eastAsia="x-none"/>
        </w:rPr>
        <w:t xml:space="preserve">Lastly, we should note that de-ICI filtering has a fundamental performance limitation </w:t>
      </w:r>
      <w:r>
        <w:rPr>
          <w:lang w:eastAsia="x-none"/>
        </w:rPr>
        <w:t xml:space="preserve">due to the finite filter bandwidth </w:t>
      </w:r>
      <w:bookmarkStart w:id="19" w:name="_Hlk79177629"/>
      <w:r w:rsidRPr="00CF1319">
        <w:rPr>
          <w:i/>
          <w:iCs/>
          <w:lang w:eastAsia="x-none"/>
        </w:rPr>
        <w:t>B</w:t>
      </w:r>
      <w:r w:rsidRPr="00CF1319">
        <w:rPr>
          <w:i/>
          <w:iCs/>
          <w:vertAlign w:val="subscript"/>
          <w:lang w:eastAsia="x-none"/>
        </w:rPr>
        <w:t>A</w:t>
      </w:r>
      <w:bookmarkEnd w:id="19"/>
      <w:r>
        <w:rPr>
          <w:lang w:eastAsia="x-none"/>
        </w:rPr>
        <w:t> = SCS ‧ (2</w:t>
      </w:r>
      <w:r w:rsidRPr="00CF1319">
        <w:rPr>
          <w:i/>
          <w:iCs/>
          <w:lang w:eastAsia="x-none"/>
        </w:rPr>
        <w:t>u</w:t>
      </w:r>
      <w:r>
        <w:rPr>
          <w:lang w:eastAsia="x-none"/>
        </w:rPr>
        <w:t xml:space="preserve">+1). The performance upper bound of the frequency domain filtering can be assessed by passing PN realizations through an ideal high pass filter with the stopband width equal to </w:t>
      </w:r>
      <w:r w:rsidRPr="00216445">
        <w:rPr>
          <w:i/>
          <w:iCs/>
          <w:lang w:eastAsia="x-none"/>
        </w:rPr>
        <w:t>B</w:t>
      </w:r>
      <w:r w:rsidRPr="00216445">
        <w:rPr>
          <w:i/>
          <w:iCs/>
          <w:vertAlign w:val="subscript"/>
          <w:lang w:eastAsia="x-none"/>
        </w:rPr>
        <w:t>A</w:t>
      </w:r>
      <w:r>
        <w:rPr>
          <w:lang w:eastAsia="x-none"/>
        </w:rPr>
        <w:t>. The residual high-frequency PN components can be partly compensated only with time domain processing.</w:t>
      </w:r>
    </w:p>
    <w:p w14:paraId="0845F6F8" w14:textId="77777777" w:rsidR="006C528F" w:rsidRDefault="006C528F" w:rsidP="001E112B">
      <w:pPr>
        <w:pStyle w:val="Heading4"/>
      </w:pPr>
      <w:r>
        <w:t>CP-based time domain phase ramp pre-compensation</w:t>
      </w:r>
    </w:p>
    <w:p w14:paraId="2B582918" w14:textId="2B9363AD" w:rsidR="00AF461D" w:rsidRDefault="00AF461D" w:rsidP="00AF461D">
      <w:pPr>
        <w:spacing w:after="0"/>
        <w:jc w:val="both"/>
        <w:rPr>
          <w:lang w:val="en-GB" w:eastAsia="zh-CN"/>
        </w:rPr>
      </w:pPr>
      <w:r>
        <w:rPr>
          <w:lang w:val="en-GB" w:eastAsia="zh-CN"/>
        </w:rPr>
        <w:t xml:space="preserve">The time domain PN compensation method that doesn’t require additional IFFT/FFT is the </w:t>
      </w:r>
      <w:r w:rsidRPr="00335C6C">
        <w:rPr>
          <w:lang w:val="en-GB" w:eastAsia="zh-CN"/>
        </w:rPr>
        <w:t xml:space="preserve">CP-based linear phase error ramp </w:t>
      </w:r>
      <w:r>
        <w:rPr>
          <w:lang w:val="en-GB" w:eastAsia="zh-CN"/>
        </w:rPr>
        <w:t>pre-</w:t>
      </w:r>
      <w:r w:rsidRPr="00335C6C">
        <w:rPr>
          <w:lang w:val="en-GB" w:eastAsia="zh-CN"/>
        </w:rPr>
        <w:t>compensation</w:t>
      </w:r>
      <w:r>
        <w:rPr>
          <w:lang w:val="en-GB" w:eastAsia="zh-CN"/>
        </w:rPr>
        <w:t xml:space="preserve"> </w:t>
      </w:r>
      <w:r w:rsidR="00675306">
        <w:rPr>
          <w:lang w:val="en-GB" w:eastAsia="zh-CN"/>
        </w:rPr>
        <w:fldChar w:fldCharType="begin"/>
      </w:r>
      <w:r w:rsidR="00675306">
        <w:rPr>
          <w:lang w:val="en-GB" w:eastAsia="zh-CN"/>
        </w:rPr>
        <w:instrText xml:space="preserve"> REF _Ref83154608 \r \h </w:instrText>
      </w:r>
      <w:r w:rsidR="00675306">
        <w:rPr>
          <w:lang w:val="en-GB" w:eastAsia="zh-CN"/>
        </w:rPr>
      </w:r>
      <w:r w:rsidR="00675306">
        <w:rPr>
          <w:lang w:val="en-GB" w:eastAsia="zh-CN"/>
        </w:rPr>
        <w:fldChar w:fldCharType="separate"/>
      </w:r>
      <w:r w:rsidR="00DB5502">
        <w:rPr>
          <w:lang w:val="en-GB" w:eastAsia="zh-CN"/>
        </w:rPr>
        <w:t>[6]</w:t>
      </w:r>
      <w:r w:rsidR="00675306">
        <w:rPr>
          <w:lang w:val="en-GB" w:eastAsia="zh-CN"/>
        </w:rPr>
        <w:fldChar w:fldCharType="end"/>
      </w:r>
      <w:r>
        <w:rPr>
          <w:lang w:val="en-GB" w:eastAsia="zh-CN"/>
        </w:rPr>
        <w:t>. It leverages the fact that the main source of difference between a CP and the end of an OFDM symbol is PN (CIR is assumed to be constant within the OFDM symbol).</w:t>
      </w:r>
    </w:p>
    <w:p w14:paraId="60D5C780" w14:textId="77777777" w:rsidR="006D723E" w:rsidRDefault="00AF461D" w:rsidP="006D723E">
      <w:pPr>
        <w:keepNext/>
        <w:spacing w:after="0"/>
        <w:jc w:val="center"/>
      </w:pPr>
      <w:r>
        <w:rPr>
          <w:noProof/>
          <w:lang w:val="en-GB" w:eastAsia="zh-CN"/>
        </w:rPr>
        <w:drawing>
          <wp:inline distT="0" distB="0" distL="0" distR="0" wp14:anchorId="58090B0D" wp14:editId="6DF9CC02">
            <wp:extent cx="4874400" cy="93600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74400" cy="936000"/>
                    </a:xfrm>
                    <a:prstGeom prst="rect">
                      <a:avLst/>
                    </a:prstGeom>
                    <a:noFill/>
                  </pic:spPr>
                </pic:pic>
              </a:graphicData>
            </a:graphic>
          </wp:inline>
        </w:drawing>
      </w:r>
    </w:p>
    <w:p w14:paraId="702D34CA" w14:textId="22921BC3" w:rsidR="00AF461D" w:rsidRPr="005700D6" w:rsidRDefault="006D723E" w:rsidP="009772F4">
      <w:pPr>
        <w:pStyle w:val="Caption"/>
        <w:jc w:val="center"/>
      </w:pPr>
      <w:r w:rsidRPr="0013378A">
        <w:t xml:space="preserve">Figure </w:t>
      </w:r>
      <w:r w:rsidRPr="0013378A">
        <w:fldChar w:fldCharType="begin"/>
      </w:r>
      <w:r w:rsidRPr="00DC3506">
        <w:instrText xml:space="preserve"> SEQ Figure \* ARABIC </w:instrText>
      </w:r>
      <w:r w:rsidRPr="00DC3506">
        <w:fldChar w:fldCharType="separate"/>
      </w:r>
      <w:r w:rsidR="00DB5502">
        <w:rPr>
          <w:noProof/>
        </w:rPr>
        <w:t>5</w:t>
      </w:r>
      <w:r w:rsidRPr="0013378A">
        <w:fldChar w:fldCharType="end"/>
      </w:r>
      <w:r w:rsidRPr="0013378A">
        <w:t>. CP-based linear phase error ramp estimation</w:t>
      </w:r>
    </w:p>
    <w:p w14:paraId="2223F209" w14:textId="695CB39B" w:rsidR="00AF461D" w:rsidRDefault="00AF461D" w:rsidP="00AF461D">
      <w:pPr>
        <w:spacing w:after="0"/>
        <w:jc w:val="both"/>
        <w:rPr>
          <w:lang w:val="en-GB" w:eastAsia="zh-CN"/>
        </w:rPr>
      </w:pPr>
      <w:r w:rsidRPr="0003729D">
        <w:rPr>
          <w:lang w:val="en-GB" w:eastAsia="zh-CN"/>
        </w:rPr>
        <w:t xml:space="preserve">As the first step, the phase difference </w:t>
      </w:r>
      <w:proofErr w:type="spellStart"/>
      <w:r w:rsidRPr="0003729D">
        <w:rPr>
          <w:lang w:val="en-GB" w:eastAsia="zh-CN"/>
        </w:rPr>
        <w:t>Δ</w:t>
      </w:r>
      <w:r w:rsidRPr="0003729D">
        <w:rPr>
          <w:i/>
          <w:iCs/>
          <w:lang w:val="en-GB" w:eastAsia="zh-CN"/>
        </w:rPr>
        <w:t>φ</w:t>
      </w:r>
      <w:proofErr w:type="spellEnd"/>
      <w:r w:rsidRPr="0003729D">
        <w:rPr>
          <w:lang w:val="en-GB" w:eastAsia="zh-CN"/>
        </w:rPr>
        <w:t xml:space="preserve"> should be estimated as the </w:t>
      </w:r>
      <w:r>
        <w:rPr>
          <w:lang w:val="en-GB" w:eastAsia="zh-CN"/>
        </w:rPr>
        <w:t>argument</w:t>
      </w:r>
      <w:r w:rsidRPr="0003729D">
        <w:rPr>
          <w:lang w:val="en-GB" w:eastAsia="zh-CN"/>
        </w:rPr>
        <w:t xml:space="preserve"> of cross-correlation between CP and the corresponding ending samples:</w:t>
      </w:r>
    </w:p>
    <w:p w14:paraId="2463239E" w14:textId="78D3ECB8" w:rsidR="0044510B" w:rsidRPr="0044510B" w:rsidRDefault="0044510B" w:rsidP="00475BEA">
      <w:pPr>
        <w:jc w:val="center"/>
        <w:rPr>
          <w:iCs/>
          <w:lang w:eastAsia="zh-CN"/>
        </w:rPr>
      </w:pPr>
      <m:oMathPara>
        <m:oMath>
          <m:r>
            <w:rPr>
              <w:rFonts w:ascii="Cambria Math" w:hAnsi="Cambria Math"/>
              <w:lang w:val="el-GR" w:eastAsia="zh-CN"/>
            </w:rPr>
            <m:t>Δ</m:t>
          </m:r>
          <m:acc>
            <m:accPr>
              <m:ctrlPr>
                <w:rPr>
                  <w:rFonts w:ascii="Cambria Math" w:hAnsi="Cambria Math"/>
                  <w:i/>
                  <w:iCs/>
                  <w:lang w:val="el-GR" w:eastAsia="zh-CN"/>
                </w:rPr>
              </m:ctrlPr>
            </m:accPr>
            <m:e>
              <m:r>
                <w:rPr>
                  <w:rFonts w:ascii="Cambria Math" w:hAnsi="Cambria Math"/>
                  <w:lang w:val="el-GR" w:eastAsia="zh-CN"/>
                </w:rPr>
                <m:t>φ</m:t>
              </m:r>
            </m:e>
          </m:acc>
          <m:r>
            <w:rPr>
              <w:rFonts w:ascii="Cambria Math" w:hAnsi="Cambria Math"/>
              <w:lang w:eastAsia="zh-CN"/>
            </w:rPr>
            <m:t>=</m:t>
          </m:r>
          <m:r>
            <m:rPr>
              <m:sty m:val="p"/>
            </m:rPr>
            <w:rPr>
              <w:rFonts w:ascii="Cambria Math" w:hAnsi="Cambria Math"/>
              <w:lang w:eastAsia="zh-CN"/>
            </w:rPr>
            <m:t>arg</m:t>
          </m:r>
          <m:d>
            <m:dPr>
              <m:ctrlPr>
                <w:rPr>
                  <w:rFonts w:ascii="Cambria Math" w:hAnsi="Cambria Math"/>
                  <w:i/>
                  <w:iCs/>
                  <w:lang w:eastAsia="zh-CN"/>
                </w:rPr>
              </m:ctrlPr>
            </m:dPr>
            <m:e>
              <m:nary>
                <m:naryPr>
                  <m:chr m:val="∑"/>
                  <m:ctrlPr>
                    <w:rPr>
                      <w:rFonts w:ascii="Cambria Math" w:hAnsi="Cambria Math"/>
                      <w:i/>
                      <w:iCs/>
                      <w:lang w:eastAsia="zh-CN"/>
                    </w:rPr>
                  </m:ctrlPr>
                </m:naryPr>
                <m:sub>
                  <m:r>
                    <w:rPr>
                      <w:rFonts w:ascii="Cambria Math" w:hAnsi="Cambria Math"/>
                      <w:lang w:eastAsia="zh-CN"/>
                    </w:rPr>
                    <m:t>n=</m:t>
                  </m:r>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CIR</m:t>
                      </m:r>
                    </m:sub>
                  </m:sSub>
                </m:sub>
                <m:sup>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CP</m:t>
                      </m:r>
                    </m:sub>
                  </m:sSub>
                  <m:r>
                    <w:rPr>
                      <w:rFonts w:ascii="Cambria Math" w:hAnsi="Cambria Math"/>
                      <w:lang w:eastAsia="zh-CN"/>
                    </w:rPr>
                    <m:t>-1</m:t>
                  </m:r>
                </m:sup>
                <m:e>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n+</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FFT</m:t>
                          </m:r>
                        </m:sub>
                      </m:sSub>
                    </m:sub>
                  </m:sSub>
                  <m:sSubSup>
                    <m:sSubSupPr>
                      <m:ctrlPr>
                        <w:rPr>
                          <w:rFonts w:ascii="Cambria Math" w:hAnsi="Cambria Math"/>
                          <w:i/>
                          <w:iCs/>
                          <w:lang w:eastAsia="zh-CN"/>
                        </w:rPr>
                      </m:ctrlPr>
                    </m:sSubSupPr>
                    <m:e>
                      <m:r>
                        <w:rPr>
                          <w:rFonts w:ascii="Cambria Math" w:hAnsi="Cambria Math"/>
                          <w:lang w:eastAsia="zh-CN"/>
                        </w:rPr>
                        <m:t>r</m:t>
                      </m:r>
                    </m:e>
                    <m:sub>
                      <m:r>
                        <w:rPr>
                          <w:rFonts w:ascii="Cambria Math" w:hAnsi="Cambria Math"/>
                          <w:lang w:eastAsia="zh-CN"/>
                        </w:rPr>
                        <m:t>n</m:t>
                      </m:r>
                    </m:sub>
                    <m:sup>
                      <m:r>
                        <w:rPr>
                          <w:rFonts w:ascii="Cambria Math" w:hAnsi="Cambria Math"/>
                          <w:lang w:eastAsia="zh-CN"/>
                        </w:rPr>
                        <m:t>*</m:t>
                      </m:r>
                    </m:sup>
                  </m:sSubSup>
                </m:e>
              </m:nary>
            </m:e>
          </m:d>
        </m:oMath>
      </m:oMathPara>
    </w:p>
    <w:p w14:paraId="67BB20E5" w14:textId="4A51707E" w:rsidR="005E4B0F" w:rsidRPr="00CF1319" w:rsidRDefault="005E4B0F" w:rsidP="005E4B0F">
      <w:pPr>
        <w:jc w:val="both"/>
        <w:rPr>
          <w:lang w:eastAsia="zh-CN"/>
        </w:rPr>
      </w:pPr>
      <w:r w:rsidRPr="0003729D">
        <w:rPr>
          <w:lang w:val="en-GB" w:eastAsia="zh-CN"/>
        </w:rPr>
        <w:t>Please note</w:t>
      </w:r>
      <w:r>
        <w:rPr>
          <w:lang w:val="en-GB" w:eastAsia="zh-CN"/>
        </w:rPr>
        <w:t xml:space="preserve">, that the first </w:t>
      </w:r>
      <w:r w:rsidRPr="00CF1319">
        <w:rPr>
          <w:i/>
          <w:iCs/>
          <w:lang w:val="en-GB" w:eastAsia="zh-CN"/>
        </w:rPr>
        <w:t>L</w:t>
      </w:r>
      <w:r w:rsidRPr="00CF1319">
        <w:rPr>
          <w:i/>
          <w:iCs/>
          <w:vertAlign w:val="subscript"/>
          <w:lang w:val="en-GB" w:eastAsia="zh-CN"/>
        </w:rPr>
        <w:t>CIR</w:t>
      </w:r>
      <w:r>
        <w:rPr>
          <w:lang w:val="en-GB" w:eastAsia="zh-CN"/>
        </w:rPr>
        <w:t xml:space="preserve"> samples of CP are excluded from the processing to avoid the disturbance caused by inter</w:t>
      </w:r>
      <w:r w:rsidR="00C90485">
        <w:rPr>
          <w:lang w:val="en-GB" w:eastAsia="zh-CN"/>
        </w:rPr>
        <w:t xml:space="preserve"> </w:t>
      </w:r>
      <w:r>
        <w:rPr>
          <w:lang w:val="en-GB" w:eastAsia="zh-CN"/>
        </w:rPr>
        <w:t xml:space="preserve">symbol interference. </w:t>
      </w:r>
      <w:r w:rsidRPr="00557DE4">
        <w:rPr>
          <w:i/>
          <w:iCs/>
          <w:lang w:val="en-GB" w:eastAsia="zh-CN"/>
        </w:rPr>
        <w:t>L</w:t>
      </w:r>
      <w:r w:rsidRPr="00557DE4">
        <w:rPr>
          <w:i/>
          <w:iCs/>
          <w:vertAlign w:val="subscript"/>
          <w:lang w:val="en-GB" w:eastAsia="zh-CN"/>
        </w:rPr>
        <w:t>CIR</w:t>
      </w:r>
      <w:r w:rsidRPr="00557DE4">
        <w:rPr>
          <w:lang w:val="en-GB" w:eastAsia="zh-CN"/>
        </w:rPr>
        <w:t xml:space="preserve"> s</w:t>
      </w:r>
      <w:r>
        <w:rPr>
          <w:lang w:val="en-GB" w:eastAsia="zh-CN"/>
        </w:rPr>
        <w:t xml:space="preserve">hould be chosen </w:t>
      </w:r>
      <w:r>
        <w:rPr>
          <w:lang w:eastAsia="zh-CN"/>
        </w:rPr>
        <w:t xml:space="preserve">in accordance with </w:t>
      </w:r>
      <w:r>
        <w:rPr>
          <w:lang w:val="en-GB" w:eastAsia="zh-CN"/>
        </w:rPr>
        <w:t xml:space="preserve">the sampling rate and channel delay spread. Since this study primarily focuses on 120kHz SCS and delay spread values &lt;10ns, </w:t>
      </w:r>
      <w:r w:rsidRPr="00557DE4">
        <w:rPr>
          <w:i/>
          <w:iCs/>
          <w:lang w:val="en-GB" w:eastAsia="zh-CN"/>
        </w:rPr>
        <w:t>L</w:t>
      </w:r>
      <w:r w:rsidRPr="00557DE4">
        <w:rPr>
          <w:i/>
          <w:iCs/>
          <w:vertAlign w:val="subscript"/>
          <w:lang w:val="en-GB" w:eastAsia="zh-CN"/>
        </w:rPr>
        <w:t>CIR</w:t>
      </w:r>
      <w:r>
        <w:rPr>
          <w:lang w:val="en-GB" w:eastAsia="zh-CN"/>
        </w:rPr>
        <w:t xml:space="preserve"> = 50 was used.</w:t>
      </w:r>
    </w:p>
    <w:p w14:paraId="10E9F285" w14:textId="77777777" w:rsidR="005E4B0F" w:rsidRDefault="005E4B0F" w:rsidP="005E4B0F">
      <w:pPr>
        <w:jc w:val="both"/>
        <w:rPr>
          <w:lang w:val="en-GB" w:eastAsia="zh-CN"/>
        </w:rPr>
      </w:pPr>
      <w:r>
        <w:rPr>
          <w:lang w:val="en-GB" w:eastAsia="zh-CN"/>
        </w:rPr>
        <w:t>The second step is compensating the linear phase error ramp within an FFT window:</w:t>
      </w:r>
    </w:p>
    <w:bookmarkStart w:id="20" w:name="_Hlk79185437"/>
    <w:p w14:paraId="7A099F6C" w14:textId="77777777" w:rsidR="005E4B0F" w:rsidRPr="00F15C93" w:rsidRDefault="00E641D1" w:rsidP="005E4B0F">
      <w:pPr>
        <w:jc w:val="both"/>
        <w:rPr>
          <w:iCs/>
          <w:lang w:eastAsia="zh-CN"/>
        </w:rPr>
      </w:pPr>
      <m:oMathPara>
        <m:oMathParaPr>
          <m:jc m:val="center"/>
        </m:oMathPara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r</m:t>
                  </m:r>
                </m:e>
              </m:acc>
            </m:e>
            <m:sub>
              <m:r>
                <w:rPr>
                  <w:rFonts w:ascii="Cambria Math" w:hAnsi="Cambria Math"/>
                  <w:lang w:eastAsia="zh-CN"/>
                </w:rPr>
                <m:t>n</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n</m:t>
              </m:r>
            </m:sub>
          </m:sSub>
          <m:sSup>
            <m:sSupPr>
              <m:ctrlPr>
                <w:rPr>
                  <w:rFonts w:ascii="Cambria Math" w:hAnsi="Cambria Math"/>
                  <w:i/>
                  <w:iCs/>
                  <w:lang w:eastAsia="zh-CN"/>
                </w:rPr>
              </m:ctrlPr>
            </m:sSupPr>
            <m:e>
              <m:r>
                <w:rPr>
                  <w:rFonts w:ascii="Cambria Math" w:hAnsi="Cambria Math"/>
                  <w:lang w:eastAsia="zh-CN"/>
                </w:rPr>
                <m:t>e</m:t>
              </m:r>
            </m:e>
            <m:sup>
              <m:r>
                <w:rPr>
                  <w:rFonts w:ascii="Cambria Math" w:hAnsi="Cambria Math"/>
                  <w:lang w:eastAsia="zh-CN"/>
                </w:rPr>
                <m:t>-j</m:t>
              </m:r>
              <m:f>
                <m:fPr>
                  <m:ctrlPr>
                    <w:rPr>
                      <w:rFonts w:ascii="Cambria Math" w:hAnsi="Cambria Math"/>
                      <w:i/>
                      <w:iCs/>
                      <w:lang w:eastAsia="zh-CN"/>
                    </w:rPr>
                  </m:ctrlPr>
                </m:fPr>
                <m:num>
                  <m:r>
                    <w:rPr>
                      <w:rFonts w:ascii="Cambria Math" w:hAnsi="Cambria Math"/>
                      <w:lang w:val="el-GR" w:eastAsia="zh-CN"/>
                    </w:rPr>
                    <m:t>Δ</m:t>
                  </m:r>
                  <m:acc>
                    <m:accPr>
                      <m:ctrlPr>
                        <w:rPr>
                          <w:rFonts w:ascii="Cambria Math" w:hAnsi="Cambria Math"/>
                          <w:i/>
                          <w:iCs/>
                          <w:lang w:val="el-GR" w:eastAsia="zh-CN"/>
                        </w:rPr>
                      </m:ctrlPr>
                    </m:accPr>
                    <m:e>
                      <m:r>
                        <w:rPr>
                          <w:rFonts w:ascii="Cambria Math" w:hAnsi="Cambria Math"/>
                          <w:lang w:val="el-GR" w:eastAsia="zh-CN"/>
                        </w:rPr>
                        <m:t>φ</m:t>
                      </m:r>
                    </m:e>
                  </m:acc>
                </m:num>
                <m:den>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FFT</m:t>
                      </m:r>
                    </m:sub>
                  </m:sSub>
                </m:den>
              </m:f>
              <m:d>
                <m:dPr>
                  <m:ctrlPr>
                    <w:rPr>
                      <w:rFonts w:ascii="Cambria Math" w:hAnsi="Cambria Math"/>
                      <w:i/>
                      <w:iCs/>
                      <w:lang w:eastAsia="zh-CN"/>
                    </w:rPr>
                  </m:ctrlPr>
                </m:dPr>
                <m:e>
                  <m:r>
                    <w:rPr>
                      <w:rFonts w:ascii="Cambria Math" w:hAnsi="Cambria Math"/>
                      <w:lang w:eastAsia="zh-CN"/>
                    </w:rPr>
                    <m:t>n-</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CP</m:t>
                      </m:r>
                    </m:sub>
                  </m:sSub>
                </m:e>
              </m:d>
            </m:sup>
          </m:sSup>
          <w:bookmarkStart w:id="21" w:name="_Hlk79183165"/>
          <m: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CP</m:t>
              </m:r>
            </m:sub>
          </m:sSub>
          <w:bookmarkEnd w:id="21"/>
          <m:r>
            <w:rPr>
              <w:rFonts w:ascii="Cambria Math" w:hAnsi="Cambria Math"/>
              <w:lang w:eastAsia="zh-CN"/>
            </w:rPr>
            <m:t>≤n&lt;</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CP</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FFT</m:t>
              </m:r>
            </m:sub>
          </m:sSub>
        </m:oMath>
      </m:oMathPara>
      <w:bookmarkEnd w:id="20"/>
    </w:p>
    <w:p w14:paraId="5E35DA88" w14:textId="77777777" w:rsidR="005E4B0F" w:rsidRDefault="005E4B0F" w:rsidP="005E4B0F">
      <w:pPr>
        <w:jc w:val="both"/>
        <w:rPr>
          <w:lang w:val="en-GB" w:eastAsia="zh-CN"/>
        </w:rPr>
      </w:pPr>
      <w:r>
        <w:rPr>
          <w:lang w:val="en-GB" w:eastAsia="zh-CN"/>
        </w:rPr>
        <w:t xml:space="preserve">This compensation technique doesn’t have bandwidth limitations, so it can be used as a pre-processing step before FFT and frequency domain de-ICI filtering. It also has moderate computational complexity. </w:t>
      </w:r>
      <w:r w:rsidRPr="00CD0378">
        <w:rPr>
          <w:lang w:val="en-GB" w:eastAsia="zh-CN"/>
        </w:rPr>
        <w:t xml:space="preserve">In our view, </w:t>
      </w:r>
      <w:r>
        <w:rPr>
          <w:lang w:val="en-GB" w:eastAsia="zh-CN"/>
        </w:rPr>
        <w:t xml:space="preserve">CP-based linear phase ramp pre-compensation can be considered </w:t>
      </w:r>
      <w:r w:rsidRPr="00CD0378">
        <w:rPr>
          <w:lang w:val="en-GB" w:eastAsia="zh-CN"/>
        </w:rPr>
        <w:t xml:space="preserve">as a part of reasonably advanced receiver implementation </w:t>
      </w:r>
      <w:r>
        <w:rPr>
          <w:lang w:val="en-GB" w:eastAsia="zh-CN"/>
        </w:rPr>
        <w:t>for</w:t>
      </w:r>
      <w:r w:rsidRPr="00CD0378">
        <w:rPr>
          <w:lang w:val="en-GB" w:eastAsia="zh-CN"/>
        </w:rPr>
        <w:t xml:space="preserve"> performance evaluations.</w:t>
      </w:r>
    </w:p>
    <w:p w14:paraId="752D4082" w14:textId="58BBCE72" w:rsidR="0044510B" w:rsidRPr="00B87028" w:rsidRDefault="005E4B0F" w:rsidP="00475BEA">
      <w:pPr>
        <w:jc w:val="both"/>
        <w:rPr>
          <w:bCs/>
          <w:iCs/>
          <w:lang w:val="en-GB" w:eastAsia="zh-CN"/>
        </w:rPr>
      </w:pPr>
      <w:r w:rsidRPr="00CD0378">
        <w:rPr>
          <w:b/>
          <w:bCs/>
          <w:iCs/>
          <w:lang w:val="en-GB" w:eastAsia="zh-CN"/>
        </w:rPr>
        <w:t xml:space="preserve">Observation </w:t>
      </w:r>
      <w:r>
        <w:rPr>
          <w:b/>
          <w:bCs/>
          <w:iCs/>
          <w:lang w:val="en-GB" w:eastAsia="zh-CN"/>
        </w:rPr>
        <w:t>2</w:t>
      </w:r>
      <w:r w:rsidRPr="00CD0378">
        <w:rPr>
          <w:b/>
          <w:bCs/>
          <w:iCs/>
          <w:lang w:val="en-GB" w:eastAsia="zh-CN"/>
        </w:rPr>
        <w:t>:</w:t>
      </w:r>
      <w:r w:rsidRPr="00CD0378">
        <w:rPr>
          <w:bCs/>
          <w:iCs/>
          <w:lang w:val="en-GB" w:eastAsia="zh-CN"/>
        </w:rPr>
        <w:tab/>
        <w:t xml:space="preserve">De-ICI filtering performance can be improved by using </w:t>
      </w:r>
      <w:r>
        <w:rPr>
          <w:bCs/>
          <w:iCs/>
          <w:lang w:val="en-GB" w:eastAsia="zh-CN"/>
        </w:rPr>
        <w:t xml:space="preserve">CP-based </w:t>
      </w:r>
      <w:r w:rsidRPr="00CD0378">
        <w:rPr>
          <w:bCs/>
          <w:iCs/>
          <w:lang w:val="en-GB" w:eastAsia="zh-CN"/>
        </w:rPr>
        <w:t>linear phase ramp pre-compensation.</w:t>
      </w:r>
    </w:p>
    <w:p w14:paraId="11AB8C73" w14:textId="77777777" w:rsidR="006C528F" w:rsidRDefault="006C528F" w:rsidP="001E112B">
      <w:pPr>
        <w:pStyle w:val="Heading4"/>
      </w:pPr>
      <w:r>
        <w:t>Time domain compensation</w:t>
      </w:r>
    </w:p>
    <w:p w14:paraId="412C20FF" w14:textId="77777777" w:rsidR="00B87028" w:rsidRDefault="00B87028" w:rsidP="00B87028">
      <w:pPr>
        <w:jc w:val="both"/>
        <w:rPr>
          <w:lang w:eastAsia="zh-CN"/>
        </w:rPr>
      </w:pPr>
      <w:r>
        <w:rPr>
          <w:lang w:eastAsia="zh-CN"/>
        </w:rPr>
        <w:t xml:space="preserve">The other way to bypass the bandwidth limitation of the frequency domain filtering is applying de-ICI compensation in time domain. This method involves additional IFFT of the zero-padded filter coefficients </w:t>
      </w:r>
      <w:r w:rsidRPr="00CF1319">
        <w:rPr>
          <w:rFonts w:ascii="Cambria Math" w:hAnsi="Cambria Math"/>
          <w:b/>
          <w:bCs/>
          <w:i/>
          <w:iCs/>
          <w:lang w:eastAsia="zh-CN"/>
        </w:rPr>
        <w:t>A</w:t>
      </w:r>
      <w:r>
        <w:rPr>
          <w:lang w:eastAsia="zh-CN"/>
        </w:rPr>
        <w:t xml:space="preserve">. The elements of the resulting time domain vector </w:t>
      </w:r>
      <m:oMath>
        <m:r>
          <m:rPr>
            <m:sty m:val="bi"/>
          </m:rPr>
          <w:rPr>
            <w:rFonts w:ascii="Cambria Math" w:hAnsi="Cambria Math"/>
            <w:lang w:eastAsia="zh-CN"/>
          </w:rPr>
          <m:t>a</m:t>
        </m:r>
      </m:oMath>
      <w:r>
        <w:rPr>
          <w:lang w:eastAsia="zh-CN"/>
        </w:rPr>
        <w:t xml:space="preserve"> may not have unit magnitude since neither of the two de-ICI filter estimation approaches ensures this property. PN compensating vector should be derived by forcing the magnitude to 1 for each element of </w:t>
      </w:r>
      <m:oMath>
        <m:r>
          <m:rPr>
            <m:sty m:val="bi"/>
          </m:rPr>
          <w:rPr>
            <w:rFonts w:ascii="Cambria Math" w:hAnsi="Cambria Math"/>
            <w:lang w:eastAsia="zh-CN"/>
          </w:rPr>
          <m:t>a</m:t>
        </m:r>
      </m:oMath>
      <w:r>
        <w:rPr>
          <w:lang w:eastAsia="zh-CN"/>
        </w:rPr>
        <w:t>. This operation effectively leads to the extension of the de-ICI compensation bandwidth. The compensation is done by e</w:t>
      </w:r>
      <w:r w:rsidRPr="00104936">
        <w:rPr>
          <w:lang w:eastAsia="zh-CN"/>
        </w:rPr>
        <w:t>lementwise multiplication of time domain OFDM symbol samples with the PN compensating vector</w:t>
      </w:r>
      <w:r>
        <w:rPr>
          <w:lang w:eastAsia="zh-CN"/>
        </w:rPr>
        <w:t>:</w:t>
      </w:r>
    </w:p>
    <w:p w14:paraId="54FAACBA" w14:textId="60CCAA3C" w:rsidR="00B87028" w:rsidRPr="00104936" w:rsidRDefault="00E641D1" w:rsidP="00B87028">
      <w:pPr>
        <w:jc w:val="both"/>
        <w:rPr>
          <w:iCs/>
          <w:lang w:eastAsia="zh-CN"/>
        </w:rPr>
      </w:pPr>
      <m:oMathPara>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r</m:t>
                  </m:r>
                </m:e>
              </m:acc>
            </m:e>
            <m:sub>
              <m:r>
                <w:rPr>
                  <w:rFonts w:ascii="Cambria Math" w:hAnsi="Cambria Math"/>
                  <w:lang w:eastAsia="zh-CN"/>
                </w:rPr>
                <m:t>n</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n</m:t>
              </m:r>
            </m:sub>
          </m:sSub>
          <m:r>
            <w:rPr>
              <w:rFonts w:ascii="Cambria Math" w:hAnsi="Cambria Math"/>
              <w:lang w:eastAsia="zh-CN"/>
            </w:rPr>
            <m:t>∙exp</m:t>
          </m:r>
          <m:d>
            <m:dPr>
              <m:ctrlPr>
                <w:rPr>
                  <w:rFonts w:ascii="Cambria Math" w:hAnsi="Cambria Math"/>
                  <w:i/>
                  <w:iCs/>
                  <w:lang w:eastAsia="zh-CN"/>
                </w:rPr>
              </m:ctrlPr>
            </m:dPr>
            <m:e>
              <m:r>
                <w:rPr>
                  <w:rFonts w:ascii="Cambria Math" w:hAnsi="Cambria Math"/>
                  <w:lang w:eastAsia="zh-CN"/>
                </w:rPr>
                <m:t>j</m:t>
              </m:r>
              <m:r>
                <m:rPr>
                  <m:sty m:val="p"/>
                </m:rPr>
                <w:rPr>
                  <w:rFonts w:ascii="Cambria Math" w:hAnsi="Cambria Math"/>
                  <w:lang w:eastAsia="zh-CN"/>
                </w:rPr>
                <m:t xml:space="preserve"> arg</m:t>
              </m:r>
              <m:d>
                <m:dPr>
                  <m:ctrlPr>
                    <w:rPr>
                      <w:rFonts w:ascii="Cambria Math" w:hAnsi="Cambria Math"/>
                      <w:i/>
                      <w:iCs/>
                      <w:lang w:eastAsia="zh-CN"/>
                    </w:rPr>
                  </m:ctrlPr>
                </m:dPr>
                <m:e>
                  <m:nary>
                    <m:naryPr>
                      <m:chr m:val="∑"/>
                      <m:limLoc m:val="subSup"/>
                      <m:ctrlPr>
                        <w:rPr>
                          <w:rFonts w:ascii="Cambria Math" w:hAnsi="Cambria Math"/>
                          <w:i/>
                          <w:iCs/>
                          <w:lang w:eastAsia="zh-CN"/>
                        </w:rPr>
                      </m:ctrlPr>
                    </m:naryPr>
                    <m:sub>
                      <m:r>
                        <w:rPr>
                          <w:rFonts w:ascii="Cambria Math" w:hAnsi="Cambria Math"/>
                          <w:lang w:eastAsia="zh-CN"/>
                        </w:rPr>
                        <m:t>k=-u</m:t>
                      </m:r>
                    </m:sub>
                    <m:sup>
                      <m:r>
                        <w:rPr>
                          <w:rFonts w:ascii="Cambria Math" w:hAnsi="Cambria Math"/>
                          <w:lang w:eastAsia="zh-CN"/>
                        </w:rPr>
                        <m:t>u</m:t>
                      </m:r>
                    </m:sup>
                    <m:e>
                      <m:sSub>
                        <m:sSubPr>
                          <m:ctrlPr>
                            <w:rPr>
                              <w:rFonts w:ascii="Cambria Math" w:hAnsi="Cambria Math"/>
                              <w:i/>
                              <w:iCs/>
                              <w:lang w:eastAsia="zh-CN"/>
                            </w:rPr>
                          </m:ctrlPr>
                        </m:sSubPr>
                        <m:e>
                          <m:r>
                            <w:rPr>
                              <w:rFonts w:ascii="Cambria Math" w:hAnsi="Cambria Math"/>
                              <w:lang w:eastAsia="zh-CN"/>
                            </w:rPr>
                            <m:t>A</m:t>
                          </m:r>
                        </m:e>
                        <m:sub>
                          <m:r>
                            <w:rPr>
                              <w:rFonts w:ascii="Cambria Math" w:hAnsi="Cambria Math"/>
                              <w:lang w:eastAsia="zh-CN"/>
                            </w:rPr>
                            <m:t>k</m:t>
                          </m:r>
                        </m:sub>
                      </m:sSub>
                      <m:sSup>
                        <m:sSupPr>
                          <m:ctrlPr>
                            <w:rPr>
                              <w:rFonts w:ascii="Cambria Math" w:hAnsi="Cambria Math"/>
                              <w:i/>
                              <w:iCs/>
                              <w:lang w:eastAsia="zh-CN"/>
                            </w:rPr>
                          </m:ctrlPr>
                        </m:sSupPr>
                        <m:e>
                          <m:r>
                            <w:rPr>
                              <w:rFonts w:ascii="Cambria Math" w:hAnsi="Cambria Math"/>
                              <w:lang w:eastAsia="zh-CN"/>
                            </w:rPr>
                            <m:t>e</m:t>
                          </m:r>
                        </m:e>
                        <m:sup>
                          <m:r>
                            <w:rPr>
                              <w:rFonts w:ascii="Cambria Math" w:hAnsi="Cambria Math"/>
                              <w:lang w:eastAsia="zh-CN"/>
                            </w:rPr>
                            <m:t>j</m:t>
                          </m:r>
                          <m:f>
                            <m:fPr>
                              <m:ctrlPr>
                                <w:rPr>
                                  <w:rFonts w:ascii="Cambria Math" w:hAnsi="Cambria Math"/>
                                  <w:i/>
                                  <w:iCs/>
                                  <w:lang w:eastAsia="zh-CN"/>
                                </w:rPr>
                              </m:ctrlPr>
                            </m:fPr>
                            <m:num>
                              <m:r>
                                <w:rPr>
                                  <w:rFonts w:ascii="Cambria Math" w:hAnsi="Cambria Math"/>
                                  <w:lang w:eastAsia="zh-CN"/>
                                </w:rPr>
                                <m:t>2π</m:t>
                              </m:r>
                            </m:num>
                            <m:den>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FFT</m:t>
                                  </m:r>
                                </m:sub>
                              </m:sSub>
                            </m:den>
                          </m:f>
                          <m:r>
                            <w:rPr>
                              <w:rFonts w:ascii="Cambria Math" w:hAnsi="Cambria Math"/>
                              <w:lang w:eastAsia="zh-CN"/>
                            </w:rPr>
                            <m:t>kn</m:t>
                          </m:r>
                        </m:sup>
                      </m:sSup>
                    </m:e>
                  </m:nary>
                </m:e>
              </m:d>
            </m:e>
          </m:d>
        </m:oMath>
      </m:oMathPara>
    </w:p>
    <w:p w14:paraId="2FC15076" w14:textId="30BCB720" w:rsidR="00B87028" w:rsidRDefault="00B87028" w:rsidP="00B87028">
      <w:pPr>
        <w:jc w:val="both"/>
        <w:rPr>
          <w:iCs/>
          <w:lang w:eastAsia="zh-CN"/>
        </w:rPr>
      </w:pPr>
      <w:r>
        <w:rPr>
          <w:iCs/>
          <w:lang w:eastAsia="zh-CN"/>
        </w:rPr>
        <w:t>This method helps to overcome the bandwidth limitation of the frequency domain de-</w:t>
      </w:r>
      <w:r w:rsidR="001E2920">
        <w:rPr>
          <w:iCs/>
          <w:lang w:eastAsia="zh-CN"/>
        </w:rPr>
        <w:t>ICI but</w:t>
      </w:r>
      <w:r>
        <w:rPr>
          <w:iCs/>
          <w:lang w:eastAsia="zh-CN"/>
        </w:rPr>
        <w:t xml:space="preserve"> requires additional IFFT for the filter and second FFT for OFDM samples after the compensation. Although there is a clear performance benefit, the computational price is pretty high.</w:t>
      </w:r>
    </w:p>
    <w:p w14:paraId="26388022" w14:textId="77777777" w:rsidR="009B2FC8" w:rsidRPr="009B2FC8" w:rsidRDefault="00B87028" w:rsidP="009B2FC8">
      <w:pPr>
        <w:jc w:val="both"/>
        <w:rPr>
          <w:bCs/>
          <w:iCs/>
          <w:lang w:val="en-GB" w:eastAsia="zh-CN"/>
        </w:rPr>
      </w:pPr>
      <w:r w:rsidRPr="00104936">
        <w:rPr>
          <w:b/>
          <w:bCs/>
          <w:iCs/>
          <w:lang w:val="en-GB" w:eastAsia="zh-CN"/>
        </w:rPr>
        <w:t xml:space="preserve">Observation </w:t>
      </w:r>
      <w:r>
        <w:rPr>
          <w:b/>
          <w:bCs/>
          <w:iCs/>
          <w:lang w:val="en-GB" w:eastAsia="zh-CN"/>
        </w:rPr>
        <w:t>3</w:t>
      </w:r>
      <w:r w:rsidRPr="00104936">
        <w:rPr>
          <w:b/>
          <w:bCs/>
          <w:iCs/>
          <w:lang w:val="en-GB" w:eastAsia="zh-CN"/>
        </w:rPr>
        <w:t>:</w:t>
      </w:r>
      <w:r w:rsidRPr="00104936">
        <w:rPr>
          <w:bCs/>
          <w:iCs/>
          <w:lang w:val="en-GB" w:eastAsia="zh-CN"/>
        </w:rPr>
        <w:tab/>
        <w:t>De-ICI performance can be improved by</w:t>
      </w:r>
      <w:r>
        <w:rPr>
          <w:bCs/>
          <w:iCs/>
          <w:lang w:val="en-GB" w:eastAsia="zh-CN"/>
        </w:rPr>
        <w:t xml:space="preserve"> applying the unit-magnitude de-ICI compensation in</w:t>
      </w:r>
      <w:r w:rsidRPr="00104936">
        <w:rPr>
          <w:bCs/>
          <w:iCs/>
          <w:lang w:val="en-GB" w:eastAsia="zh-CN"/>
        </w:rPr>
        <w:t xml:space="preserve"> </w:t>
      </w:r>
      <w:r>
        <w:rPr>
          <w:bCs/>
          <w:iCs/>
          <w:lang w:val="en-GB" w:eastAsia="zh-CN"/>
        </w:rPr>
        <w:t>time domain</w:t>
      </w:r>
      <w:r w:rsidRPr="00104936">
        <w:rPr>
          <w:bCs/>
          <w:iCs/>
          <w:lang w:val="en-GB" w:eastAsia="zh-CN"/>
        </w:rPr>
        <w:t>.</w:t>
      </w:r>
    </w:p>
    <w:p w14:paraId="7CAD692B" w14:textId="77777777" w:rsidR="00FC3A7D" w:rsidRPr="00FC3A7D" w:rsidRDefault="00FC3A7D" w:rsidP="00FC3A7D">
      <w:pPr>
        <w:keepNext/>
        <w:keepLines/>
        <w:numPr>
          <w:ilvl w:val="3"/>
          <w:numId w:val="3"/>
        </w:numPr>
        <w:spacing w:before="180" w:after="120"/>
        <w:outlineLvl w:val="3"/>
        <w:rPr>
          <w:rFonts w:ascii="Arial" w:hAnsi="Arial"/>
          <w:sz w:val="24"/>
          <w:lang w:val="en-GB" w:eastAsia="x-none"/>
        </w:rPr>
      </w:pPr>
      <w:r w:rsidRPr="00FC3A7D">
        <w:rPr>
          <w:rFonts w:ascii="Arial" w:hAnsi="Arial"/>
          <w:sz w:val="24"/>
          <w:lang w:val="en-GB" w:eastAsia="x-none"/>
        </w:rPr>
        <w:t>De-ICI filtering in the receiver chain</w:t>
      </w:r>
    </w:p>
    <w:p w14:paraId="23A88332" w14:textId="040785D0" w:rsidR="00FC3A7D" w:rsidRPr="00FC3A7D" w:rsidRDefault="00FC3A7D" w:rsidP="00FC3A7D">
      <w:pPr>
        <w:jc w:val="both"/>
        <w:rPr>
          <w:lang w:val="en-GB" w:eastAsia="x-none"/>
        </w:rPr>
      </w:pPr>
      <w:r w:rsidRPr="00FC3A7D">
        <w:rPr>
          <w:lang w:val="en-GB" w:eastAsia="x-none"/>
        </w:rPr>
        <w:t>The location of the de-ICI filtering in the Rx chain is implementation specific. One option is to apply the filter per Rx antenna, right after channel estimation is completed (Figure 4.1-2, top). If single LO is used for several Rx chains, the PN realizations at different Rx antennas can be considered the same. In this case, the PN exponent can be compensated either before or after (</w:t>
      </w:r>
      <w:r w:rsidR="006D723E">
        <w:rPr>
          <w:lang w:val="en-GB" w:eastAsia="x-none"/>
        </w:rPr>
        <w:fldChar w:fldCharType="begin"/>
      </w:r>
      <w:r w:rsidR="006D723E">
        <w:rPr>
          <w:lang w:val="en-GB" w:eastAsia="x-none"/>
        </w:rPr>
        <w:instrText xml:space="preserve"> REF _Ref84022948 \h </w:instrText>
      </w:r>
      <w:r w:rsidR="006D723E">
        <w:rPr>
          <w:lang w:val="en-GB" w:eastAsia="x-none"/>
        </w:rPr>
      </w:r>
      <w:r w:rsidR="006D723E">
        <w:rPr>
          <w:lang w:val="en-GB" w:eastAsia="x-none"/>
        </w:rPr>
        <w:fldChar w:fldCharType="separate"/>
      </w:r>
      <w:r w:rsidR="00F3479A" w:rsidRPr="0013378A">
        <w:t xml:space="preserve">Figure </w:t>
      </w:r>
      <w:r w:rsidR="00F3479A">
        <w:rPr>
          <w:noProof/>
        </w:rPr>
        <w:t>6</w:t>
      </w:r>
      <w:r w:rsidR="006D723E">
        <w:rPr>
          <w:lang w:val="en-GB" w:eastAsia="x-none"/>
        </w:rPr>
        <w:fldChar w:fldCharType="end"/>
      </w:r>
      <w:r w:rsidRPr="00FC3A7D">
        <w:rPr>
          <w:lang w:val="en-GB" w:eastAsia="x-none"/>
        </w:rPr>
        <w:t>, bottom) MIMO receiver.</w:t>
      </w:r>
    </w:p>
    <w:p w14:paraId="39E68C8D" w14:textId="77777777" w:rsidR="006D723E" w:rsidRDefault="00FC3A7D" w:rsidP="009772F4">
      <w:pPr>
        <w:keepNext/>
        <w:jc w:val="center"/>
      </w:pPr>
      <w:r w:rsidRPr="00FC3A7D">
        <w:rPr>
          <w:noProof/>
          <w:lang w:val="en-GB" w:eastAsia="x-none"/>
        </w:rPr>
        <w:drawing>
          <wp:inline distT="0" distB="0" distL="0" distR="0" wp14:anchorId="3394E83B" wp14:editId="729DDBAC">
            <wp:extent cx="3960000" cy="788400"/>
            <wp:effectExtent l="0" t="0" r="2540"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0000" cy="788400"/>
                    </a:xfrm>
                    <a:prstGeom prst="rect">
                      <a:avLst/>
                    </a:prstGeom>
                    <a:noFill/>
                  </pic:spPr>
                </pic:pic>
              </a:graphicData>
            </a:graphic>
          </wp:inline>
        </w:drawing>
      </w:r>
    </w:p>
    <w:p w14:paraId="12BDD049" w14:textId="6F888088" w:rsidR="00FC3A7D" w:rsidRPr="00EB3837" w:rsidRDefault="006D723E" w:rsidP="009772F4">
      <w:pPr>
        <w:pStyle w:val="Caption"/>
        <w:jc w:val="center"/>
        <w:rPr>
          <w:lang w:val="en-GB" w:eastAsia="x-none"/>
        </w:rPr>
      </w:pPr>
      <w:bookmarkStart w:id="22" w:name="_Ref84022948"/>
      <w:r w:rsidRPr="0013378A">
        <w:t xml:space="preserve">Figure </w:t>
      </w:r>
      <w:r w:rsidRPr="0013378A">
        <w:fldChar w:fldCharType="begin"/>
      </w:r>
      <w:r w:rsidRPr="00DC3506">
        <w:instrText xml:space="preserve"> SEQ Figure \* ARABIC </w:instrText>
      </w:r>
      <w:r w:rsidRPr="00DC3506">
        <w:fldChar w:fldCharType="separate"/>
      </w:r>
      <w:r w:rsidR="00DB5502">
        <w:rPr>
          <w:noProof/>
        </w:rPr>
        <w:t>6</w:t>
      </w:r>
      <w:r w:rsidRPr="00A25CA1">
        <w:fldChar w:fldCharType="end"/>
      </w:r>
      <w:bookmarkEnd w:id="22"/>
      <w:r w:rsidRPr="00C067A7">
        <w:t xml:space="preserve">. </w:t>
      </w:r>
      <w:r w:rsidRPr="00361A48">
        <w:t>Possible d</w:t>
      </w:r>
      <w:r w:rsidRPr="007E16B2">
        <w:t>e</w:t>
      </w:r>
      <w:r w:rsidRPr="00C118CB">
        <w:t>-ICI filtering block location</w:t>
      </w:r>
      <w:r w:rsidRPr="00E60085">
        <w:t xml:space="preserve"> in </w:t>
      </w:r>
      <w:r w:rsidRPr="00930E07">
        <w:t>Rx chain</w:t>
      </w:r>
    </w:p>
    <w:p w14:paraId="00625A7E" w14:textId="77777777" w:rsidR="00FC3A7D" w:rsidRPr="00FC3A7D" w:rsidRDefault="00FC3A7D" w:rsidP="00FC3A7D">
      <w:pPr>
        <w:jc w:val="both"/>
        <w:rPr>
          <w:bCs/>
          <w:lang w:eastAsia="x-none"/>
        </w:rPr>
      </w:pPr>
      <w:r w:rsidRPr="00FC3A7D">
        <w:rPr>
          <w:lang w:val="en-GB" w:eastAsia="x-none"/>
        </w:rPr>
        <w:t xml:space="preserve">De-ICI filtering after MIMO receiver has several advantages. The first is the channel diversity gain reduces </w:t>
      </w:r>
      <w:bookmarkStart w:id="23" w:name="_Hlk84048970"/>
      <w:r w:rsidRPr="00FC3A7D">
        <w:rPr>
          <w:lang w:val="en-GB" w:eastAsia="x-none"/>
        </w:rPr>
        <w:t xml:space="preserve">the probability of PT-RS group fading that improves de-ICI filter estimation quality </w:t>
      </w:r>
      <w:bookmarkEnd w:id="23"/>
      <w:r w:rsidRPr="00FC3A7D">
        <w:rPr>
          <w:lang w:val="en-GB" w:eastAsia="x-none"/>
        </w:rPr>
        <w:t xml:space="preserve">(especially for the large </w:t>
      </w:r>
      <w:r w:rsidRPr="00FC3A7D">
        <w:rPr>
          <w:i/>
          <w:iCs/>
          <w:lang w:val="en-GB" w:eastAsia="x-none"/>
        </w:rPr>
        <w:t>N</w:t>
      </w:r>
      <w:r w:rsidRPr="00FC3A7D">
        <w:rPr>
          <w:i/>
          <w:iCs/>
          <w:vertAlign w:val="subscript"/>
          <w:lang w:val="en-GB" w:eastAsia="x-none"/>
        </w:rPr>
        <w:t>B</w:t>
      </w:r>
      <w:r w:rsidRPr="00FC3A7D">
        <w:rPr>
          <w:lang w:val="en-GB" w:eastAsia="x-none"/>
        </w:rPr>
        <w:t>). The other one is the complexity reduction of the PN spectrum-based filter estimation (</w:t>
      </w:r>
      <w:r w:rsidRPr="00FC3A7D">
        <w:rPr>
          <w:bCs/>
          <w:lang w:eastAsia="x-none"/>
        </w:rPr>
        <w:t xml:space="preserve">a.k.a. </w:t>
      </w:r>
      <w:r w:rsidRPr="00FC3A7D">
        <w:rPr>
          <w:lang w:val="en-GB" w:eastAsia="x-none"/>
        </w:rPr>
        <w:t>ICI filter approximation approach). This is because the channel is removed at MIMO receiver stage, so there is no need to consider the channel coefficients when</w:t>
      </w:r>
      <w:r w:rsidRPr="00FC3A7D">
        <w:rPr>
          <w:iCs/>
          <w:lang w:eastAsia="x-none"/>
        </w:rPr>
        <w:t xml:space="preserve"> </w:t>
      </w:r>
      <m:oMath>
        <m:r>
          <m:rPr>
            <m:sty m:val="bi"/>
          </m:rPr>
          <w:rPr>
            <w:rFonts w:ascii="Cambria Math"/>
            <w:lang w:val="ru-RU" w:eastAsia="x-none"/>
          </w:rPr>
          <m:t>X</m:t>
        </m:r>
      </m:oMath>
      <w:r w:rsidRPr="00FC3A7D">
        <w:rPr>
          <w:b/>
          <w:lang w:eastAsia="x-none"/>
        </w:rPr>
        <w:t xml:space="preserve"> </w:t>
      </w:r>
      <w:r w:rsidRPr="00FC3A7D">
        <w:rPr>
          <w:bCs/>
          <w:lang w:eastAsia="x-none"/>
        </w:rPr>
        <w:t xml:space="preserve">matrix is calculated. In fact, </w:t>
      </w:r>
      <m:oMath>
        <m:sSup>
          <m:sSupPr>
            <m:ctrlPr>
              <w:rPr>
                <w:rFonts w:ascii="Cambria Math" w:hAnsi="Cambria Math"/>
                <w:b/>
                <w:i/>
                <w:lang w:eastAsia="x-none"/>
              </w:rPr>
            </m:ctrlPr>
          </m:sSupPr>
          <m:e>
            <m:r>
              <m:rPr>
                <m:sty m:val="bi"/>
              </m:rPr>
              <w:rPr>
                <w:rFonts w:ascii="Cambria Math" w:hAnsi="Cambria Math"/>
                <w:lang w:eastAsia="x-none"/>
              </w:rPr>
              <m:t>A</m:t>
            </m:r>
          </m:e>
          <m:sup>
            <m:d>
              <m:dPr>
                <m:ctrlPr>
                  <w:rPr>
                    <w:rFonts w:ascii="Cambria Math" w:hAnsi="Cambria Math"/>
                    <w:bCs/>
                    <w:iCs/>
                    <w:lang w:eastAsia="x-none"/>
                  </w:rPr>
                </m:ctrlPr>
              </m:dPr>
              <m:e>
                <m:r>
                  <m:rPr>
                    <m:sty m:val="p"/>
                  </m:rPr>
                  <w:rPr>
                    <w:rFonts w:ascii="Cambria Math" w:hAnsi="Cambria Math"/>
                    <w:lang w:eastAsia="x-none"/>
                  </w:rPr>
                  <m:t>II</m:t>
                </m:r>
              </m:e>
            </m:d>
          </m:sup>
        </m:sSup>
        <m:r>
          <w:rPr>
            <w:rFonts w:ascii="Cambria Math" w:hAnsi="Cambria Math"/>
            <w:lang w:eastAsia="x-none"/>
          </w:rPr>
          <m:t>=</m:t>
        </m:r>
        <w:bookmarkStart w:id="24" w:name="_Hlk84048104"/>
        <m:sSup>
          <m:sSupPr>
            <m:ctrlPr>
              <w:rPr>
                <w:rFonts w:ascii="Cambria Math" w:hAnsi="Cambria Math"/>
                <w:i/>
                <w:lang w:eastAsia="x-none"/>
              </w:rPr>
            </m:ctrlPr>
          </m:sSupPr>
          <m:e>
            <m:d>
              <m:dPr>
                <m:ctrlPr>
                  <w:rPr>
                    <w:rFonts w:ascii="Cambria Math" w:hAnsi="Cambria Math"/>
                    <w:i/>
                    <w:lang w:eastAsia="x-none"/>
                  </w:rPr>
                </m:ctrlPr>
              </m:dPr>
              <m:e>
                <m:r>
                  <m:rPr>
                    <m:sty m:val="bi"/>
                  </m:rPr>
                  <w:rPr>
                    <w:rFonts w:ascii="Cambria Math" w:hAnsi="Cambria Math"/>
                    <w:lang w:eastAsia="x-none"/>
                  </w:rPr>
                  <m:t>P</m:t>
                </m:r>
                <m:sSup>
                  <m:sSupPr>
                    <m:ctrlPr>
                      <w:rPr>
                        <w:rFonts w:ascii="Cambria Math" w:hAnsi="Cambria Math"/>
                        <w:b/>
                        <w:bCs/>
                        <w:i/>
                        <w:iCs/>
                        <w:lang w:val="ru-RU" w:eastAsia="x-none"/>
                      </w:rPr>
                    </m:ctrlPr>
                  </m:sSupPr>
                  <m:e>
                    <m:d>
                      <m:dPr>
                        <m:ctrlPr>
                          <w:rPr>
                            <w:rFonts w:ascii="Cambria Math" w:hAnsi="Cambria Math"/>
                            <w:b/>
                            <w:bCs/>
                            <w:i/>
                            <w:iCs/>
                            <w:lang w:val="ru-RU" w:eastAsia="x-none"/>
                          </w:rPr>
                        </m:ctrlPr>
                      </m:dPr>
                      <m:e>
                        <m:sSup>
                          <m:sSupPr>
                            <m:ctrlPr>
                              <w:rPr>
                                <w:rFonts w:ascii="Cambria Math" w:hAnsi="Cambria Math"/>
                                <w:b/>
                                <w:bCs/>
                                <w:i/>
                                <w:iCs/>
                                <w:lang w:val="ru-RU" w:eastAsia="x-none"/>
                              </w:rPr>
                            </m:ctrlPr>
                          </m:sSupPr>
                          <m:e>
                            <m:r>
                              <m:rPr>
                                <m:sty m:val="bi"/>
                              </m:rPr>
                              <w:rPr>
                                <w:rFonts w:ascii="Cambria Math" w:hAnsi="Cambria Math"/>
                                <w:lang w:val="ru-RU" w:eastAsia="x-none"/>
                              </w:rPr>
                              <m:t>X</m:t>
                            </m:r>
                          </m:e>
                          <m:sup>
                            <m:r>
                              <w:rPr>
                                <w:rFonts w:ascii="Cambria Math" w:hAnsi="Cambria Math"/>
                                <w:lang w:val="ru-RU" w:eastAsia="x-none"/>
                              </w:rPr>
                              <m:t>H</m:t>
                            </m:r>
                          </m:sup>
                        </m:sSup>
                        <m:r>
                          <m:rPr>
                            <m:sty m:val="bi"/>
                          </m:rPr>
                          <w:rPr>
                            <w:rFonts w:ascii="Cambria Math" w:hAnsi="Cambria Math"/>
                            <w:lang w:val="ru-RU" w:eastAsia="x-none"/>
                          </w:rPr>
                          <m:t>X</m:t>
                        </m:r>
                      </m:e>
                    </m:d>
                  </m:e>
                  <m:sup>
                    <m:r>
                      <w:rPr>
                        <w:rFonts w:ascii="Cambria Math" w:hAnsi="Cambria Math"/>
                        <w:lang w:eastAsia="x-none"/>
                      </w:rPr>
                      <m:t>-1</m:t>
                    </m:r>
                  </m:sup>
                </m:sSup>
                <m:sSup>
                  <m:sSupPr>
                    <m:ctrlPr>
                      <w:rPr>
                        <w:rFonts w:ascii="Cambria Math" w:hAnsi="Cambria Math"/>
                        <w:b/>
                        <w:bCs/>
                        <w:i/>
                        <w:iCs/>
                        <w:lang w:val="ru-RU" w:eastAsia="x-none"/>
                      </w:rPr>
                    </m:ctrlPr>
                  </m:sSupPr>
                  <m:e>
                    <m:r>
                      <m:rPr>
                        <m:sty m:val="bi"/>
                      </m:rPr>
                      <w:rPr>
                        <w:rFonts w:ascii="Cambria Math" w:hAnsi="Cambria Math"/>
                        <w:lang w:val="ru-RU" w:eastAsia="x-none"/>
                      </w:rPr>
                      <m:t>X</m:t>
                    </m:r>
                  </m:e>
                  <m:sup>
                    <m:r>
                      <w:rPr>
                        <w:rFonts w:ascii="Cambria Math" w:hAnsi="Cambria Math"/>
                        <w:lang w:val="ru-RU" w:eastAsia="x-none"/>
                      </w:rPr>
                      <m:t>H</m:t>
                    </m:r>
                  </m:sup>
                </m:sSup>
                <m:r>
                  <m:rPr>
                    <m:sty m:val="bi"/>
                  </m:rPr>
                  <w:rPr>
                    <w:rFonts w:ascii="Cambria Math" w:hAnsi="Cambria Math"/>
                    <w:lang w:val="ru-RU" w:eastAsia="x-none"/>
                  </w:rPr>
                  <m:t>r</m:t>
                </m:r>
              </m:e>
            </m:d>
          </m:e>
          <m:sup>
            <m:r>
              <w:rPr>
                <w:rFonts w:ascii="Cambria Math" w:hAnsi="Cambria Math"/>
                <w:lang w:eastAsia="x-none"/>
              </w:rPr>
              <m:t>*</m:t>
            </m:r>
          </m:sup>
        </m:sSup>
        <w:bookmarkEnd w:id="24"/>
        <m:r>
          <w:rPr>
            <w:rFonts w:ascii="Cambria Math" w:hAnsi="Cambria Math"/>
            <w:lang w:eastAsia="x-none"/>
          </w:rPr>
          <m:t>=</m:t>
        </m:r>
        <m:sSup>
          <m:sSupPr>
            <m:ctrlPr>
              <w:rPr>
                <w:rFonts w:ascii="Cambria Math" w:hAnsi="Cambria Math"/>
                <w:i/>
                <w:lang w:eastAsia="x-none"/>
              </w:rPr>
            </m:ctrlPr>
          </m:sSupPr>
          <m:e>
            <m:d>
              <m:dPr>
                <m:ctrlPr>
                  <w:rPr>
                    <w:rFonts w:ascii="Cambria Math" w:hAnsi="Cambria Math"/>
                    <w:i/>
                    <w:lang w:eastAsia="x-none"/>
                  </w:rPr>
                </m:ctrlPr>
              </m:dPr>
              <m:e>
                <m:r>
                  <m:rPr>
                    <m:sty m:val="bi"/>
                  </m:rPr>
                  <w:rPr>
                    <w:rFonts w:ascii="Cambria Math" w:hAnsi="Cambria Math"/>
                    <w:lang w:eastAsia="x-none"/>
                  </w:rPr>
                  <m:t>P</m:t>
                </m:r>
                <m:sSup>
                  <m:sSupPr>
                    <m:ctrlPr>
                      <w:rPr>
                        <w:rFonts w:ascii="Cambria Math" w:hAnsi="Cambria Math"/>
                        <w:b/>
                        <w:i/>
                        <w:lang w:eastAsia="x-none"/>
                      </w:rPr>
                    </m:ctrlPr>
                  </m:sSupPr>
                  <m:e>
                    <m:r>
                      <m:rPr>
                        <m:sty m:val="bi"/>
                      </m:rPr>
                      <w:rPr>
                        <w:rFonts w:ascii="Cambria Math" w:hAnsi="Cambria Math"/>
                        <w:lang w:eastAsia="x-none"/>
                      </w:rPr>
                      <m:t>S</m:t>
                    </m:r>
                  </m:e>
                  <m:sup>
                    <m:r>
                      <m:rPr>
                        <m:sty m:val="bi"/>
                      </m:rPr>
                      <w:rPr>
                        <w:rFonts w:ascii="Cambria Math" w:hAnsi="Cambria Math"/>
                        <w:lang w:eastAsia="x-none"/>
                      </w:rPr>
                      <m:t>+</m:t>
                    </m:r>
                  </m:sup>
                </m:sSup>
                <m:r>
                  <m:rPr>
                    <m:sty m:val="bi"/>
                  </m:rPr>
                  <w:rPr>
                    <w:rFonts w:ascii="Cambria Math" w:hAnsi="Cambria Math"/>
                    <w:lang w:val="ru-RU" w:eastAsia="x-none"/>
                  </w:rPr>
                  <m:t>r</m:t>
                </m:r>
              </m:e>
            </m:d>
          </m:e>
          <m:sup>
            <m:r>
              <w:rPr>
                <w:rFonts w:ascii="Cambria Math" w:hAnsi="Cambria Math"/>
                <w:lang w:eastAsia="x-none"/>
              </w:rPr>
              <m:t>*</m:t>
            </m:r>
          </m:sup>
        </m:sSup>
      </m:oMath>
      <w:r w:rsidRPr="00FC3A7D">
        <w:rPr>
          <w:lang w:eastAsia="x-none"/>
        </w:rPr>
        <w:t xml:space="preserve">, where </w:t>
      </w:r>
      <m:oMath>
        <m:sSup>
          <m:sSupPr>
            <m:ctrlPr>
              <w:rPr>
                <w:rFonts w:ascii="Cambria Math"/>
                <w:b/>
                <w:i/>
                <w:lang w:val="ru-RU" w:eastAsia="x-none"/>
              </w:rPr>
            </m:ctrlPr>
          </m:sSupPr>
          <m:e>
            <m:r>
              <m:rPr>
                <m:sty m:val="bi"/>
              </m:rPr>
              <w:rPr>
                <w:rFonts w:ascii="Cambria Math"/>
                <w:lang w:val="ru-RU" w:eastAsia="x-none"/>
              </w:rPr>
              <m:t>S</m:t>
            </m:r>
          </m:e>
          <m:sup>
            <m:r>
              <m:rPr>
                <m:sty m:val="bi"/>
              </m:rPr>
              <w:rPr>
                <w:rFonts w:ascii="Cambria Math"/>
                <w:lang w:eastAsia="x-none"/>
              </w:rPr>
              <m:t>+</m:t>
            </m:r>
          </m:sup>
        </m:sSup>
      </m:oMath>
      <w:r w:rsidRPr="00FC3A7D">
        <w:rPr>
          <w:b/>
          <w:lang w:eastAsia="x-none"/>
        </w:rPr>
        <w:t xml:space="preserve"> </w:t>
      </w:r>
      <w:r w:rsidRPr="00FC3A7D">
        <w:rPr>
          <w:bCs/>
          <w:lang w:eastAsia="x-none"/>
        </w:rPr>
        <w:t xml:space="preserve">is the pseudoinverse of the matrix, containing the shifted PT-RS sequence (can be precomputed), </w:t>
      </w:r>
      <m:oMath>
        <m:r>
          <m:rPr>
            <m:sty m:val="bi"/>
          </m:rPr>
          <w:rPr>
            <w:rFonts w:ascii="Cambria Math" w:hAnsi="Cambria Math"/>
            <w:lang w:val="ru-RU" w:eastAsia="x-none"/>
          </w:rPr>
          <m:t>r</m:t>
        </m:r>
      </m:oMath>
      <w:r w:rsidRPr="00FC3A7D">
        <w:rPr>
          <w:bCs/>
          <w:lang w:eastAsia="x-none"/>
        </w:rPr>
        <w:t xml:space="preserve"> is the vector of the PT-RS tones received at a particular MIMO layer.</w:t>
      </w:r>
    </w:p>
    <w:p w14:paraId="58363B7C" w14:textId="77777777" w:rsidR="00FC3A7D" w:rsidRPr="00FC3A7D" w:rsidRDefault="00FC3A7D" w:rsidP="00FC3A7D">
      <w:pPr>
        <w:jc w:val="both"/>
      </w:pPr>
      <w:r w:rsidRPr="00FC3A7D">
        <w:t>While in our previous contribution [8] we assumed de-ICI filtering applied before MIMO receiver, in the current paper we apply it after MIMO receiver.</w:t>
      </w:r>
    </w:p>
    <w:p w14:paraId="0F098E86" w14:textId="77777777" w:rsidR="00FC3A7D" w:rsidRPr="00972E92" w:rsidRDefault="00FC3A7D" w:rsidP="00B87028">
      <w:pPr>
        <w:jc w:val="both"/>
        <w:rPr>
          <w:lang w:eastAsia="zh-CN"/>
        </w:rPr>
      </w:pPr>
    </w:p>
    <w:p w14:paraId="5FF3547E" w14:textId="77777777" w:rsidR="006C528F" w:rsidRDefault="006C528F" w:rsidP="006C528F">
      <w:pPr>
        <w:pStyle w:val="Heading3"/>
      </w:pPr>
      <w:r>
        <w:t>PT-RS enhancements</w:t>
      </w:r>
    </w:p>
    <w:p w14:paraId="481D85CE" w14:textId="073D87B5" w:rsidR="00720F2B" w:rsidRPr="006D5CA8" w:rsidRDefault="00720F2B" w:rsidP="001E112B">
      <w:pPr>
        <w:jc w:val="both"/>
      </w:pPr>
      <w:r>
        <w:rPr>
          <w:lang w:val="en-GB" w:eastAsia="x-none"/>
        </w:rPr>
        <w:t xml:space="preserve">In this section we discuss </w:t>
      </w:r>
      <w:r w:rsidRPr="00B13743">
        <w:rPr>
          <w:lang w:val="en-GB" w:eastAsia="x-none"/>
        </w:rPr>
        <w:t xml:space="preserve">PN compensation </w:t>
      </w:r>
      <w:r>
        <w:rPr>
          <w:lang w:val="en-GB" w:eastAsia="x-none"/>
        </w:rPr>
        <w:t>improving methods, which require specification changes. The evaluation methodology we used is also described here.</w:t>
      </w:r>
    </w:p>
    <w:p w14:paraId="14FD454F" w14:textId="77777777" w:rsidR="006C528F" w:rsidRDefault="006C528F" w:rsidP="001E112B">
      <w:pPr>
        <w:pStyle w:val="Heading4"/>
      </w:pPr>
      <w:r>
        <w:t>Block PT-RS</w:t>
      </w:r>
    </w:p>
    <w:p w14:paraId="576CD68B" w14:textId="77777777" w:rsidR="00720F2B" w:rsidRDefault="00720F2B" w:rsidP="00720F2B">
      <w:pPr>
        <w:jc w:val="both"/>
        <w:rPr>
          <w:lang w:val="en-GB" w:eastAsia="x-none"/>
        </w:rPr>
      </w:pPr>
      <w:r>
        <w:rPr>
          <w:lang w:val="en-GB" w:eastAsia="x-none"/>
        </w:rPr>
        <w:t xml:space="preserve">Grouping PT-RS tones into blocks is required for PN spectrum-based </w:t>
      </w:r>
      <w:r w:rsidRPr="00B34DBD">
        <w:rPr>
          <w:lang w:val="en-GB" w:eastAsia="x-none"/>
        </w:rPr>
        <w:t xml:space="preserve">de-ICI filter </w:t>
      </w:r>
      <w:r>
        <w:rPr>
          <w:lang w:val="en-GB" w:eastAsia="x-none"/>
        </w:rPr>
        <w:t xml:space="preserve">estimation work. It may also be useful </w:t>
      </w:r>
      <w:r w:rsidRPr="00ED3769">
        <w:rPr>
          <w:lang w:val="en-GB" w:eastAsia="x-none"/>
        </w:rPr>
        <w:t xml:space="preserve">to form a guard band around </w:t>
      </w:r>
      <w:r>
        <w:rPr>
          <w:lang w:val="en-GB" w:eastAsia="x-none"/>
        </w:rPr>
        <w:t xml:space="preserve">the PT-RS tones used in </w:t>
      </w:r>
      <w:bookmarkStart w:id="25" w:name="_Hlk79195239"/>
      <m:oMath>
        <m:r>
          <m:rPr>
            <m:sty m:val="bi"/>
          </m:rPr>
          <w:rPr>
            <w:rFonts w:ascii="Cambria Math" w:hAnsi="Cambria Math"/>
            <w:lang w:val="ru-RU" w:eastAsia="x-none"/>
          </w:rPr>
          <m:t>x</m:t>
        </m:r>
      </m:oMath>
      <w:bookmarkEnd w:id="25"/>
      <w:r w:rsidRPr="00ED3769">
        <w:rPr>
          <w:lang w:val="en-GB" w:eastAsia="x-none"/>
        </w:rPr>
        <w:t xml:space="preserve"> </w:t>
      </w:r>
      <w:bookmarkStart w:id="26" w:name="_Hlk79195457"/>
      <w:r>
        <w:rPr>
          <w:lang w:val="en-GB" w:eastAsia="x-none"/>
        </w:rPr>
        <w:t>(</w:t>
      </w:r>
      <w:r w:rsidRPr="00ED3769">
        <w:rPr>
          <w:lang w:val="en-GB" w:eastAsia="x-none"/>
        </w:rPr>
        <w:t>direct filter coefficients estimation</w:t>
      </w:r>
      <w:r>
        <w:rPr>
          <w:lang w:val="en-GB" w:eastAsia="x-none"/>
        </w:rPr>
        <w:t xml:space="preserve">) </w:t>
      </w:r>
      <w:bookmarkEnd w:id="26"/>
      <w:r>
        <w:rPr>
          <w:lang w:val="en-GB" w:eastAsia="x-none"/>
        </w:rPr>
        <w:t xml:space="preserve">or </w:t>
      </w:r>
      <m:oMath>
        <m:r>
          <m:rPr>
            <m:sty m:val="bi"/>
          </m:rPr>
          <w:rPr>
            <w:rFonts w:ascii="Cambria Math" w:hAnsi="Cambria Math"/>
            <w:lang w:val="ru-RU" w:eastAsia="x-none"/>
          </w:rPr>
          <m:t>r</m:t>
        </m:r>
      </m:oMath>
      <w:r w:rsidRPr="00ED3769">
        <w:rPr>
          <w:lang w:val="en-GB" w:eastAsia="x-none"/>
        </w:rPr>
        <w:t xml:space="preserve"> </w:t>
      </w:r>
      <w:r>
        <w:rPr>
          <w:lang w:val="en-GB" w:eastAsia="x-none"/>
        </w:rPr>
        <w:t>vectors (</w:t>
      </w:r>
      <w:r w:rsidRPr="00ED3769">
        <w:rPr>
          <w:lang w:val="en-GB" w:eastAsia="x-none"/>
        </w:rPr>
        <w:t>PN spectrum-based estimation</w:t>
      </w:r>
      <w:r>
        <w:rPr>
          <w:lang w:val="en-GB" w:eastAsia="x-none"/>
        </w:rPr>
        <w:t xml:space="preserve">). In this paper we provide the simulation results for the full range of PT-RS block sizes </w:t>
      </w:r>
      <w:bookmarkStart w:id="27" w:name="_Hlk79194477"/>
      <w:r w:rsidRPr="00CF1319">
        <w:rPr>
          <w:i/>
          <w:iCs/>
          <w:lang w:val="en-GB" w:eastAsia="x-none"/>
        </w:rPr>
        <w:t>N</w:t>
      </w:r>
      <w:r w:rsidRPr="00CF1319">
        <w:rPr>
          <w:i/>
          <w:iCs/>
          <w:vertAlign w:val="subscript"/>
          <w:lang w:val="en-GB" w:eastAsia="x-none"/>
        </w:rPr>
        <w:t>B</w:t>
      </w:r>
      <w:bookmarkEnd w:id="27"/>
      <w:r>
        <w:rPr>
          <w:lang w:val="en-GB" w:eastAsia="x-none"/>
        </w:rPr>
        <w:t xml:space="preserve"> from 1 to 128 with both de-ICI filter estimation approaches.</w:t>
      </w:r>
    </w:p>
    <w:p w14:paraId="056F74CE" w14:textId="2F914FB6" w:rsidR="00720F2B" w:rsidRPr="00CF1319" w:rsidRDefault="00720F2B" w:rsidP="00720F2B">
      <w:pPr>
        <w:jc w:val="both"/>
        <w:rPr>
          <w:lang w:val="en-GB" w:eastAsia="x-none"/>
        </w:rPr>
      </w:pPr>
      <w:r>
        <w:rPr>
          <w:lang w:val="en-GB" w:eastAsia="x-none"/>
        </w:rPr>
        <w:t xml:space="preserve">The uniform grid of PT-RS blocks was assumed in the evaluation. The total number of PT-RS tones </w:t>
      </w:r>
      <w:r w:rsidRPr="00CF1319">
        <w:rPr>
          <w:i/>
          <w:iCs/>
          <w:lang w:val="en-GB" w:eastAsia="x-none"/>
        </w:rPr>
        <w:t>N</w:t>
      </w:r>
      <w:r>
        <w:rPr>
          <w:lang w:val="en-GB" w:eastAsia="x-none"/>
        </w:rPr>
        <w:t xml:space="preserve">=128 (corresponding to PT-RS frequency density </w:t>
      </w:r>
      <w:r w:rsidRPr="00CF1319">
        <w:rPr>
          <w:i/>
          <w:iCs/>
          <w:lang w:val="en-GB" w:eastAsia="x-none"/>
        </w:rPr>
        <w:t>K</w:t>
      </w:r>
      <w:r>
        <w:rPr>
          <w:lang w:val="en-GB" w:eastAsia="x-none"/>
        </w:rPr>
        <w:t xml:space="preserve">=2 with </w:t>
      </w:r>
      <w:r w:rsidRPr="00CF1319">
        <w:rPr>
          <w:i/>
          <w:iCs/>
          <w:lang w:val="en-GB" w:eastAsia="x-none"/>
        </w:rPr>
        <w:t>N</w:t>
      </w:r>
      <w:r w:rsidRPr="00CF1319">
        <w:rPr>
          <w:i/>
          <w:iCs/>
          <w:vertAlign w:val="subscript"/>
          <w:lang w:val="en-GB" w:eastAsia="x-none"/>
        </w:rPr>
        <w:t>PRB</w:t>
      </w:r>
      <w:r>
        <w:rPr>
          <w:lang w:val="en-GB" w:eastAsia="x-none"/>
        </w:rPr>
        <w:t xml:space="preserve">=256) was kept the same during all the evaluations. With increasing </w:t>
      </w:r>
      <w:r w:rsidRPr="00FA6F90">
        <w:rPr>
          <w:i/>
          <w:iCs/>
          <w:lang w:val="en-GB" w:eastAsia="x-none"/>
        </w:rPr>
        <w:t>N</w:t>
      </w:r>
      <w:r w:rsidRPr="00FA6F90">
        <w:rPr>
          <w:i/>
          <w:iCs/>
          <w:vertAlign w:val="subscript"/>
          <w:lang w:val="en-GB" w:eastAsia="x-none"/>
        </w:rPr>
        <w:t>B</w:t>
      </w:r>
      <w:r>
        <w:rPr>
          <w:lang w:val="en-GB" w:eastAsia="x-none"/>
        </w:rPr>
        <w:t xml:space="preserve">, the tones were only redistributed to form fewer blocks of a larger size (see </w:t>
      </w:r>
      <w:r>
        <w:rPr>
          <w:lang w:val="en-GB" w:eastAsia="x-none"/>
        </w:rPr>
        <w:fldChar w:fldCharType="begin"/>
      </w:r>
      <w:r>
        <w:rPr>
          <w:lang w:val="en-GB" w:eastAsia="x-none"/>
        </w:rPr>
        <w:instrText xml:space="preserve"> REF _Ref79194681 \h </w:instrText>
      </w:r>
      <w:r w:rsidR="00DB5502">
        <w:rPr>
          <w:lang w:val="en-GB" w:eastAsia="x-none"/>
        </w:rPr>
        <w:fldChar w:fldCharType="separate"/>
      </w:r>
      <w:r w:rsidR="00DB5502">
        <w:rPr>
          <w:b/>
          <w:bCs/>
          <w:lang w:eastAsia="x-none"/>
        </w:rPr>
        <w:t>Error! Reference source not found.</w:t>
      </w:r>
      <w:r>
        <w:rPr>
          <w:lang w:val="en-GB" w:eastAsia="x-none"/>
        </w:rPr>
        <w:fldChar w:fldCharType="end"/>
      </w:r>
      <w:r>
        <w:rPr>
          <w:lang w:val="en-GB" w:eastAsia="x-none"/>
        </w:rPr>
        <w:t>).</w:t>
      </w:r>
    </w:p>
    <w:p w14:paraId="1062EBCB" w14:textId="77777777" w:rsidR="0013378A" w:rsidRDefault="00720F2B" w:rsidP="0013378A">
      <w:pPr>
        <w:keepNext/>
        <w:jc w:val="center"/>
      </w:pPr>
      <w:r w:rsidRPr="00CA4762">
        <w:rPr>
          <w:rFonts w:eastAsia="Times New Roman"/>
          <w:noProof/>
          <w:sz w:val="18"/>
          <w:lang w:val="ru-RU" w:eastAsia="ru-RU"/>
        </w:rPr>
        <w:drawing>
          <wp:inline distT="0" distB="0" distL="0" distR="0" wp14:anchorId="17A16B9C" wp14:editId="26A9F10D">
            <wp:extent cx="4502520" cy="850900"/>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22201" cy="854619"/>
                    </a:xfrm>
                    <a:prstGeom prst="rect">
                      <a:avLst/>
                    </a:prstGeom>
                    <a:noFill/>
                  </pic:spPr>
                </pic:pic>
              </a:graphicData>
            </a:graphic>
          </wp:inline>
        </w:drawing>
      </w:r>
    </w:p>
    <w:p w14:paraId="1FE0C24D" w14:textId="1619F0E1" w:rsidR="00720F2B" w:rsidRDefault="0013378A" w:rsidP="009772F4">
      <w:pPr>
        <w:pStyle w:val="Caption"/>
        <w:jc w:val="center"/>
      </w:pPr>
      <w:bookmarkStart w:id="28" w:name="_Ref84023266"/>
      <w:r>
        <w:t xml:space="preserve">Figure </w:t>
      </w:r>
      <w:fldSimple w:instr=" SEQ Figure \* ARABIC ">
        <w:r w:rsidR="00DB5502">
          <w:rPr>
            <w:noProof/>
          </w:rPr>
          <w:t>7</w:t>
        </w:r>
      </w:fldSimple>
      <w:bookmarkEnd w:id="28"/>
      <w:r>
        <w:t xml:space="preserve">. </w:t>
      </w:r>
      <w:r w:rsidRPr="007D4314">
        <w:t>The uniform PT-RS block grid</w:t>
      </w:r>
    </w:p>
    <w:p w14:paraId="50978A1A" w14:textId="22F26071" w:rsidR="00720F2B" w:rsidRPr="001E112B" w:rsidRDefault="00720F2B" w:rsidP="00156CA5">
      <w:pPr>
        <w:jc w:val="both"/>
        <w:rPr>
          <w:i/>
        </w:rPr>
      </w:pPr>
      <w:r>
        <w:t xml:space="preserve">Only the central </w:t>
      </w:r>
      <w:r w:rsidRPr="00E55232">
        <w:rPr>
          <w:bCs/>
          <w:i/>
          <w:iCs/>
        </w:rPr>
        <w:t>N</w:t>
      </w:r>
      <w:r w:rsidRPr="00E55232">
        <w:rPr>
          <w:bCs/>
        </w:rPr>
        <w:t>(1 – 2</w:t>
      </w:r>
      <w:bookmarkStart w:id="29" w:name="_Hlk79195660"/>
      <w:r w:rsidRPr="00E55232">
        <w:rPr>
          <w:bCs/>
          <w:i/>
          <w:iCs/>
        </w:rPr>
        <w:t>N</w:t>
      </w:r>
      <w:r w:rsidRPr="00E55232">
        <w:rPr>
          <w:bCs/>
          <w:i/>
          <w:iCs/>
          <w:vertAlign w:val="subscript"/>
        </w:rPr>
        <w:t>GB</w:t>
      </w:r>
      <w:bookmarkEnd w:id="29"/>
      <w:r w:rsidRPr="00E55232">
        <w:rPr>
          <w:bCs/>
        </w:rPr>
        <w:t>/</w:t>
      </w:r>
      <w:r w:rsidRPr="00E55232">
        <w:rPr>
          <w:bCs/>
          <w:i/>
          <w:iCs/>
        </w:rPr>
        <w:t>N</w:t>
      </w:r>
      <w:r w:rsidRPr="00E55232">
        <w:rPr>
          <w:bCs/>
          <w:i/>
          <w:iCs/>
          <w:vertAlign w:val="subscript"/>
        </w:rPr>
        <w:t>B</w:t>
      </w:r>
      <w:r w:rsidRPr="00E55232">
        <w:rPr>
          <w:bCs/>
        </w:rPr>
        <w:t>)</w:t>
      </w:r>
      <w:r>
        <w:rPr>
          <w:bCs/>
        </w:rPr>
        <w:t xml:space="preserve"> tones of PT-RS block</w:t>
      </w:r>
      <w:r w:rsidR="00FE699D">
        <w:rPr>
          <w:bCs/>
        </w:rPr>
        <w:t>s</w:t>
      </w:r>
      <w:r>
        <w:rPr>
          <w:bCs/>
        </w:rPr>
        <w:t xml:space="preserve"> were used in </w:t>
      </w:r>
      <w:r w:rsidR="00FE699D" w:rsidRPr="00FE699D">
        <w:rPr>
          <w:bCs/>
        </w:rPr>
        <w:t xml:space="preserve">total </w:t>
      </w:r>
      <w:r>
        <w:rPr>
          <w:bCs/>
        </w:rPr>
        <w:t xml:space="preserve">in </w:t>
      </w:r>
      <w:bookmarkStart w:id="30" w:name="_Hlk79195779"/>
      <m:oMath>
        <m:r>
          <m:rPr>
            <m:sty m:val="bi"/>
          </m:rPr>
          <w:rPr>
            <w:rFonts w:ascii="Cambria Math" w:hAnsi="Cambria Math"/>
            <w:lang w:val="ru-RU"/>
          </w:rPr>
          <m:t>x</m:t>
        </m:r>
      </m:oMath>
      <w:r w:rsidRPr="00E92716">
        <w:rPr>
          <w:bCs/>
        </w:rPr>
        <w:t xml:space="preserve"> vector </w:t>
      </w:r>
      <w:r>
        <w:rPr>
          <w:bCs/>
        </w:rPr>
        <w:t xml:space="preserve">of the </w:t>
      </w:r>
      <w:r w:rsidRPr="00E92716">
        <w:rPr>
          <w:bCs/>
          <w:lang w:val="en-GB"/>
        </w:rPr>
        <w:t>direct filter coefficients estimation</w:t>
      </w:r>
      <w:r>
        <w:rPr>
          <w:bCs/>
          <w:lang w:val="en-GB"/>
        </w:rPr>
        <w:t xml:space="preserve"> algorithm</w:t>
      </w:r>
      <w:bookmarkEnd w:id="30"/>
      <w:r>
        <w:rPr>
          <w:bCs/>
          <w:lang w:val="en-GB"/>
        </w:rPr>
        <w:t xml:space="preserve">, where </w:t>
      </w:r>
      <w:r w:rsidRPr="00E92716">
        <w:rPr>
          <w:bCs/>
          <w:i/>
          <w:iCs/>
        </w:rPr>
        <w:t>N</w:t>
      </w:r>
      <w:r w:rsidRPr="00E92716">
        <w:rPr>
          <w:bCs/>
          <w:i/>
          <w:iCs/>
          <w:vertAlign w:val="subscript"/>
        </w:rPr>
        <w:t>GB</w:t>
      </w:r>
      <w:r>
        <w:rPr>
          <w:bCs/>
        </w:rPr>
        <w:t xml:space="preserve"> is the number of guard band tones at each PT-RS group edge. Similarly, only the central</w:t>
      </w:r>
      <w:r>
        <w:rPr>
          <w:bCs/>
          <w:lang w:eastAsia="x-none"/>
        </w:rPr>
        <w:t xml:space="preserve"> </w:t>
      </w:r>
      <w:bookmarkStart w:id="31" w:name="_Hlk79195550"/>
      <w:r w:rsidRPr="00CF1319">
        <w:rPr>
          <w:bCs/>
          <w:i/>
          <w:iCs/>
          <w:lang w:eastAsia="x-none"/>
        </w:rPr>
        <w:t>N</w:t>
      </w:r>
      <w:r>
        <w:rPr>
          <w:bCs/>
          <w:lang w:eastAsia="x-none"/>
        </w:rPr>
        <w:t>(1 – 2(</w:t>
      </w:r>
      <w:proofErr w:type="spellStart"/>
      <w:r w:rsidRPr="00CF1319">
        <w:rPr>
          <w:bCs/>
          <w:i/>
          <w:iCs/>
          <w:lang w:eastAsia="x-none"/>
        </w:rPr>
        <w:t>u</w:t>
      </w:r>
      <w:r>
        <w:rPr>
          <w:bCs/>
          <w:lang w:eastAsia="x-none"/>
        </w:rPr>
        <w:t>+</w:t>
      </w:r>
      <w:r w:rsidRPr="00CF1319">
        <w:rPr>
          <w:bCs/>
          <w:i/>
          <w:iCs/>
          <w:lang w:eastAsia="x-none"/>
        </w:rPr>
        <w:t>N</w:t>
      </w:r>
      <w:r w:rsidRPr="00CF1319">
        <w:rPr>
          <w:bCs/>
          <w:i/>
          <w:iCs/>
          <w:vertAlign w:val="subscript"/>
          <w:lang w:eastAsia="x-none"/>
        </w:rPr>
        <w:t>GB</w:t>
      </w:r>
      <w:proofErr w:type="spellEnd"/>
      <w:r>
        <w:rPr>
          <w:bCs/>
          <w:lang w:eastAsia="x-none"/>
        </w:rPr>
        <w:t>)/</w:t>
      </w:r>
      <w:r w:rsidRPr="00CF1319">
        <w:rPr>
          <w:bCs/>
          <w:i/>
          <w:iCs/>
          <w:lang w:eastAsia="x-none"/>
        </w:rPr>
        <w:t>N</w:t>
      </w:r>
      <w:r w:rsidRPr="00CF1319">
        <w:rPr>
          <w:bCs/>
          <w:i/>
          <w:iCs/>
          <w:vertAlign w:val="subscript"/>
          <w:lang w:eastAsia="x-none"/>
        </w:rPr>
        <w:t>B</w:t>
      </w:r>
      <w:r>
        <w:rPr>
          <w:bCs/>
          <w:lang w:eastAsia="x-none"/>
        </w:rPr>
        <w:t>)</w:t>
      </w:r>
      <w:bookmarkEnd w:id="31"/>
      <w:r>
        <w:rPr>
          <w:bCs/>
          <w:lang w:eastAsia="x-none"/>
        </w:rPr>
        <w:t xml:space="preserve"> </w:t>
      </w:r>
      <w:r w:rsidRPr="00E92716">
        <w:rPr>
          <w:bCs/>
          <w:lang w:eastAsia="x-none"/>
        </w:rPr>
        <w:t xml:space="preserve">tones </w:t>
      </w:r>
      <w:r>
        <w:rPr>
          <w:bCs/>
          <w:lang w:eastAsia="x-none"/>
        </w:rPr>
        <w:t>of block</w:t>
      </w:r>
      <w:r w:rsidR="008B2F79">
        <w:rPr>
          <w:bCs/>
          <w:lang w:eastAsia="x-none"/>
        </w:rPr>
        <w:t>s</w:t>
      </w:r>
      <w:r>
        <w:rPr>
          <w:bCs/>
          <w:lang w:eastAsia="x-none"/>
        </w:rPr>
        <w:t xml:space="preserve"> was used in </w:t>
      </w:r>
      <w:r w:rsidR="008B2F79" w:rsidRPr="008B2F79">
        <w:rPr>
          <w:bCs/>
          <w:lang w:eastAsia="x-none"/>
        </w:rPr>
        <w:t xml:space="preserve">total </w:t>
      </w:r>
      <w:r>
        <w:rPr>
          <w:bCs/>
          <w:lang w:eastAsia="x-none"/>
        </w:rPr>
        <w:t xml:space="preserve">in </w:t>
      </w:r>
      <m:oMath>
        <m:r>
          <m:rPr>
            <m:sty m:val="bi"/>
          </m:rPr>
          <w:rPr>
            <w:rFonts w:ascii="Cambria Math" w:hAnsi="Cambria Math"/>
            <w:lang w:val="ru-RU" w:eastAsia="x-none"/>
          </w:rPr>
          <m:t>r</m:t>
        </m:r>
      </m:oMath>
      <w:r w:rsidRPr="00E92716">
        <w:rPr>
          <w:bCs/>
          <w:lang w:eastAsia="x-none"/>
        </w:rPr>
        <w:t xml:space="preserve"> vector of the </w:t>
      </w:r>
      <w:r>
        <w:rPr>
          <w:bCs/>
          <w:lang w:eastAsia="x-none"/>
        </w:rPr>
        <w:t xml:space="preserve">PN spectrum-based </w:t>
      </w:r>
      <w:r w:rsidRPr="00E92716">
        <w:rPr>
          <w:bCs/>
          <w:lang w:val="en-GB" w:eastAsia="x-none"/>
        </w:rPr>
        <w:t>estimation algorithm</w:t>
      </w:r>
      <w:r>
        <w:rPr>
          <w:bCs/>
          <w:lang w:val="en-GB" w:eastAsia="x-none"/>
        </w:rPr>
        <w:t>.</w:t>
      </w:r>
    </w:p>
    <w:p w14:paraId="198D58EC" w14:textId="77777777" w:rsidR="006C528F" w:rsidRDefault="006C528F" w:rsidP="006C528F">
      <w:pPr>
        <w:pStyle w:val="Heading3"/>
      </w:pPr>
      <w:r>
        <w:t>Simulation results</w:t>
      </w:r>
    </w:p>
    <w:p w14:paraId="07A4878D" w14:textId="77777777" w:rsidR="00A6329E" w:rsidRPr="00A6329E" w:rsidRDefault="00A6329E" w:rsidP="00A6329E">
      <w:pPr>
        <w:rPr>
          <w:lang w:val="en-GB" w:eastAsia="x-none"/>
        </w:rPr>
      </w:pPr>
      <w:r w:rsidRPr="00A6329E">
        <w:rPr>
          <w:lang w:val="en-GB" w:eastAsia="x-none"/>
        </w:rPr>
        <w:t>Simulation assumptions used in this paper are provided in Appendix A.</w:t>
      </w:r>
    </w:p>
    <w:p w14:paraId="4DF0D189" w14:textId="77777777" w:rsidR="00A6329E" w:rsidRPr="00A6329E" w:rsidRDefault="00A6329E" w:rsidP="00A6329E">
      <w:pPr>
        <w:keepNext/>
        <w:keepLines/>
        <w:numPr>
          <w:ilvl w:val="3"/>
          <w:numId w:val="3"/>
        </w:numPr>
        <w:spacing w:before="180" w:after="120"/>
        <w:outlineLvl w:val="3"/>
        <w:rPr>
          <w:rFonts w:ascii="Arial" w:hAnsi="Arial"/>
          <w:sz w:val="24"/>
          <w:lang w:val="en-GB" w:eastAsia="x-none"/>
        </w:rPr>
      </w:pPr>
      <w:r w:rsidRPr="00A6329E">
        <w:rPr>
          <w:rFonts w:ascii="Arial" w:hAnsi="Arial"/>
          <w:sz w:val="24"/>
          <w:lang w:val="en-GB" w:eastAsia="x-none"/>
        </w:rPr>
        <w:t>Receiver implementation-based performance improvement</w:t>
      </w:r>
    </w:p>
    <w:p w14:paraId="2AA36025" w14:textId="77777777" w:rsidR="00A6329E" w:rsidRPr="00A6329E" w:rsidRDefault="00A6329E" w:rsidP="00A6329E">
      <w:pPr>
        <w:jc w:val="both"/>
      </w:pPr>
      <w:r w:rsidRPr="00A6329E">
        <w:t>This section evaluates the benefits of the implementation techniques described in Sec. 4.1.1. Here we also define the implementation assumptions for the two UE complexity classes we will further use in the PT-RS enhancements evaluation.</w:t>
      </w:r>
    </w:p>
    <w:p w14:paraId="58AC2A15" w14:textId="75E7B438" w:rsidR="00A6329E" w:rsidRPr="00A6329E" w:rsidRDefault="00A6329E" w:rsidP="00A6329E">
      <w:pPr>
        <w:jc w:val="both"/>
      </w:pPr>
      <w:r w:rsidRPr="00A6329E">
        <w:t xml:space="preserve">The </w:t>
      </w:r>
      <w:r w:rsidR="0013378A" w:rsidRPr="00D35B7D">
        <w:fldChar w:fldCharType="begin"/>
      </w:r>
      <w:r w:rsidR="0013378A" w:rsidRPr="00D35B7D">
        <w:instrText xml:space="preserve"> REF _Ref84023291 \h </w:instrText>
      </w:r>
      <w:r w:rsidR="00D35B7D" w:rsidRPr="00B109E7">
        <w:instrText xml:space="preserve"> \* MERGEFORMAT </w:instrText>
      </w:r>
      <w:r w:rsidR="0013378A" w:rsidRPr="00B109E7">
        <w:fldChar w:fldCharType="separate"/>
      </w:r>
      <w:r w:rsidR="00F3479A" w:rsidRPr="00541A95">
        <w:t xml:space="preserve">Figure </w:t>
      </w:r>
      <w:r w:rsidR="00F3479A">
        <w:rPr>
          <w:noProof/>
        </w:rPr>
        <w:t>8</w:t>
      </w:r>
      <w:r w:rsidR="0013378A" w:rsidRPr="00D35B7D">
        <w:fldChar w:fldCharType="end"/>
      </w:r>
      <w:r w:rsidR="00D35B7D" w:rsidRPr="00D35B7D">
        <w:t xml:space="preserve"> </w:t>
      </w:r>
      <w:r w:rsidRPr="00A6329E">
        <w:t xml:space="preserve">provides the insight on how much performance gain can be achieved with the various PN compensation algorithms combinations. It can be seen that 3-tap de-ICI filtering is not enough to combat PN at high MCS with SCS120kHz. 5-tap filtering performance can be made fair by the additional Rx processing algorithms. Ranging them by their effectiveness, we get: a fraction of dB gain from assuming conjugate </w:t>
      </w:r>
      <w:proofErr w:type="spellStart"/>
      <w:r w:rsidRPr="00A6329E">
        <w:t>antisymmetry</w:t>
      </w:r>
      <w:proofErr w:type="spellEnd"/>
      <w:r w:rsidRPr="00A6329E">
        <w:t xml:space="preserve"> of the de-ICI filter, around 1dB gain from TD ICI compensation, and several dBs gain from CP-based PN pre-compensation. 7-tap de-ICI filtering provides the best performance, however not so sensitive to Rx implementation improvements. We can also see that applying all three Rx implementation-based techniques allows to close the gap between the practically achievable performance and the ideal de</w:t>
      </w:r>
      <w:r w:rsidRPr="00A6329E">
        <w:noBreakHyphen/>
        <w:t>ICI performance (high-pass filtered PN realizations).</w:t>
      </w:r>
    </w:p>
    <w:p w14:paraId="5FD73BC6" w14:textId="77777777" w:rsidR="00A6329E" w:rsidRPr="00A6329E" w:rsidRDefault="00A6329E" w:rsidP="00A6329E">
      <w:pPr>
        <w:jc w:val="both"/>
      </w:pPr>
      <w:r w:rsidRPr="00A6329E">
        <w:t>In Section 4.1.3.3 we will consider both PT-RS enhancements and the UE implementations with some practical Rx enhancements. In order to simplify the further comparisons, let us define the two UE complexity classes:</w:t>
      </w:r>
    </w:p>
    <w:p w14:paraId="5F1CF418" w14:textId="77777777" w:rsidR="00A6329E" w:rsidRPr="00A6329E" w:rsidRDefault="00A6329E" w:rsidP="00A6329E">
      <w:pPr>
        <w:numPr>
          <w:ilvl w:val="0"/>
          <w:numId w:val="27"/>
        </w:numPr>
        <w:overflowPunct/>
        <w:autoSpaceDE/>
        <w:autoSpaceDN/>
        <w:adjustRightInd/>
        <w:spacing w:after="0"/>
        <w:jc w:val="both"/>
        <w:textAlignment w:val="auto"/>
        <w:rPr>
          <w:rFonts w:eastAsia="Calibri"/>
        </w:rPr>
      </w:pPr>
      <w:r w:rsidRPr="00A6329E">
        <w:rPr>
          <w:rFonts w:eastAsia="Calibri"/>
        </w:rPr>
        <w:t xml:space="preserve">Medium UE complexity – 5-tap de-ICI filtering (conjugate </w:t>
      </w:r>
      <w:proofErr w:type="spellStart"/>
      <w:r w:rsidRPr="00A6329E">
        <w:rPr>
          <w:rFonts w:eastAsia="Calibri"/>
        </w:rPr>
        <w:t>antisymmetry</w:t>
      </w:r>
      <w:proofErr w:type="spellEnd"/>
      <w:r w:rsidRPr="00A6329E">
        <w:rPr>
          <w:rFonts w:eastAsia="Calibri"/>
        </w:rPr>
        <w:t xml:space="preserve"> of the filter is assumed) with CP-based PN pre-compensation.</w:t>
      </w:r>
    </w:p>
    <w:p w14:paraId="74CD1C66" w14:textId="77777777" w:rsidR="00A6329E" w:rsidRPr="00A6329E" w:rsidRDefault="00A6329E" w:rsidP="00A6329E">
      <w:pPr>
        <w:numPr>
          <w:ilvl w:val="0"/>
          <w:numId w:val="27"/>
        </w:numPr>
        <w:overflowPunct/>
        <w:autoSpaceDE/>
        <w:autoSpaceDN/>
        <w:adjustRightInd/>
        <w:spacing w:after="0"/>
        <w:textAlignment w:val="auto"/>
        <w:rPr>
          <w:rFonts w:eastAsia="Calibri"/>
        </w:rPr>
      </w:pPr>
      <w:r w:rsidRPr="00A6329E">
        <w:rPr>
          <w:rFonts w:eastAsia="Calibri"/>
        </w:rPr>
        <w:t xml:space="preserve">High UE complexity – 7-tap de-ICI filtering (conjugate </w:t>
      </w:r>
      <w:proofErr w:type="spellStart"/>
      <w:r w:rsidRPr="00A6329E">
        <w:rPr>
          <w:rFonts w:eastAsia="Calibri"/>
        </w:rPr>
        <w:t>antisymmetry</w:t>
      </w:r>
      <w:proofErr w:type="spellEnd"/>
      <w:r w:rsidRPr="00A6329E">
        <w:rPr>
          <w:rFonts w:eastAsia="Calibri"/>
        </w:rPr>
        <w:t xml:space="preserve"> of the filter is assumed, the unit-magnitude compensation is applied in time domain) with CP-based PN pre-compensation.</w:t>
      </w:r>
    </w:p>
    <w:p w14:paraId="7BC77388" w14:textId="77777777" w:rsidR="00A6329E" w:rsidRPr="00A6329E" w:rsidRDefault="00A6329E" w:rsidP="00A6329E">
      <w:pPr>
        <w:jc w:val="both"/>
      </w:pPr>
    </w:p>
    <w:p w14:paraId="157D1980" w14:textId="77777777" w:rsidR="0013378A" w:rsidRDefault="00A6329E" w:rsidP="009772F4">
      <w:pPr>
        <w:keepNext/>
        <w:spacing w:before="180"/>
        <w:jc w:val="center"/>
      </w:pPr>
      <w:r w:rsidRPr="00A6329E">
        <w:rPr>
          <w:noProof/>
          <w:lang w:val="en-GB" w:eastAsia="x-none"/>
        </w:rPr>
        <w:drawing>
          <wp:inline distT="0" distB="0" distL="0" distR="0" wp14:anchorId="6585CAFA" wp14:editId="58C8B55B">
            <wp:extent cx="2523600" cy="2044800"/>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23600" cy="2044800"/>
                    </a:xfrm>
                    <a:prstGeom prst="rect">
                      <a:avLst/>
                    </a:prstGeom>
                    <a:noFill/>
                  </pic:spPr>
                </pic:pic>
              </a:graphicData>
            </a:graphic>
          </wp:inline>
        </w:drawing>
      </w:r>
      <w:r w:rsidRPr="00A6329E">
        <w:rPr>
          <w:noProof/>
          <w:lang w:val="en-GB" w:eastAsia="x-none"/>
        </w:rPr>
        <w:drawing>
          <wp:inline distT="0" distB="0" distL="0" distR="0" wp14:anchorId="26E24A6A" wp14:editId="524D7CA1">
            <wp:extent cx="2206800" cy="2044800"/>
            <wp:effectExtent l="0" t="0" r="3175"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06800" cy="2044800"/>
                    </a:xfrm>
                    <a:prstGeom prst="rect">
                      <a:avLst/>
                    </a:prstGeom>
                    <a:noFill/>
                  </pic:spPr>
                </pic:pic>
              </a:graphicData>
            </a:graphic>
          </wp:inline>
        </w:drawing>
      </w:r>
    </w:p>
    <w:p w14:paraId="2DA819A0" w14:textId="17919C6A" w:rsidR="00A6329E" w:rsidRPr="00DC3506" w:rsidRDefault="0013378A" w:rsidP="009772F4">
      <w:pPr>
        <w:pStyle w:val="Caption"/>
        <w:jc w:val="center"/>
        <w:rPr>
          <w:lang w:val="en-GB" w:eastAsia="x-none"/>
        </w:rPr>
      </w:pPr>
      <w:bookmarkStart w:id="32" w:name="_Ref84023291"/>
      <w:r w:rsidRPr="00541A95">
        <w:t xml:space="preserve">Figure </w:t>
      </w:r>
      <w:r w:rsidRPr="000F301C">
        <w:fldChar w:fldCharType="begin"/>
      </w:r>
      <w:r w:rsidRPr="00DC3506">
        <w:instrText xml:space="preserve"> SEQ Figure \* ARABIC </w:instrText>
      </w:r>
      <w:r w:rsidRPr="00DC3506">
        <w:fldChar w:fldCharType="separate"/>
      </w:r>
      <w:r w:rsidR="00DB5502">
        <w:rPr>
          <w:noProof/>
        </w:rPr>
        <w:t>8</w:t>
      </w:r>
      <w:r w:rsidRPr="00A25CA1">
        <w:fldChar w:fldCharType="end"/>
      </w:r>
      <w:bookmarkEnd w:id="32"/>
      <w:r w:rsidRPr="00C067A7">
        <w:t xml:space="preserve">. </w:t>
      </w:r>
      <w:r w:rsidRPr="00361A48">
        <w:t>Implementation-based techniques</w:t>
      </w:r>
      <w:r w:rsidRPr="007E16B2">
        <w:t>’</w:t>
      </w:r>
      <w:r w:rsidRPr="00C118CB">
        <w:t xml:space="preserve"> gains</w:t>
      </w:r>
      <w:r w:rsidRPr="00E60085">
        <w:t xml:space="preserve"> </w:t>
      </w:r>
      <w:r w:rsidRPr="00930E07">
        <w:t>at</w:t>
      </w:r>
      <w:r w:rsidRPr="00466C99">
        <w:t xml:space="preserve"> </w:t>
      </w:r>
      <w:r w:rsidRPr="00EB3837">
        <w:t>MCS</w:t>
      </w:r>
      <w:r w:rsidRPr="00DC3506">
        <w:t>26, rank 1, SCS120kHz</w:t>
      </w:r>
    </w:p>
    <w:p w14:paraId="063BC11A" w14:textId="77777777" w:rsidR="00A6329E" w:rsidRPr="00A6329E" w:rsidRDefault="00A6329E" w:rsidP="00A6329E">
      <w:pPr>
        <w:keepNext/>
        <w:keepLines/>
        <w:numPr>
          <w:ilvl w:val="3"/>
          <w:numId w:val="3"/>
        </w:numPr>
        <w:spacing w:before="180" w:after="120"/>
        <w:outlineLvl w:val="3"/>
        <w:rPr>
          <w:rFonts w:ascii="Arial" w:hAnsi="Arial"/>
          <w:sz w:val="24"/>
          <w:lang w:val="en-GB" w:eastAsia="x-none"/>
        </w:rPr>
      </w:pPr>
      <w:r w:rsidRPr="00A6329E">
        <w:rPr>
          <w:rFonts w:ascii="Arial" w:hAnsi="Arial"/>
          <w:sz w:val="24"/>
          <w:lang w:val="en-GB" w:eastAsia="x-none"/>
        </w:rPr>
        <w:t>Block PT-RS performance improvement</w:t>
      </w:r>
    </w:p>
    <w:p w14:paraId="3D6BA7FC" w14:textId="77777777" w:rsidR="00A6329E" w:rsidRPr="00A6329E" w:rsidRDefault="00A6329E" w:rsidP="00A6329E">
      <w:pPr>
        <w:overflowPunct/>
        <w:autoSpaceDE/>
        <w:autoSpaceDN/>
        <w:adjustRightInd/>
        <w:jc w:val="both"/>
        <w:textAlignment w:val="auto"/>
        <w:rPr>
          <w:lang w:val="en-GB" w:eastAsia="x-none"/>
        </w:rPr>
      </w:pPr>
      <w:r w:rsidRPr="00A6329E">
        <w:rPr>
          <w:lang w:val="en-GB" w:eastAsia="x-none"/>
        </w:rPr>
        <w:t xml:space="preserve">The full set of different PT-RS block sizes </w:t>
      </w:r>
      <w:r w:rsidRPr="00A6329E">
        <w:rPr>
          <w:i/>
          <w:iCs/>
          <w:lang w:val="en-GB" w:eastAsia="x-none"/>
        </w:rPr>
        <w:t>N</w:t>
      </w:r>
      <w:r w:rsidRPr="00A6329E">
        <w:rPr>
          <w:i/>
          <w:iCs/>
          <w:vertAlign w:val="subscript"/>
          <w:lang w:val="en-GB" w:eastAsia="x-none"/>
        </w:rPr>
        <w:t>B</w:t>
      </w:r>
      <w:r w:rsidRPr="00A6329E">
        <w:rPr>
          <w:lang w:val="en-GB" w:eastAsia="x-none"/>
        </w:rPr>
        <w:t xml:space="preserve"> from 1 to 128 was simulated with the same total PT-RS overhead using PN spectrum-based (solid curves) and direct de-ICI filter coefficients estimation (dashed curves) to find the best performing conditions for both of them. The additional implementation-based techniques from Sec. 4.1.1 are not applied here.</w:t>
      </w:r>
    </w:p>
    <w:p w14:paraId="66184875" w14:textId="77777777" w:rsidR="00A6329E" w:rsidRPr="00A6329E" w:rsidRDefault="00A6329E" w:rsidP="00A6329E">
      <w:pPr>
        <w:overflowPunct/>
        <w:autoSpaceDE/>
        <w:autoSpaceDN/>
        <w:adjustRightInd/>
        <w:jc w:val="both"/>
        <w:textAlignment w:val="auto"/>
        <w:rPr>
          <w:bCs/>
          <w:lang w:eastAsia="x-none"/>
        </w:rPr>
      </w:pPr>
      <w:r w:rsidRPr="00A6329E">
        <w:rPr>
          <w:lang w:val="en-GB" w:eastAsia="x-none"/>
        </w:rPr>
        <w:t xml:space="preserve">It can be seen that the performance of PN-spectrum based estimation algorithm drastically varies among the PT-RS block sizes. The reason is the ICI suppression level depends on the quality of estimating the autocorrelation matrix </w:t>
      </w:r>
      <m:oMath>
        <m:sSup>
          <m:sSupPr>
            <m:ctrlPr>
              <w:rPr>
                <w:rFonts w:ascii="Cambria Math" w:hAnsi="Cambria Math"/>
                <w:b/>
                <w:bCs/>
                <w:i/>
                <w:iCs/>
                <w:lang w:val="ru-RU" w:eastAsia="x-none"/>
              </w:rPr>
            </m:ctrlPr>
          </m:sSupPr>
          <m:e>
            <m:r>
              <m:rPr>
                <m:sty m:val="bi"/>
              </m:rPr>
              <w:rPr>
                <w:rFonts w:ascii="Cambria Math" w:hAnsi="Cambria Math"/>
                <w:lang w:val="ru-RU" w:eastAsia="x-none"/>
              </w:rPr>
              <m:t>X</m:t>
            </m:r>
          </m:e>
          <m:sup>
            <m:r>
              <w:rPr>
                <w:rFonts w:ascii="Cambria Math" w:hAnsi="Cambria Math"/>
                <w:lang w:val="ru-RU" w:eastAsia="x-none"/>
              </w:rPr>
              <m:t>H</m:t>
            </m:r>
          </m:sup>
        </m:sSup>
        <m:r>
          <m:rPr>
            <m:sty m:val="bi"/>
          </m:rPr>
          <w:rPr>
            <w:rFonts w:ascii="Cambria Math" w:hAnsi="Cambria Math"/>
            <w:lang w:val="ru-RU" w:eastAsia="x-none"/>
          </w:rPr>
          <m:t>X</m:t>
        </m:r>
      </m:oMath>
      <w:r w:rsidRPr="00A6329E">
        <w:rPr>
          <w:bCs/>
          <w:lang w:eastAsia="x-none"/>
        </w:rPr>
        <w:t xml:space="preserve">. The number of averaging terms used to estimate the matrix elements shrinks significantly when </w:t>
      </w:r>
      <w:r w:rsidRPr="00A6329E">
        <w:rPr>
          <w:bCs/>
          <w:i/>
          <w:iCs/>
          <w:lang w:eastAsia="x-none"/>
        </w:rPr>
        <w:t>N</w:t>
      </w:r>
      <w:r w:rsidRPr="00A6329E">
        <w:rPr>
          <w:bCs/>
          <w:i/>
          <w:iCs/>
          <w:vertAlign w:val="subscript"/>
          <w:lang w:eastAsia="x-none"/>
        </w:rPr>
        <w:t>B</w:t>
      </w:r>
      <w:r w:rsidRPr="00A6329E">
        <w:rPr>
          <w:bCs/>
          <w:lang w:eastAsia="x-none"/>
        </w:rPr>
        <w:t xml:space="preserve"> is small, while it becomes almost the same as in direct coefficients estimation case when </w:t>
      </w:r>
      <w:r w:rsidRPr="00A6329E">
        <w:rPr>
          <w:bCs/>
          <w:i/>
          <w:iCs/>
          <w:lang w:eastAsia="x-none"/>
        </w:rPr>
        <w:t>N</w:t>
      </w:r>
      <w:r w:rsidRPr="00A6329E">
        <w:rPr>
          <w:bCs/>
          <w:i/>
          <w:iCs/>
          <w:vertAlign w:val="subscript"/>
          <w:lang w:eastAsia="x-none"/>
        </w:rPr>
        <w:t>B</w:t>
      </w:r>
      <w:r w:rsidRPr="00A6329E">
        <w:rPr>
          <w:bCs/>
          <w:lang w:eastAsia="x-none"/>
        </w:rPr>
        <w:t xml:space="preserve"> is larger. That’s why PN-spectrum based approach is inferior to the direct one at the small PT-RS block sizes, while it outperforms the competing algorithm at large PT-RS blocks.</w:t>
      </w:r>
    </w:p>
    <w:p w14:paraId="4CA0AF82" w14:textId="384AAA8B" w:rsidR="00A6329E" w:rsidRPr="00A6329E" w:rsidRDefault="00A6329E" w:rsidP="00A6329E">
      <w:pPr>
        <w:overflowPunct/>
        <w:autoSpaceDE/>
        <w:autoSpaceDN/>
        <w:adjustRightInd/>
        <w:jc w:val="both"/>
        <w:textAlignment w:val="auto"/>
        <w:rPr>
          <w:bCs/>
          <w:lang w:val="en-GB" w:eastAsia="x-none"/>
        </w:rPr>
      </w:pPr>
      <w:r w:rsidRPr="00A6329E">
        <w:rPr>
          <w:bCs/>
          <w:lang w:eastAsia="x-none"/>
        </w:rPr>
        <w:t xml:space="preserve">One can also notice that unlike in [8], there is no degradation trend visible as </w:t>
      </w:r>
      <w:r w:rsidRPr="00A6329E">
        <w:rPr>
          <w:bCs/>
          <w:i/>
          <w:iCs/>
          <w:lang w:eastAsia="x-none"/>
        </w:rPr>
        <w:t>N</w:t>
      </w:r>
      <w:r w:rsidRPr="00A6329E">
        <w:rPr>
          <w:bCs/>
          <w:i/>
          <w:iCs/>
          <w:vertAlign w:val="subscript"/>
          <w:lang w:eastAsia="x-none"/>
        </w:rPr>
        <w:t>B</w:t>
      </w:r>
      <w:r w:rsidRPr="00A6329E">
        <w:rPr>
          <w:bCs/>
          <w:lang w:eastAsia="x-none"/>
        </w:rPr>
        <w:t xml:space="preserve"> grows. This is because in this paper de-ICI filtering is assumed to be applied after MIMO processing. MIMO receiver provides channel diversity which reduces the probability of PT-RS group fading comparing to the case of de-ICI filtering before MIMO reception. Thanks to that, the </w:t>
      </w:r>
      <w:bookmarkStart w:id="33" w:name="_Hlk84050214"/>
      <w:r w:rsidRPr="00A6329E">
        <w:rPr>
          <w:bCs/>
          <w:lang w:eastAsia="x-none"/>
        </w:rPr>
        <w:t>PN</w:t>
      </w:r>
      <w:r w:rsidRPr="00A6329E">
        <w:rPr>
          <w:bCs/>
          <w:lang w:eastAsia="x-none"/>
        </w:rPr>
        <w:noBreakHyphen/>
        <w:t xml:space="preserve">spectrum-based filter estimation (a.k.a. ICI filter approximation approach) </w:t>
      </w:r>
      <w:bookmarkEnd w:id="33"/>
      <w:r w:rsidRPr="00A6329E">
        <w:rPr>
          <w:bCs/>
          <w:lang w:eastAsia="x-none"/>
        </w:rPr>
        <w:t xml:space="preserve">can outperform direct coefficients estimation in NLOS channel by ~1dB at </w:t>
      </w:r>
      <w:bookmarkStart w:id="34" w:name="_Hlk84050134"/>
      <w:r w:rsidRPr="00A6329E">
        <w:rPr>
          <w:i/>
          <w:lang w:val="en-GB" w:eastAsia="x-none"/>
        </w:rPr>
        <w:t>N</w:t>
      </w:r>
      <w:r w:rsidRPr="00A6329E">
        <w:rPr>
          <w:i/>
          <w:vertAlign w:val="subscript"/>
          <w:lang w:val="en-GB" w:eastAsia="x-none"/>
        </w:rPr>
        <w:t>B</w:t>
      </w:r>
      <w:r w:rsidRPr="00A6329E">
        <w:rPr>
          <w:bCs/>
          <w:lang w:val="en-GB" w:eastAsia="x-none"/>
        </w:rPr>
        <w:t xml:space="preserve"> ~ 40 </w:t>
      </w:r>
      <w:bookmarkEnd w:id="34"/>
      <w:r w:rsidRPr="00A6329E">
        <w:rPr>
          <w:bCs/>
          <w:lang w:val="en-GB" w:eastAsia="x-none"/>
        </w:rPr>
        <w:t>(see</w:t>
      </w:r>
      <w:r w:rsidR="005700D6">
        <w:rPr>
          <w:bCs/>
          <w:lang w:val="en-GB" w:eastAsia="x-none"/>
        </w:rPr>
        <w:t xml:space="preserve"> </w:t>
      </w:r>
      <w:r w:rsidR="005700D6" w:rsidRPr="005700D6">
        <w:rPr>
          <w:bCs/>
          <w:lang w:val="en-GB" w:eastAsia="x-none"/>
        </w:rPr>
        <w:fldChar w:fldCharType="begin"/>
      </w:r>
      <w:r w:rsidR="005700D6" w:rsidRPr="00DC3506">
        <w:rPr>
          <w:bCs/>
          <w:lang w:val="en-GB" w:eastAsia="x-none"/>
        </w:rPr>
        <w:instrText xml:space="preserve"> REF _Ref84023345 \h </w:instrText>
      </w:r>
      <w:r w:rsidR="005700D6" w:rsidRPr="00DC3506">
        <w:rPr>
          <w:bCs/>
          <w:lang w:val="en-GB" w:eastAsia="x-none"/>
        </w:rPr>
      </w:r>
      <w:r w:rsidR="005700D6" w:rsidRPr="009772F4">
        <w:rPr>
          <w:bCs/>
          <w:lang w:val="en-GB" w:eastAsia="x-none"/>
        </w:rPr>
        <w:instrText xml:space="preserve"> \* MERGEFORMAT </w:instrText>
      </w:r>
      <w:r w:rsidR="005700D6" w:rsidRPr="00DC3506">
        <w:rPr>
          <w:bCs/>
          <w:lang w:val="en-GB" w:eastAsia="x-none"/>
        </w:rPr>
        <w:fldChar w:fldCharType="separate"/>
      </w:r>
      <w:r w:rsidR="00F3479A" w:rsidRPr="00F3479A">
        <w:rPr>
          <w:bCs/>
        </w:rPr>
        <w:t xml:space="preserve">Figure </w:t>
      </w:r>
      <w:r w:rsidR="00F3479A" w:rsidRPr="00F3479A">
        <w:rPr>
          <w:bCs/>
          <w:noProof/>
        </w:rPr>
        <w:t>9</w:t>
      </w:r>
      <w:r w:rsidR="005700D6" w:rsidRPr="005700D6">
        <w:rPr>
          <w:bCs/>
          <w:lang w:val="en-GB" w:eastAsia="x-none"/>
        </w:rPr>
        <w:fldChar w:fldCharType="end"/>
      </w:r>
      <w:r w:rsidRPr="00A6329E">
        <w:rPr>
          <w:bCs/>
          <w:lang w:val="en-GB" w:eastAsia="x-none"/>
        </w:rPr>
        <w:t xml:space="preserve">, TDL-A). It is also visible that </w:t>
      </w:r>
      <w:r w:rsidRPr="00A6329E">
        <w:rPr>
          <w:i/>
          <w:lang w:val="en-GB" w:eastAsia="x-none"/>
        </w:rPr>
        <w:t>N</w:t>
      </w:r>
      <w:r w:rsidRPr="00A6329E">
        <w:rPr>
          <w:i/>
          <w:vertAlign w:val="subscript"/>
          <w:lang w:val="en-GB" w:eastAsia="x-none"/>
        </w:rPr>
        <w:t>B</w:t>
      </w:r>
      <w:r w:rsidRPr="00A6329E">
        <w:rPr>
          <w:bCs/>
          <w:lang w:val="en-GB" w:eastAsia="x-none"/>
        </w:rPr>
        <w:t xml:space="preserve"> &gt; 1 can provide better performance than </w:t>
      </w:r>
      <w:r w:rsidRPr="00A6329E">
        <w:rPr>
          <w:i/>
          <w:lang w:val="en-GB" w:eastAsia="x-none"/>
        </w:rPr>
        <w:t>N</w:t>
      </w:r>
      <w:r w:rsidRPr="00A6329E">
        <w:rPr>
          <w:i/>
          <w:vertAlign w:val="subscript"/>
          <w:lang w:val="en-GB" w:eastAsia="x-none"/>
        </w:rPr>
        <w:t>B</w:t>
      </w:r>
      <w:r w:rsidRPr="00A6329E">
        <w:rPr>
          <w:bCs/>
          <w:lang w:val="en-GB" w:eastAsia="x-none"/>
        </w:rPr>
        <w:t xml:space="preserve"> = 1 (Rel-15 pattern) if PN spectrum-based filter estimation approach is used. </w:t>
      </w:r>
    </w:p>
    <w:p w14:paraId="4B79E37F" w14:textId="77777777" w:rsidR="00A6329E" w:rsidRPr="00A6329E" w:rsidRDefault="00A6329E" w:rsidP="00A6329E">
      <w:pPr>
        <w:ind w:left="1440" w:hanging="1440"/>
      </w:pPr>
      <w:r w:rsidRPr="00A6329E">
        <w:rPr>
          <w:b/>
          <w:bCs/>
        </w:rPr>
        <w:t>Observation 4:</w:t>
      </w:r>
      <w:r w:rsidRPr="00A6329E">
        <w:tab/>
        <w:t>block PT-RS pattern (42-tone blocks) with PN spectrum-based de-ICI filter estimation provides ~1dB better performance than Rel-15 PT-RS pattern with direct de-ICI filter estimation at MCS20 Rank 2.</w:t>
      </w:r>
    </w:p>
    <w:tbl>
      <w:tblPr>
        <w:tblStyle w:val="TableGrid20"/>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51"/>
        <w:gridCol w:w="4536"/>
        <w:gridCol w:w="4536"/>
      </w:tblGrid>
      <w:tr w:rsidR="00A6329E" w:rsidRPr="00A6329E" w14:paraId="59864A11" w14:textId="77777777" w:rsidTr="00E349D9">
        <w:trPr>
          <w:jc w:val="center"/>
        </w:trPr>
        <w:tc>
          <w:tcPr>
            <w:tcW w:w="851" w:type="dxa"/>
          </w:tcPr>
          <w:p w14:paraId="1E194DBD" w14:textId="77777777" w:rsidR="00A6329E" w:rsidRPr="00A6329E" w:rsidRDefault="00A6329E" w:rsidP="00A6329E">
            <w:pPr>
              <w:overflowPunct/>
              <w:autoSpaceDE/>
              <w:autoSpaceDN/>
              <w:adjustRightInd/>
              <w:spacing w:after="0"/>
              <w:jc w:val="center"/>
              <w:textAlignment w:val="auto"/>
              <w:rPr>
                <w:lang w:eastAsia="x-none"/>
              </w:rPr>
            </w:pPr>
          </w:p>
        </w:tc>
        <w:tc>
          <w:tcPr>
            <w:tcW w:w="4536" w:type="dxa"/>
            <w:vAlign w:val="center"/>
          </w:tcPr>
          <w:p w14:paraId="4BC813E4" w14:textId="77777777" w:rsidR="00A6329E" w:rsidRPr="00A6329E" w:rsidRDefault="00A6329E" w:rsidP="00A6329E">
            <w:pPr>
              <w:overflowPunct/>
              <w:autoSpaceDE/>
              <w:autoSpaceDN/>
              <w:adjustRightInd/>
              <w:spacing w:before="0" w:after="0" w:line="240" w:lineRule="auto"/>
              <w:jc w:val="center"/>
              <w:textAlignment w:val="auto"/>
              <w:rPr>
                <w:lang w:val="en-GB" w:eastAsia="x-none"/>
              </w:rPr>
            </w:pPr>
            <w:r w:rsidRPr="00A6329E">
              <w:rPr>
                <w:lang w:val="en-GB" w:eastAsia="x-none"/>
              </w:rPr>
              <w:t>TDL-A 5ns</w:t>
            </w:r>
          </w:p>
        </w:tc>
        <w:tc>
          <w:tcPr>
            <w:tcW w:w="4536" w:type="dxa"/>
            <w:vAlign w:val="center"/>
          </w:tcPr>
          <w:p w14:paraId="55AFEF90" w14:textId="77777777" w:rsidR="00A6329E" w:rsidRPr="00A6329E" w:rsidRDefault="00A6329E" w:rsidP="00A6329E">
            <w:pPr>
              <w:overflowPunct/>
              <w:autoSpaceDE/>
              <w:autoSpaceDN/>
              <w:adjustRightInd/>
              <w:spacing w:before="0" w:after="0" w:line="240" w:lineRule="auto"/>
              <w:jc w:val="center"/>
              <w:textAlignment w:val="auto"/>
              <w:rPr>
                <w:lang w:val="en-GB" w:eastAsia="x-none"/>
              </w:rPr>
            </w:pPr>
            <w:r w:rsidRPr="00A6329E">
              <w:rPr>
                <w:lang w:val="en-GB" w:eastAsia="x-none"/>
              </w:rPr>
              <w:t>TDL-E 1ns</w:t>
            </w:r>
          </w:p>
        </w:tc>
      </w:tr>
      <w:tr w:rsidR="00A6329E" w:rsidRPr="00A6329E" w14:paraId="304A4D73" w14:textId="77777777" w:rsidTr="00E349D9">
        <w:trPr>
          <w:jc w:val="center"/>
        </w:trPr>
        <w:tc>
          <w:tcPr>
            <w:tcW w:w="851" w:type="dxa"/>
            <w:vAlign w:val="center"/>
          </w:tcPr>
          <w:p w14:paraId="0FD45774" w14:textId="77777777" w:rsidR="00A6329E" w:rsidRPr="00A6329E" w:rsidRDefault="00A6329E" w:rsidP="00A6329E">
            <w:pPr>
              <w:overflowPunct/>
              <w:autoSpaceDE/>
              <w:autoSpaceDN/>
              <w:adjustRightInd/>
              <w:spacing w:before="0" w:after="0" w:line="240" w:lineRule="auto"/>
              <w:jc w:val="center"/>
              <w:textAlignment w:val="auto"/>
              <w:rPr>
                <w:lang w:val="en-GB" w:eastAsia="x-none"/>
              </w:rPr>
            </w:pPr>
            <w:r w:rsidRPr="00A6329E">
              <w:rPr>
                <w:lang w:val="en-GB" w:eastAsia="x-none"/>
              </w:rPr>
              <w:t>Rank 2</w:t>
            </w:r>
          </w:p>
        </w:tc>
        <w:tc>
          <w:tcPr>
            <w:tcW w:w="4536" w:type="dxa"/>
          </w:tcPr>
          <w:p w14:paraId="602BB87B" w14:textId="77777777" w:rsidR="00A6329E" w:rsidRPr="00A6329E" w:rsidRDefault="00A6329E" w:rsidP="00A6329E">
            <w:pPr>
              <w:overflowPunct/>
              <w:autoSpaceDE/>
              <w:autoSpaceDN/>
              <w:adjustRightInd/>
              <w:spacing w:after="0"/>
              <w:jc w:val="center"/>
              <w:textAlignment w:val="auto"/>
              <w:rPr>
                <w:lang w:val="en-GB" w:eastAsia="x-none"/>
              </w:rPr>
            </w:pPr>
            <w:r w:rsidRPr="00A6329E">
              <w:rPr>
                <w:noProof/>
                <w:lang w:val="en-GB" w:eastAsia="x-none"/>
              </w:rPr>
              <w:drawing>
                <wp:inline distT="0" distB="0" distL="0" distR="0" wp14:anchorId="01B30834" wp14:editId="4C4E72F4">
                  <wp:extent cx="2797200" cy="2044800"/>
                  <wp:effectExtent l="0" t="0" r="3175"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5961" r="8609"/>
                          <a:stretch/>
                        </pic:blipFill>
                        <pic:spPr bwMode="auto">
                          <a:xfrm>
                            <a:off x="0" y="0"/>
                            <a:ext cx="2797200" cy="2044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6" w:type="dxa"/>
          </w:tcPr>
          <w:p w14:paraId="0851417F" w14:textId="77777777" w:rsidR="00A6329E" w:rsidRPr="00A6329E" w:rsidRDefault="00A6329E" w:rsidP="00A6329E">
            <w:pPr>
              <w:overflowPunct/>
              <w:autoSpaceDE/>
              <w:autoSpaceDN/>
              <w:adjustRightInd/>
              <w:spacing w:after="0"/>
              <w:jc w:val="center"/>
              <w:textAlignment w:val="auto"/>
              <w:rPr>
                <w:lang w:val="en-GB" w:eastAsia="x-none"/>
              </w:rPr>
            </w:pPr>
            <w:r w:rsidRPr="00A6329E">
              <w:rPr>
                <w:noProof/>
                <w:lang w:val="en-GB" w:eastAsia="x-none"/>
              </w:rPr>
              <w:drawing>
                <wp:inline distT="0" distB="0" distL="0" distR="0" wp14:anchorId="789CE018" wp14:editId="354DE750">
                  <wp:extent cx="2793600" cy="2044800"/>
                  <wp:effectExtent l="0" t="0" r="6985"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5519" r="8830"/>
                          <a:stretch/>
                        </pic:blipFill>
                        <pic:spPr bwMode="auto">
                          <a:xfrm>
                            <a:off x="0" y="0"/>
                            <a:ext cx="2793600" cy="20448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6329E" w:rsidRPr="00A6329E" w14:paraId="353077E5" w14:textId="77777777" w:rsidTr="00E349D9">
        <w:trPr>
          <w:jc w:val="center"/>
        </w:trPr>
        <w:tc>
          <w:tcPr>
            <w:tcW w:w="851" w:type="dxa"/>
            <w:vAlign w:val="center"/>
          </w:tcPr>
          <w:p w14:paraId="2D8A03FA" w14:textId="77777777" w:rsidR="00A6329E" w:rsidRPr="00A6329E" w:rsidRDefault="00A6329E" w:rsidP="00A6329E">
            <w:pPr>
              <w:overflowPunct/>
              <w:autoSpaceDE/>
              <w:autoSpaceDN/>
              <w:adjustRightInd/>
              <w:spacing w:before="0" w:after="0" w:line="240" w:lineRule="auto"/>
              <w:jc w:val="center"/>
              <w:textAlignment w:val="auto"/>
              <w:rPr>
                <w:lang w:val="en-GB" w:eastAsia="x-none"/>
              </w:rPr>
            </w:pPr>
            <w:r w:rsidRPr="00A6329E">
              <w:rPr>
                <w:lang w:val="en-GB" w:eastAsia="x-none"/>
              </w:rPr>
              <w:t>Rank 1</w:t>
            </w:r>
          </w:p>
        </w:tc>
        <w:tc>
          <w:tcPr>
            <w:tcW w:w="4536" w:type="dxa"/>
          </w:tcPr>
          <w:p w14:paraId="22C76770" w14:textId="77777777" w:rsidR="00A6329E" w:rsidRPr="00A6329E" w:rsidRDefault="00A6329E" w:rsidP="00A6329E">
            <w:pPr>
              <w:overflowPunct/>
              <w:autoSpaceDE/>
              <w:autoSpaceDN/>
              <w:adjustRightInd/>
              <w:spacing w:after="0"/>
              <w:jc w:val="center"/>
              <w:textAlignment w:val="auto"/>
              <w:rPr>
                <w:lang w:val="en-GB" w:eastAsia="x-none"/>
              </w:rPr>
            </w:pPr>
            <w:r w:rsidRPr="00A6329E">
              <w:rPr>
                <w:noProof/>
                <w:lang w:val="en-GB" w:eastAsia="x-none"/>
              </w:rPr>
              <w:drawing>
                <wp:inline distT="0" distB="0" distL="0" distR="0" wp14:anchorId="08AFC5CD" wp14:editId="5A4405DD">
                  <wp:extent cx="2804400" cy="2044800"/>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5519" r="8830"/>
                          <a:stretch/>
                        </pic:blipFill>
                        <pic:spPr bwMode="auto">
                          <a:xfrm>
                            <a:off x="0" y="0"/>
                            <a:ext cx="2804400" cy="2044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6" w:type="dxa"/>
          </w:tcPr>
          <w:p w14:paraId="56D7F074" w14:textId="77777777" w:rsidR="00A6329E" w:rsidRPr="00A6329E" w:rsidRDefault="00A6329E" w:rsidP="009772F4">
            <w:pPr>
              <w:keepNext/>
              <w:overflowPunct/>
              <w:autoSpaceDE/>
              <w:autoSpaceDN/>
              <w:adjustRightInd/>
              <w:spacing w:after="0"/>
              <w:jc w:val="center"/>
              <w:textAlignment w:val="auto"/>
              <w:rPr>
                <w:lang w:val="en-GB" w:eastAsia="x-none"/>
              </w:rPr>
            </w:pPr>
            <w:r w:rsidRPr="00A6329E">
              <w:rPr>
                <w:noProof/>
                <w:lang w:val="en-GB" w:eastAsia="x-none"/>
              </w:rPr>
              <w:drawing>
                <wp:inline distT="0" distB="0" distL="0" distR="0" wp14:anchorId="7EA1D88E" wp14:editId="21FDC7A8">
                  <wp:extent cx="2793600" cy="2044800"/>
                  <wp:effectExtent l="0" t="0" r="6985"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5519" r="8830"/>
                          <a:stretch/>
                        </pic:blipFill>
                        <pic:spPr bwMode="auto">
                          <a:xfrm>
                            <a:off x="0" y="0"/>
                            <a:ext cx="2793600" cy="20448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1FF7ECD" w14:textId="42DAE0A7" w:rsidR="005700D6" w:rsidRPr="005700D6" w:rsidRDefault="005700D6" w:rsidP="009772F4">
      <w:pPr>
        <w:pStyle w:val="Caption"/>
        <w:jc w:val="center"/>
      </w:pPr>
      <w:bookmarkStart w:id="35" w:name="_Ref84023345"/>
      <w:r w:rsidRPr="005700D6">
        <w:t xml:space="preserve">Figure </w:t>
      </w:r>
      <w:r w:rsidRPr="005700D6">
        <w:fldChar w:fldCharType="begin"/>
      </w:r>
      <w:r w:rsidRPr="00DC3506">
        <w:instrText xml:space="preserve"> SEQ Figure \* ARABIC </w:instrText>
      </w:r>
      <w:r w:rsidRPr="00DC3506">
        <w:fldChar w:fldCharType="separate"/>
      </w:r>
      <w:r w:rsidR="00DB5502">
        <w:rPr>
          <w:noProof/>
        </w:rPr>
        <w:t>9</w:t>
      </w:r>
      <w:r w:rsidRPr="005700D6">
        <w:fldChar w:fldCharType="end"/>
      </w:r>
      <w:bookmarkEnd w:id="35"/>
      <w:r w:rsidRPr="005700D6">
        <w:t xml:space="preserve">. </w:t>
      </w:r>
      <w:r w:rsidRPr="009772F4">
        <w:t>De-ICI filtering performance as a function of PT-RS block size</w:t>
      </w:r>
    </w:p>
    <w:p w14:paraId="4D926890" w14:textId="77777777" w:rsidR="00A6329E" w:rsidRPr="00A6329E" w:rsidRDefault="00A6329E" w:rsidP="00A6329E"/>
    <w:p w14:paraId="04C23FBF" w14:textId="77777777" w:rsidR="00A6329E" w:rsidRPr="00A6329E" w:rsidRDefault="00A6329E" w:rsidP="00A6329E">
      <w:pPr>
        <w:keepNext/>
        <w:keepLines/>
        <w:numPr>
          <w:ilvl w:val="3"/>
          <w:numId w:val="3"/>
        </w:numPr>
        <w:spacing w:before="180" w:after="120"/>
        <w:outlineLvl w:val="3"/>
        <w:rPr>
          <w:rFonts w:ascii="Arial" w:hAnsi="Arial"/>
          <w:sz w:val="24"/>
          <w:lang w:val="en-GB" w:eastAsia="x-none"/>
        </w:rPr>
      </w:pPr>
      <w:r w:rsidRPr="00A6329E">
        <w:rPr>
          <w:rFonts w:ascii="Arial" w:hAnsi="Arial"/>
          <w:sz w:val="24"/>
          <w:lang w:val="en-GB" w:eastAsia="x-none"/>
        </w:rPr>
        <w:t>Supported MCSs for rank/SCS combinations</w:t>
      </w:r>
    </w:p>
    <w:p w14:paraId="2B14374A" w14:textId="77777777" w:rsidR="00A6329E" w:rsidRPr="00A6329E" w:rsidRDefault="00A6329E" w:rsidP="00A6329E">
      <w:pPr>
        <w:jc w:val="both"/>
        <w:rPr>
          <w:lang w:val="en-GB"/>
        </w:rPr>
      </w:pPr>
      <w:r w:rsidRPr="00A6329E">
        <w:rPr>
          <w:lang w:val="en-GB"/>
        </w:rPr>
        <w:t>In this section we evaluate the performance of realistic UE implementation-based techniques combined with the potential PT</w:t>
      </w:r>
      <w:r w:rsidRPr="00A6329E">
        <w:rPr>
          <w:lang w:val="en-GB"/>
        </w:rPr>
        <w:noBreakHyphen/>
        <w:t xml:space="preserve">RS enhancement in the specification (block PT-RS pattern). We consider two UE complexity classes, each corresponds to the different set of a receiver implementation based PN compensation methods (please, refer to Sec. 4.1.3.1 for the details). The Rel-15 PT-RS pattern </w:t>
      </w:r>
      <w:bookmarkStart w:id="36" w:name="_Hlk84056144"/>
      <w:r w:rsidRPr="00A6329E">
        <w:rPr>
          <w:i/>
          <w:iCs/>
          <w:lang w:val="en-GB"/>
        </w:rPr>
        <w:t>N</w:t>
      </w:r>
      <w:r w:rsidRPr="00A6329E">
        <w:rPr>
          <w:i/>
          <w:iCs/>
          <w:vertAlign w:val="subscript"/>
          <w:lang w:val="en-GB"/>
        </w:rPr>
        <w:t>B</w:t>
      </w:r>
      <w:r w:rsidRPr="00A6329E">
        <w:rPr>
          <w:lang w:val="en-GB"/>
        </w:rPr>
        <w:t xml:space="preserve"> = 1 </w:t>
      </w:r>
      <w:bookmarkEnd w:id="36"/>
      <w:r w:rsidRPr="00A6329E">
        <w:rPr>
          <w:lang w:val="en-GB"/>
        </w:rPr>
        <w:t xml:space="preserve">is used with the direct de-ICI filter estimation algorithm, while block PT-RS pattern </w:t>
      </w:r>
      <w:r w:rsidRPr="00A6329E">
        <w:rPr>
          <w:i/>
          <w:iCs/>
          <w:lang w:val="en-GB"/>
        </w:rPr>
        <w:t>N</w:t>
      </w:r>
      <w:r w:rsidRPr="00A6329E">
        <w:rPr>
          <w:i/>
          <w:iCs/>
          <w:vertAlign w:val="subscript"/>
          <w:lang w:val="en-GB"/>
        </w:rPr>
        <w:t>B</w:t>
      </w:r>
      <w:r w:rsidRPr="00A6329E">
        <w:rPr>
          <w:lang w:val="en-GB"/>
        </w:rPr>
        <w:t> = 32 is applied with PN spectrum-based filter estimation (a.k.a. ICI filter approximation approach).</w:t>
      </w:r>
    </w:p>
    <w:p w14:paraId="4199CE80" w14:textId="77777777" w:rsidR="00A6329E" w:rsidRPr="00A6329E" w:rsidRDefault="00A6329E" w:rsidP="00A6329E">
      <w:pPr>
        <w:jc w:val="both"/>
      </w:pPr>
      <w:r w:rsidRPr="00A6329E">
        <w:t>We consider the MCS as supported if the required SNR for 10% BLER is &lt;35dB. For conciseness, only the performance of the maximal MCS supported under our implementation assumptions is provided for each rank/SCS combination. More evaluation results can be found in Appendix B.</w:t>
      </w:r>
    </w:p>
    <w:p w14:paraId="4493DC51" w14:textId="77777777" w:rsidR="00A6329E" w:rsidRPr="00A6329E" w:rsidRDefault="00A6329E" w:rsidP="00A6329E">
      <w:pPr>
        <w:ind w:left="1440" w:hanging="1440"/>
      </w:pPr>
      <w:r w:rsidRPr="00A6329E">
        <w:rPr>
          <w:b/>
          <w:bCs/>
        </w:rPr>
        <w:t>Observation 5:</w:t>
      </w:r>
      <w:r w:rsidRPr="00A6329E">
        <w:tab/>
        <w:t>the maximal supported MCSs are as follows: SCS120kHz, rank 1 – MCS27 (high complexity), MCS26 (medium complexity), SCS120kHz, rank 2 – MCS21, SCS960kHz, rank 1 – MCS27, SCS960kHz, rank 2 – MSC25.</w:t>
      </w:r>
    </w:p>
    <w:p w14:paraId="7777E4C4" w14:textId="77777777" w:rsidR="00A6329E" w:rsidRPr="00A6329E" w:rsidRDefault="00A6329E" w:rsidP="00A6329E">
      <w:pPr>
        <w:jc w:val="both"/>
      </w:pPr>
      <w:r w:rsidRPr="00A6329E">
        <w:t>It can also be seen that using block PT-RS pattern improves the PN compensation performance by ~1dB at SCS120kHz. Given that SCS120kHz can be considered the main target for PT-RS enhancement in this WI, we propose the following.</w:t>
      </w:r>
    </w:p>
    <w:p w14:paraId="4D902F22" w14:textId="77777777" w:rsidR="00A6329E" w:rsidRPr="00A6329E" w:rsidRDefault="00A6329E" w:rsidP="00A6329E">
      <w:pPr>
        <w:ind w:left="1440" w:hanging="1440"/>
      </w:pPr>
      <w:r w:rsidRPr="00A6329E">
        <w:rPr>
          <w:b/>
          <w:bCs/>
        </w:rPr>
        <w:t>Proposal 15:</w:t>
      </w:r>
      <w:r w:rsidRPr="00A6329E">
        <w:tab/>
        <w:t>Adopt block PT-RS pattern for PDSCH.</w:t>
      </w:r>
    </w:p>
    <w:p w14:paraId="2F6D15FA" w14:textId="77777777" w:rsidR="00A6329E" w:rsidRPr="00A6329E" w:rsidRDefault="00A6329E" w:rsidP="00A6329E">
      <w:pPr>
        <w:jc w:val="center"/>
        <w:rPr>
          <w:lang w:val="en-GB"/>
        </w:rPr>
      </w:pPr>
      <w:r w:rsidRPr="00A6329E">
        <w:rPr>
          <w:noProof/>
          <w:lang w:val="en-GB"/>
        </w:rPr>
        <w:drawing>
          <wp:inline distT="0" distB="0" distL="0" distR="0" wp14:anchorId="1FE14C7A" wp14:editId="213FB2FF">
            <wp:extent cx="2641600" cy="2286000"/>
            <wp:effectExtent l="0" t="0" r="635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041" r="50811"/>
                    <a:stretch/>
                  </pic:blipFill>
                  <pic:spPr bwMode="auto">
                    <a:xfrm>
                      <a:off x="0" y="0"/>
                      <a:ext cx="2641600" cy="2286000"/>
                    </a:xfrm>
                    <a:prstGeom prst="rect">
                      <a:avLst/>
                    </a:prstGeom>
                    <a:noFill/>
                    <a:ln>
                      <a:noFill/>
                    </a:ln>
                    <a:extLst>
                      <a:ext uri="{53640926-AAD7-44D8-BBD7-CCE9431645EC}">
                        <a14:shadowObscured xmlns:a14="http://schemas.microsoft.com/office/drawing/2010/main"/>
                      </a:ext>
                    </a:extLst>
                  </pic:spPr>
                </pic:pic>
              </a:graphicData>
            </a:graphic>
          </wp:inline>
        </w:drawing>
      </w:r>
      <w:r w:rsidRPr="00A6329E">
        <w:rPr>
          <w:lang w:val="en-GB"/>
        </w:rPr>
        <w:t xml:space="preserve"> </w:t>
      </w:r>
      <w:r w:rsidRPr="00A6329E">
        <w:rPr>
          <w:noProof/>
          <w:lang w:val="en-GB"/>
        </w:rPr>
        <w:drawing>
          <wp:inline distT="0" distB="0" distL="0" distR="0" wp14:anchorId="23C2AFD7" wp14:editId="7EE07E5A">
            <wp:extent cx="2508250" cy="2285365"/>
            <wp:effectExtent l="0" t="0" r="6350" b="635"/>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6558" r="7082"/>
                    <a:stretch/>
                  </pic:blipFill>
                  <pic:spPr bwMode="auto">
                    <a:xfrm>
                      <a:off x="0" y="0"/>
                      <a:ext cx="2508947" cy="2286000"/>
                    </a:xfrm>
                    <a:prstGeom prst="rect">
                      <a:avLst/>
                    </a:prstGeom>
                    <a:noFill/>
                    <a:ln>
                      <a:noFill/>
                    </a:ln>
                    <a:extLst>
                      <a:ext uri="{53640926-AAD7-44D8-BBD7-CCE9431645EC}">
                        <a14:shadowObscured xmlns:a14="http://schemas.microsoft.com/office/drawing/2010/main"/>
                      </a:ext>
                    </a:extLst>
                  </pic:spPr>
                </pic:pic>
              </a:graphicData>
            </a:graphic>
          </wp:inline>
        </w:drawing>
      </w:r>
      <w:r w:rsidRPr="00A6329E">
        <w:rPr>
          <w:noProof/>
          <w:lang w:val="en-GB"/>
        </w:rPr>
        <w:drawing>
          <wp:inline distT="0" distB="0" distL="0" distR="0" wp14:anchorId="055C4C31" wp14:editId="40E3B344">
            <wp:extent cx="2692400" cy="2285365"/>
            <wp:effectExtent l="0" t="0" r="0" b="63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20" r="7289"/>
                    <a:stretch/>
                  </pic:blipFill>
                  <pic:spPr bwMode="auto">
                    <a:xfrm>
                      <a:off x="0" y="0"/>
                      <a:ext cx="2693148" cy="2286000"/>
                    </a:xfrm>
                    <a:prstGeom prst="rect">
                      <a:avLst/>
                    </a:prstGeom>
                    <a:noFill/>
                    <a:ln>
                      <a:noFill/>
                    </a:ln>
                    <a:extLst>
                      <a:ext uri="{53640926-AAD7-44D8-BBD7-CCE9431645EC}">
                        <a14:shadowObscured xmlns:a14="http://schemas.microsoft.com/office/drawing/2010/main"/>
                      </a:ext>
                    </a:extLst>
                  </pic:spPr>
                </pic:pic>
              </a:graphicData>
            </a:graphic>
          </wp:inline>
        </w:drawing>
      </w:r>
      <w:r w:rsidRPr="00A6329E">
        <w:rPr>
          <w:lang w:val="en-GB"/>
        </w:rPr>
        <w:t xml:space="preserve"> </w:t>
      </w:r>
      <w:r w:rsidRPr="00A6329E">
        <w:rPr>
          <w:noProof/>
          <w:lang w:val="en-GB"/>
        </w:rPr>
        <w:drawing>
          <wp:inline distT="0" distB="0" distL="0" distR="0" wp14:anchorId="7A610BC5" wp14:editId="780D7D1F">
            <wp:extent cx="2495550" cy="2285365"/>
            <wp:effectExtent l="0" t="0" r="0" b="63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3361" r="51080"/>
                    <a:stretch/>
                  </pic:blipFill>
                  <pic:spPr bwMode="auto">
                    <a:xfrm>
                      <a:off x="0" y="0"/>
                      <a:ext cx="2495550" cy="2285365"/>
                    </a:xfrm>
                    <a:prstGeom prst="rect">
                      <a:avLst/>
                    </a:prstGeom>
                    <a:noFill/>
                    <a:ln>
                      <a:noFill/>
                    </a:ln>
                    <a:extLst>
                      <a:ext uri="{53640926-AAD7-44D8-BBD7-CCE9431645EC}">
                        <a14:shadowObscured xmlns:a14="http://schemas.microsoft.com/office/drawing/2010/main"/>
                      </a:ext>
                    </a:extLst>
                  </pic:spPr>
                </pic:pic>
              </a:graphicData>
            </a:graphic>
          </wp:inline>
        </w:drawing>
      </w:r>
    </w:p>
    <w:p w14:paraId="28D286C1" w14:textId="77777777" w:rsidR="00061455" w:rsidRDefault="00A6329E" w:rsidP="009772F4">
      <w:pPr>
        <w:keepNext/>
        <w:jc w:val="center"/>
      </w:pPr>
      <w:r w:rsidRPr="00A6329E">
        <w:rPr>
          <w:noProof/>
          <w:lang w:val="en-GB"/>
        </w:rPr>
        <w:drawing>
          <wp:inline distT="0" distB="0" distL="0" distR="0" wp14:anchorId="38861881" wp14:editId="0B66EBA7">
            <wp:extent cx="2336800" cy="1043645"/>
            <wp:effectExtent l="0" t="0" r="635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11098"/>
                    <a:stretch/>
                  </pic:blipFill>
                  <pic:spPr bwMode="auto">
                    <a:xfrm>
                      <a:off x="0" y="0"/>
                      <a:ext cx="2339907" cy="1045032"/>
                    </a:xfrm>
                    <a:prstGeom prst="rect">
                      <a:avLst/>
                    </a:prstGeom>
                    <a:noFill/>
                    <a:ln>
                      <a:noFill/>
                    </a:ln>
                    <a:extLst>
                      <a:ext uri="{53640926-AAD7-44D8-BBD7-CCE9431645EC}">
                        <a14:shadowObscured xmlns:a14="http://schemas.microsoft.com/office/drawing/2010/main"/>
                      </a:ext>
                    </a:extLst>
                  </pic:spPr>
                </pic:pic>
              </a:graphicData>
            </a:graphic>
          </wp:inline>
        </w:drawing>
      </w:r>
    </w:p>
    <w:p w14:paraId="06F0DD82" w14:textId="5064E82B" w:rsidR="00A6329E" w:rsidRPr="004C2D34" w:rsidRDefault="00061455" w:rsidP="009772F4">
      <w:pPr>
        <w:pStyle w:val="Caption"/>
        <w:jc w:val="center"/>
        <w:rPr>
          <w:lang w:val="en-GB"/>
        </w:rPr>
      </w:pPr>
      <w:r w:rsidRPr="00541A95">
        <w:t xml:space="preserve">Figure </w:t>
      </w:r>
      <w:r w:rsidRPr="00541A95">
        <w:fldChar w:fldCharType="begin"/>
      </w:r>
      <w:r w:rsidRPr="00DC3506">
        <w:instrText xml:space="preserve"> SEQ Figure \* ARABIC </w:instrText>
      </w:r>
      <w:r w:rsidRPr="00DC3506">
        <w:fldChar w:fldCharType="separate"/>
      </w:r>
      <w:r w:rsidR="00DB5502">
        <w:rPr>
          <w:noProof/>
        </w:rPr>
        <w:t>10</w:t>
      </w:r>
      <w:r w:rsidRPr="00A25CA1">
        <w:fldChar w:fldCharType="end"/>
      </w:r>
      <w:r w:rsidRPr="00C067A7">
        <w:t>. The highest supported MCS performa</w:t>
      </w:r>
      <w:r w:rsidRPr="00361A48">
        <w:t>nce f</w:t>
      </w:r>
      <w:r w:rsidRPr="007E16B2">
        <w:t xml:space="preserve">or Rank </w:t>
      </w:r>
      <w:r w:rsidRPr="00C118CB">
        <w:t xml:space="preserve">1/2 </w:t>
      </w:r>
      <w:r w:rsidRPr="005E7000">
        <w:t>Tx with</w:t>
      </w:r>
      <w:r w:rsidRPr="00E60085">
        <w:t xml:space="preserve"> SCS 120/960k</w:t>
      </w:r>
      <w:r w:rsidRPr="00930E07">
        <w:t>Hz</w:t>
      </w:r>
    </w:p>
    <w:p w14:paraId="3E677E7D" w14:textId="77777777" w:rsidR="00875F94" w:rsidRPr="001E112B" w:rsidRDefault="00875F94" w:rsidP="001E112B">
      <w:pPr>
        <w:spacing w:before="180"/>
        <w:rPr>
          <w:highlight w:val="yellow"/>
          <w:lang w:val="en-GB" w:eastAsia="x-none"/>
        </w:rPr>
      </w:pPr>
    </w:p>
    <w:p w14:paraId="0A584536" w14:textId="77777777" w:rsidR="006C528F" w:rsidRDefault="006C528F" w:rsidP="006C528F">
      <w:pPr>
        <w:pStyle w:val="Heading2"/>
      </w:pPr>
      <w:r>
        <w:t>Potential PT-RS enhancements for DFT-s-OFDM</w:t>
      </w:r>
    </w:p>
    <w:p w14:paraId="53C2E005" w14:textId="77777777" w:rsidR="006C528F" w:rsidRDefault="006C528F" w:rsidP="006C528F">
      <w:pPr>
        <w:pStyle w:val="Heading3"/>
      </w:pPr>
      <w:r>
        <w:t>PN robust CBs mapping</w:t>
      </w:r>
    </w:p>
    <w:p w14:paraId="72F8370C" w14:textId="4904363A" w:rsidR="00A0108B" w:rsidRPr="0091299F" w:rsidRDefault="00A0108B" w:rsidP="00A0108B">
      <w:pPr>
        <w:jc w:val="both"/>
        <w:rPr>
          <w:lang w:eastAsia="x-none"/>
        </w:rPr>
      </w:pPr>
      <w:r w:rsidRPr="0091299F">
        <w:rPr>
          <w:lang w:eastAsia="x-none"/>
        </w:rPr>
        <w:t xml:space="preserve">Grouped PTRS samples are added before transform precoding (DFT) to compensate phase noise impact in NR UL. </w:t>
      </w:r>
      <m:oMath>
        <m:sSubSup>
          <m:sSubSupPr>
            <m:ctrlPr>
              <w:rPr>
                <w:rFonts w:ascii="Cambria Math" w:hAnsi="Cambria Math" w:cs="Cambria Math"/>
                <w:i/>
                <w:iCs/>
                <w:lang w:val="en-GB" w:eastAsia="x-none"/>
              </w:rPr>
            </m:ctrlPr>
          </m:sSubSupPr>
          <m:e>
            <m:r>
              <w:rPr>
                <w:rFonts w:ascii="Cambria Math" w:hAnsi="Cambria Math" w:cs="Cambria Math"/>
                <w:lang w:eastAsia="x-none"/>
              </w:rPr>
              <m:t>N</m:t>
            </m:r>
          </m:e>
          <m:sub>
            <m:r>
              <m:rPr>
                <m:sty m:val="p"/>
              </m:rPr>
              <w:rPr>
                <w:rFonts w:ascii="Cambria Math" w:hAnsi="Cambria Math" w:cs="Cambria Math"/>
                <w:lang w:eastAsia="x-none"/>
              </w:rPr>
              <m:t>group</m:t>
            </m:r>
          </m:sub>
          <m:sup>
            <m:r>
              <m:rPr>
                <m:sty m:val="p"/>
              </m:rPr>
              <w:rPr>
                <w:rFonts w:ascii="Cambria Math" w:hAnsi="Cambria Math" w:cs="Cambria Math"/>
                <w:lang w:eastAsia="x-none"/>
              </w:rPr>
              <m:t>PT-RS</m:t>
            </m:r>
          </m:sup>
        </m:sSubSup>
      </m:oMath>
      <w:r w:rsidRPr="0091299F">
        <w:rPr>
          <w:lang w:eastAsia="x-none"/>
        </w:rPr>
        <w:t xml:space="preserve"> sample groups are distributed over pre-DFT domain to capture time variation of PN, while </w:t>
      </w:r>
      <m:oMath>
        <m:sSubSup>
          <m:sSubSupPr>
            <m:ctrlPr>
              <w:rPr>
                <w:rFonts w:ascii="Cambria Math" w:hAnsi="Cambria Math" w:cs="Cambria Math"/>
                <w:i/>
                <w:iCs/>
                <w:lang w:val="en-GB" w:eastAsia="x-none"/>
              </w:rPr>
            </m:ctrlPr>
          </m:sSubSupPr>
          <m:e>
            <m:r>
              <w:rPr>
                <w:rFonts w:ascii="Cambria Math" w:hAnsi="Cambria Math" w:cs="Cambria Math"/>
                <w:lang w:eastAsia="x-none"/>
              </w:rPr>
              <m:t>N</m:t>
            </m:r>
          </m:e>
          <m:sub>
            <m:r>
              <m:rPr>
                <m:sty m:val="p"/>
              </m:rPr>
              <w:rPr>
                <w:rFonts w:ascii="Cambria Math" w:hAnsi="Cambria Math" w:cs="Cambria Math"/>
                <w:lang w:eastAsia="x-none"/>
              </w:rPr>
              <m:t>samp</m:t>
            </m:r>
          </m:sub>
          <m:sup>
            <m:r>
              <m:rPr>
                <m:sty m:val="p"/>
              </m:rPr>
              <w:rPr>
                <w:rFonts w:ascii="Cambria Math" w:hAnsi="Cambria Math" w:cs="Cambria Math"/>
                <w:lang w:eastAsia="x-none"/>
              </w:rPr>
              <m:t>group</m:t>
            </m:r>
          </m:sup>
        </m:sSubSup>
      </m:oMath>
      <w:r w:rsidRPr="0091299F">
        <w:rPr>
          <w:iCs/>
          <w:lang w:val="en-GB" w:eastAsia="x-none"/>
        </w:rPr>
        <w:t xml:space="preserve"> </w:t>
      </w:r>
      <w:r w:rsidRPr="0091299F">
        <w:rPr>
          <w:lang w:eastAsia="x-none"/>
        </w:rPr>
        <w:t>samples within a group are intended to improve CPE estimation quality for that group. Five PTRS patterns are currently supported in NR (see</w:t>
      </w:r>
      <w:r w:rsidR="00956E5B">
        <w:rPr>
          <w:lang w:eastAsia="x-none"/>
        </w:rPr>
        <w:t xml:space="preserve"> </w:t>
      </w:r>
      <w:r w:rsidR="00541A95">
        <w:rPr>
          <w:lang w:eastAsia="x-none"/>
        </w:rPr>
        <w:fldChar w:fldCharType="begin"/>
      </w:r>
      <w:r w:rsidR="00541A95">
        <w:rPr>
          <w:lang w:eastAsia="x-none"/>
        </w:rPr>
        <w:instrText xml:space="preserve"> REF _Ref84023588 \h </w:instrText>
      </w:r>
      <w:r w:rsidR="00541A95">
        <w:rPr>
          <w:lang w:eastAsia="x-none"/>
        </w:rPr>
      </w:r>
      <w:r w:rsidR="00541A95">
        <w:rPr>
          <w:lang w:eastAsia="x-none"/>
        </w:rPr>
        <w:fldChar w:fldCharType="separate"/>
      </w:r>
      <w:r w:rsidR="00DB5502">
        <w:t xml:space="preserve">Figure </w:t>
      </w:r>
      <w:r w:rsidR="00DB5502">
        <w:rPr>
          <w:noProof/>
        </w:rPr>
        <w:t>11</w:t>
      </w:r>
      <w:r w:rsidR="00541A95">
        <w:rPr>
          <w:lang w:eastAsia="x-none"/>
        </w:rPr>
        <w:fldChar w:fldCharType="end"/>
      </w:r>
      <w:r w:rsidRPr="0091299F">
        <w:rPr>
          <w:lang w:eastAsia="x-none"/>
        </w:rPr>
        <w:t>).</w:t>
      </w:r>
    </w:p>
    <w:p w14:paraId="07AAABE9" w14:textId="77777777" w:rsidR="00541A95" w:rsidRDefault="00A0108B" w:rsidP="00541A95">
      <w:pPr>
        <w:keepNext/>
        <w:jc w:val="center"/>
      </w:pPr>
      <w:r w:rsidRPr="0091299F">
        <w:rPr>
          <w:noProof/>
        </w:rPr>
        <mc:AlternateContent>
          <mc:Choice Requires="wpg">
            <w:drawing>
              <wp:inline distT="0" distB="0" distL="0" distR="0" wp14:anchorId="1100A502" wp14:editId="60C6FDDD">
                <wp:extent cx="1744873" cy="1986891"/>
                <wp:effectExtent l="0" t="38100" r="27305" b="13970"/>
                <wp:docPr id="4" name="Group 4"/>
                <wp:cNvGraphicFramePr/>
                <a:graphic xmlns:a="http://schemas.openxmlformats.org/drawingml/2006/main">
                  <a:graphicData uri="http://schemas.microsoft.com/office/word/2010/wordprocessingGroup">
                    <wpg:wgp>
                      <wpg:cNvGrpSpPr/>
                      <wpg:grpSpPr>
                        <a:xfrm>
                          <a:off x="0" y="0"/>
                          <a:ext cx="1744873" cy="1986891"/>
                          <a:chOff x="0" y="0"/>
                          <a:chExt cx="3571240" cy="4065905"/>
                        </a:xfrm>
                      </wpg:grpSpPr>
                      <wpg:grpSp>
                        <wpg:cNvPr id="7" name="Group 416"/>
                        <wpg:cNvGrpSpPr/>
                        <wpg:grpSpPr>
                          <a:xfrm>
                            <a:off x="6350" y="3562350"/>
                            <a:ext cx="3564890" cy="503555"/>
                            <a:chOff x="727" y="4229241"/>
                            <a:chExt cx="4138864" cy="504110"/>
                          </a:xfrm>
                        </wpg:grpSpPr>
                        <wps:wsp>
                          <wps:cNvPr id="10" name="Rectangle 9"/>
                          <wps:cNvSpPr/>
                          <wps:spPr>
                            <a:xfrm>
                              <a:off x="8005" y="4229241"/>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 name="Rectangle 10"/>
                          <wps:cNvSpPr/>
                          <wps:spPr>
                            <a:xfrm>
                              <a:off x="679240"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2" name="Rectangle 11"/>
                          <wps:cNvSpPr/>
                          <wps:spPr>
                            <a:xfrm>
                              <a:off x="1204691" y="4229278"/>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3" name="Rectangle 12"/>
                          <wps:cNvSpPr/>
                          <wps:spPr>
                            <a:xfrm>
                              <a:off x="1718096"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4" name="Rectangle 13"/>
                          <wps:cNvSpPr/>
                          <wps:spPr>
                            <a:xfrm>
                              <a:off x="2236818"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5" name="Rectangle 14"/>
                          <wps:cNvSpPr/>
                          <wps:spPr>
                            <a:xfrm>
                              <a:off x="2745310" y="422933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6" name="Rectangle 15"/>
                          <wps:cNvSpPr/>
                          <wps:spPr>
                            <a:xfrm>
                              <a:off x="3277954" y="422931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7" name="Rectangle 16"/>
                          <wps:cNvSpPr/>
                          <wps:spPr>
                            <a:xfrm>
                              <a:off x="3952246" y="422929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24" name="Rectangle 17"/>
                          <wps:cNvSpPr/>
                          <wps:spPr>
                            <a:xfrm>
                              <a:off x="99647" y="42292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0" name="Rectangle 18"/>
                          <wps:cNvSpPr/>
                          <wps:spPr>
                            <a:xfrm>
                              <a:off x="53724" y="4229241"/>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1" name="Rectangle 19"/>
                          <wps:cNvSpPr/>
                          <wps:spPr>
                            <a:xfrm>
                              <a:off x="771163"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6" name="Rectangle 20"/>
                          <wps:cNvSpPr/>
                          <wps:spPr>
                            <a:xfrm>
                              <a:off x="724959"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7" name="Rectangle 21"/>
                          <wps:cNvSpPr/>
                          <wps:spPr>
                            <a:xfrm>
                              <a:off x="1250410" y="4229278"/>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8" name="Rectangle 22"/>
                          <wps:cNvSpPr/>
                          <wps:spPr>
                            <a:xfrm>
                              <a:off x="1296333" y="422931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9" name="Rectangle 23"/>
                          <wps:cNvSpPr/>
                          <wps:spPr>
                            <a:xfrm>
                              <a:off x="1809857"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0" name="Rectangle 24"/>
                          <wps:cNvSpPr/>
                          <wps:spPr>
                            <a:xfrm>
                              <a:off x="1763815"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1" name="Rectangle 25"/>
                          <wps:cNvSpPr/>
                          <wps:spPr>
                            <a:xfrm>
                              <a:off x="2282537"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2" name="Rectangle 26"/>
                          <wps:cNvSpPr/>
                          <wps:spPr>
                            <a:xfrm>
                              <a:off x="2328256"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3" name="Rectangle 27"/>
                          <wps:cNvSpPr/>
                          <wps:spPr>
                            <a:xfrm>
                              <a:off x="2837717"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4" name="Rectangle 28"/>
                          <wps:cNvSpPr/>
                          <wps:spPr>
                            <a:xfrm>
                              <a:off x="2791029" y="422933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5" name="Rectangle 29"/>
                          <wps:cNvSpPr/>
                          <wps:spPr>
                            <a:xfrm>
                              <a:off x="3323673" y="422931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6" name="Rectangle 30"/>
                          <wps:cNvSpPr/>
                          <wps:spPr>
                            <a:xfrm>
                              <a:off x="3369714" y="4229351"/>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7" name="Rectangle 31"/>
                          <wps:cNvSpPr/>
                          <wps:spPr>
                            <a:xfrm>
                              <a:off x="4043888"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8" name="Rectangle 32"/>
                          <wps:cNvSpPr/>
                          <wps:spPr>
                            <a:xfrm>
                              <a:off x="3997965" y="422929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9" name="Rectangle 33"/>
                          <wps:cNvSpPr/>
                          <wps:spPr>
                            <a:xfrm>
                              <a:off x="1855576"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0" name="Rectangle 34"/>
                          <wps:cNvSpPr/>
                          <wps:spPr>
                            <a:xfrm>
                              <a:off x="2373975"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1" name="Rectangle 35"/>
                          <wps:cNvSpPr/>
                          <wps:spPr>
                            <a:xfrm>
                              <a:off x="2883436"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2" name="Rectangle 36"/>
                          <wps:cNvSpPr/>
                          <wps:spPr>
                            <a:xfrm>
                              <a:off x="3415433" y="4229351"/>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3" name="Rectangle 37"/>
                          <wps:cNvSpPr/>
                          <wps:spPr>
                            <a:xfrm>
                              <a:off x="1342052" y="422931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4" name="Rectangle 54"/>
                          <wps:cNvSpPr/>
                          <wps:spPr>
                            <a:xfrm>
                              <a:off x="816882"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5" name="Rectangle 55"/>
                          <wps:cNvSpPr/>
                          <wps:spPr>
                            <a:xfrm>
                              <a:off x="145366" y="42292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6" name="Rectangle 56"/>
                          <wps:cNvSpPr/>
                          <wps:spPr>
                            <a:xfrm>
                              <a:off x="4089607"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7" name="Rectangle 57"/>
                          <wps:cNvSpPr/>
                          <wps:spPr>
                            <a:xfrm>
                              <a:off x="727" y="4229350"/>
                              <a:ext cx="4138864" cy="504000"/>
                            </a:xfrm>
                            <a:prstGeom prst="rect">
                              <a:avLst/>
                            </a:prstGeom>
                            <a:noFill/>
                            <a:ln w="12700" cap="flat" cmpd="sng" algn="ctr">
                              <a:solidFill>
                                <a:srgbClr val="0068B5"/>
                              </a:solidFill>
                              <a:prstDash val="solid"/>
                              <a:miter lim="800000"/>
                            </a:ln>
                            <a:effectLst/>
                          </wps:spPr>
                          <wps:bodyPr rtlCol="0" anchor="ctr"/>
                        </wps:wsp>
                      </wpg:grpSp>
                      <wpg:grpSp>
                        <wpg:cNvPr id="58" name="Group 415"/>
                        <wpg:cNvGrpSpPr/>
                        <wpg:grpSpPr>
                          <a:xfrm>
                            <a:off x="0" y="2800350"/>
                            <a:ext cx="3564890" cy="503555"/>
                            <a:chOff x="0" y="3461777"/>
                            <a:chExt cx="4138864" cy="504109"/>
                          </a:xfrm>
                        </wpg:grpSpPr>
                        <wps:wsp>
                          <wps:cNvPr id="59" name="Rectangle 59"/>
                          <wps:cNvSpPr/>
                          <wps:spPr>
                            <a:xfrm>
                              <a:off x="2488264"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0" name="Rectangle 60"/>
                          <wps:cNvSpPr/>
                          <wps:spPr>
                            <a:xfrm>
                              <a:off x="98430" y="34618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1" name="Rectangle 61"/>
                          <wps:cNvSpPr/>
                          <wps:spPr>
                            <a:xfrm>
                              <a:off x="52997"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2" name="Rectangle 62"/>
                          <wps:cNvSpPr/>
                          <wps:spPr>
                            <a:xfrm>
                              <a:off x="1548191" y="3461868"/>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3" name="Rectangle 63"/>
                          <wps:cNvSpPr/>
                          <wps:spPr>
                            <a:xfrm>
                              <a:off x="1502150" y="3461869"/>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4" name="Rectangle 64"/>
                          <wps:cNvSpPr/>
                          <wps:spPr>
                            <a:xfrm>
                              <a:off x="2581391" y="3461868"/>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5" name="Rectangle 65"/>
                          <wps:cNvSpPr/>
                          <wps:spPr>
                            <a:xfrm>
                              <a:off x="4043161" y="3461869"/>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6" name="Rectangle 66"/>
                          <wps:cNvSpPr/>
                          <wps:spPr>
                            <a:xfrm>
                              <a:off x="3997238" y="34618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7" name="Rectangle 67"/>
                          <wps:cNvSpPr/>
                          <wps:spPr>
                            <a:xfrm>
                              <a:off x="1593910"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8" name="Rectangle 68"/>
                          <wps:cNvSpPr/>
                          <wps:spPr>
                            <a:xfrm>
                              <a:off x="1456431" y="3461869"/>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9" name="Rectangle 69"/>
                          <wps:cNvSpPr/>
                          <wps:spPr>
                            <a:xfrm>
                              <a:off x="2627439"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0" name="Rectangle 70"/>
                          <wps:cNvSpPr/>
                          <wps:spPr>
                            <a:xfrm>
                              <a:off x="144639" y="34618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1" name="Rectangle 71"/>
                          <wps:cNvSpPr/>
                          <wps:spPr>
                            <a:xfrm>
                              <a:off x="7278"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2" name="Rectangle 72"/>
                          <wps:cNvSpPr/>
                          <wps:spPr>
                            <a:xfrm>
                              <a:off x="4088880" y="3461869"/>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3" name="Rectangle 73"/>
                          <wps:cNvSpPr/>
                          <wps:spPr>
                            <a:xfrm>
                              <a:off x="3952991" y="34618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4" name="Rectangle 74"/>
                          <wps:cNvSpPr/>
                          <wps:spPr>
                            <a:xfrm>
                              <a:off x="2533983"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5" name="Rectangle 75"/>
                          <wps:cNvSpPr/>
                          <wps:spPr>
                            <a:xfrm>
                              <a:off x="0" y="3461886"/>
                              <a:ext cx="4138864" cy="504000"/>
                            </a:xfrm>
                            <a:prstGeom prst="rect">
                              <a:avLst/>
                            </a:prstGeom>
                            <a:noFill/>
                            <a:ln w="12700" cap="flat" cmpd="sng" algn="ctr">
                              <a:solidFill>
                                <a:srgbClr val="0068B5"/>
                              </a:solidFill>
                              <a:prstDash val="solid"/>
                              <a:miter lim="800000"/>
                            </a:ln>
                            <a:effectLst/>
                          </wps:spPr>
                          <wps:bodyPr rtlCol="0" anchor="ctr"/>
                        </wps:wsp>
                      </wpg:grpSp>
                      <wpg:grpSp>
                        <wpg:cNvPr id="76" name="Group 414"/>
                        <wpg:cNvGrpSpPr/>
                        <wpg:grpSpPr>
                          <a:xfrm>
                            <a:off x="0" y="2032000"/>
                            <a:ext cx="3564890" cy="503555"/>
                            <a:chOff x="0" y="2694203"/>
                            <a:chExt cx="4138864" cy="504110"/>
                          </a:xfrm>
                        </wpg:grpSpPr>
                        <wps:wsp>
                          <wps:cNvPr id="77" name="Rectangle 77"/>
                          <wps:cNvSpPr/>
                          <wps:spPr>
                            <a:xfrm>
                              <a:off x="1548191" y="269429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8" name="Rectangle 78"/>
                          <wps:cNvSpPr/>
                          <wps:spPr>
                            <a:xfrm>
                              <a:off x="2581391" y="269429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9" name="Rectangle 79"/>
                          <wps:cNvSpPr/>
                          <wps:spPr>
                            <a:xfrm>
                              <a:off x="3666802" y="26943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0" name="Rectangle 80"/>
                          <wps:cNvSpPr/>
                          <wps:spPr>
                            <a:xfrm>
                              <a:off x="3621083" y="26943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1" name="Rectangle 81"/>
                          <wps:cNvSpPr/>
                          <wps:spPr>
                            <a:xfrm>
                              <a:off x="519986" y="26943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2" name="Rectangle 82"/>
                          <wps:cNvSpPr/>
                          <wps:spPr>
                            <a:xfrm>
                              <a:off x="1593910" y="269420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3" name="Rectangle 83"/>
                          <wps:cNvSpPr/>
                          <wps:spPr>
                            <a:xfrm>
                              <a:off x="2627439" y="269420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4" name="Rectangle 84"/>
                          <wps:cNvSpPr/>
                          <wps:spPr>
                            <a:xfrm>
                              <a:off x="565704" y="26943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5" name="Rectangle 85"/>
                          <wps:cNvSpPr/>
                          <wps:spPr>
                            <a:xfrm>
                              <a:off x="0" y="2694312"/>
                              <a:ext cx="4138864" cy="504000"/>
                            </a:xfrm>
                            <a:prstGeom prst="rect">
                              <a:avLst/>
                            </a:prstGeom>
                            <a:noFill/>
                            <a:ln w="12700" cap="flat" cmpd="sng" algn="ctr">
                              <a:solidFill>
                                <a:srgbClr val="0068B5"/>
                              </a:solidFill>
                              <a:prstDash val="solid"/>
                              <a:miter lim="800000"/>
                            </a:ln>
                            <a:effectLst/>
                          </wps:spPr>
                          <wps:bodyPr rtlCol="0" anchor="ctr"/>
                        </wps:wsp>
                      </wpg:grpSp>
                      <wpg:grpSp>
                        <wpg:cNvPr id="86" name="Group 417"/>
                        <wpg:cNvGrpSpPr/>
                        <wpg:grpSpPr>
                          <a:xfrm>
                            <a:off x="0" y="1263650"/>
                            <a:ext cx="3564890" cy="503555"/>
                            <a:chOff x="0" y="1926520"/>
                            <a:chExt cx="4138864" cy="504109"/>
                          </a:xfrm>
                        </wpg:grpSpPr>
                        <wps:wsp>
                          <wps:cNvPr id="87" name="Rectangle 87"/>
                          <wps:cNvSpPr/>
                          <wps:spPr>
                            <a:xfrm>
                              <a:off x="98430" y="1926556"/>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8" name="Rectangle 88"/>
                          <wps:cNvSpPr/>
                          <wps:spPr>
                            <a:xfrm>
                              <a:off x="52997" y="1926520"/>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9" name="Rectangle 89"/>
                          <wps:cNvSpPr/>
                          <wps:spPr>
                            <a:xfrm>
                              <a:off x="4043161" y="192661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0" name="Rectangle 90"/>
                          <wps:cNvSpPr/>
                          <wps:spPr>
                            <a:xfrm>
                              <a:off x="3997238" y="1926576"/>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1" name="Rectangle 91"/>
                          <wps:cNvSpPr/>
                          <wps:spPr>
                            <a:xfrm>
                              <a:off x="144639" y="1926556"/>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2" name="Rectangle 92"/>
                          <wps:cNvSpPr/>
                          <wps:spPr>
                            <a:xfrm>
                              <a:off x="7278" y="1926520"/>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3" name="Rectangle 93"/>
                          <wps:cNvSpPr/>
                          <wps:spPr>
                            <a:xfrm>
                              <a:off x="4088880" y="192661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4" name="Rectangle 94"/>
                          <wps:cNvSpPr/>
                          <wps:spPr>
                            <a:xfrm>
                              <a:off x="3952991" y="1926576"/>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5" name="Rectangle 95"/>
                          <wps:cNvSpPr/>
                          <wps:spPr>
                            <a:xfrm>
                              <a:off x="0" y="1926629"/>
                              <a:ext cx="4138864" cy="504000"/>
                            </a:xfrm>
                            <a:prstGeom prst="rect">
                              <a:avLst/>
                            </a:prstGeom>
                            <a:noFill/>
                            <a:ln w="12700" cap="flat" cmpd="sng" algn="ctr">
                              <a:solidFill>
                                <a:srgbClr val="0068B5"/>
                              </a:solidFill>
                              <a:prstDash val="solid"/>
                              <a:miter lim="800000"/>
                            </a:ln>
                            <a:effectLst/>
                          </wps:spPr>
                          <wps:bodyPr rtlCol="0" anchor="ctr"/>
                        </wps:wsp>
                      </wpg:grpSp>
                      <wpg:grpSp>
                        <wpg:cNvPr id="96" name="Group 426"/>
                        <wpg:cNvGrpSpPr/>
                        <wpg:grpSpPr>
                          <a:xfrm>
                            <a:off x="6350" y="495300"/>
                            <a:ext cx="3564890" cy="503555"/>
                            <a:chOff x="6505" y="1158727"/>
                            <a:chExt cx="3565261" cy="504110"/>
                          </a:xfrm>
                        </wpg:grpSpPr>
                        <wps:wsp>
                          <wps:cNvPr id="97" name="Rectangle 97"/>
                          <wps:cNvSpPr/>
                          <wps:spPr>
                            <a:xfrm>
                              <a:off x="896679" y="115883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8" name="Rectangle 98"/>
                          <wps:cNvSpPr/>
                          <wps:spPr>
                            <a:xfrm>
                              <a:off x="2716080" y="115872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9" name="Rectangle 99"/>
                          <wps:cNvSpPr/>
                          <wps:spPr>
                            <a:xfrm>
                              <a:off x="936857" y="115872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00" name="Rectangle 100"/>
                          <wps:cNvSpPr/>
                          <wps:spPr>
                            <a:xfrm>
                              <a:off x="2676698" y="115883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01" name="Rectangle 101"/>
                          <wps:cNvSpPr/>
                          <wps:spPr>
                            <a:xfrm>
                              <a:off x="6505" y="1158836"/>
                              <a:ext cx="3565261" cy="504000"/>
                            </a:xfrm>
                            <a:prstGeom prst="rect">
                              <a:avLst/>
                            </a:prstGeom>
                            <a:noFill/>
                            <a:ln w="12700" cap="flat" cmpd="sng" algn="ctr">
                              <a:solidFill>
                                <a:srgbClr val="0068B5"/>
                              </a:solidFill>
                              <a:prstDash val="solid"/>
                              <a:miter lim="800000"/>
                            </a:ln>
                            <a:effectLst/>
                          </wps:spPr>
                          <wps:bodyPr rtlCol="0" anchor="ctr"/>
                        </wps:wsp>
                      </wpg:grpSp>
                      <wps:wsp>
                        <wps:cNvPr id="102" name="Straight Arrow Connector 424"/>
                        <wps:cNvCnPr/>
                        <wps:spPr>
                          <a:xfrm>
                            <a:off x="304800" y="95250"/>
                            <a:ext cx="2935605" cy="0"/>
                          </a:xfrm>
                          <a:prstGeom prst="straightConnector1">
                            <a:avLst/>
                          </a:prstGeom>
                          <a:noFill/>
                          <a:ln w="12700" cap="flat" cmpd="sng" algn="ctr">
                            <a:solidFill>
                              <a:srgbClr val="000000"/>
                            </a:solidFill>
                            <a:prstDash val="solid"/>
                            <a:miter lim="800000"/>
                            <a:tailEnd type="stealth" w="med" len="med"/>
                          </a:ln>
                          <a:effectLst/>
                        </wps:spPr>
                        <wps:bodyPr/>
                      </wps:wsp>
                      <wps:wsp>
                        <wps:cNvPr id="103" name="TextBox 425"/>
                        <wps:cNvSpPr txBox="1"/>
                        <wps:spPr>
                          <a:xfrm>
                            <a:off x="1769859" y="0"/>
                            <a:ext cx="1727931" cy="527686"/>
                          </a:xfrm>
                          <a:prstGeom prst="rect">
                            <a:avLst/>
                          </a:prstGeom>
                          <a:noFill/>
                        </wps:spPr>
                        <wps:txbx>
                          <w:txbxContent>
                            <w:p w14:paraId="0E10E923" w14:textId="77777777" w:rsidR="00A0108B" w:rsidRPr="00262857" w:rsidRDefault="00A0108B" w:rsidP="00A0108B">
                              <w:pPr>
                                <w:jc w:val="right"/>
                                <w:rPr>
                                  <w:i/>
                                  <w:iCs/>
                                  <w:sz w:val="12"/>
                                  <w:szCs w:val="12"/>
                                </w:rPr>
                              </w:pPr>
                              <w:r w:rsidRPr="00262857">
                                <w:rPr>
                                  <w:rFonts w:eastAsia="Helvetica Neue"/>
                                  <w:i/>
                                  <w:iCs/>
                                  <w:kern w:val="24"/>
                                </w:rPr>
                                <w:t>samples / t</w:t>
                              </w:r>
                            </w:p>
                          </w:txbxContent>
                        </wps:txbx>
                        <wps:bodyPr wrap="square" rIns="36000" rtlCol="0">
                          <a:noAutofit/>
                        </wps:bodyPr>
                      </wps:wsp>
                    </wpg:wgp>
                  </a:graphicData>
                </a:graphic>
              </wp:inline>
            </w:drawing>
          </mc:Choice>
          <mc:Fallback>
            <w:pict>
              <v:group w14:anchorId="1100A502" id="Group 4" o:spid="_x0000_s1026" style="width:137.4pt;height:156.45pt;mso-position-horizontal-relative:char;mso-position-vertical-relative:line" coordsize="35712,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">
                <v:group id="Group 416" o:spid="_x0000_s1027" style="position:absolute;left:63;top:35623;width:35649;height:5036" coordorigin="7,42292" coordsize="41388,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9" o:spid="_x0000_s1028" style="position:absolute;left:80;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" fillcolor="#f2a072" strokecolor="#af4910" strokeweight=".5pt"/>
                  <v:rect id="Rectangle 10" o:spid="_x0000_s1029" style="position:absolute;left:6792;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" fillcolor="#f2a072" strokecolor="#af4910" strokeweight=".5pt"/>
                  <v:rect id="Rectangle 11" o:spid="_x0000_s1030" style="position:absolute;left:12046;top:42292;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" fillcolor="#f2a072" strokecolor="#af4910" strokeweight=".5pt"/>
                  <v:rect id="Rectangle 12" o:spid="_x0000_s1031" style="position:absolute;left:17180;top:42293;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" fillcolor="#f2a072" strokecolor="#af4910" strokeweight=".5pt"/>
                  <v:rect id="Rectangle 13" o:spid="_x0000_s1032" style="position:absolute;left:22368;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" fillcolor="#f2a072" strokecolor="#af4910" strokeweight=".5pt"/>
                  <v:rect id="Rectangle 14" o:spid="_x0000_s1033" style="position:absolute;left:27453;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" fillcolor="#f2a072" strokecolor="#af4910" strokeweight=".5pt"/>
                  <v:rect id="Rectangle 15" o:spid="_x0000_s1034" style="position:absolute;left:32779;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" fillcolor="#f2a072" strokecolor="#af4910" strokeweight=".5pt"/>
                  <v:rect id="Rectangle 16" o:spid="_x0000_s1035" style="position:absolute;left:39522;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" fillcolor="#f2a072" strokecolor="#af4910" strokeweight=".5pt"/>
                  <v:rect id="Rectangle 17" o:spid="_x0000_s1036" style="position:absolute;left:996;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" fillcolor="#f2a072" strokecolor="#af4910" strokeweight=".5pt"/>
                  <v:rect id="Rectangle 18" o:spid="_x0000_s1037" style="position:absolute;left:537;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" fillcolor="#f2a072" strokecolor="#af4910" strokeweight=".5pt"/>
                  <v:rect id="Rectangle 19" o:spid="_x0000_s1038" style="position:absolute;left:7711;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" fillcolor="#f2a072" strokecolor="#af4910" strokeweight=".5pt"/>
                  <v:rect id="Rectangle 20" o:spid="_x0000_s1039" style="position:absolute;left:7249;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" fillcolor="#f2a072" strokecolor="#af4910" strokeweight=".5pt"/>
                  <v:rect id="Rectangle 21" o:spid="_x0000_s1040" style="position:absolute;left:12504;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" fillcolor="#f2a072" strokecolor="#af4910" strokeweight=".5pt"/>
                  <v:rect id="Rectangle 22" o:spid="_x0000_s1041" style="position:absolute;left:12963;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" fillcolor="#f2a072" strokecolor="#af4910" strokeweight=".5pt"/>
                  <v:rect id="Rectangle 23" o:spid="_x0000_s1042" style="position:absolute;left:18098;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" fillcolor="#f2a072" strokecolor="#af4910" strokeweight=".5pt"/>
                  <v:rect id="Rectangle 24" o:spid="_x0000_s1043" style="position:absolute;left:17638;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" fillcolor="#f2a072" strokecolor="#af4910" strokeweight=".5pt"/>
                  <v:rect id="Rectangle 25" o:spid="_x0000_s1044" style="position:absolute;left:22825;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" fillcolor="#f2a072" strokecolor="#af4910" strokeweight=".5pt"/>
                  <v:rect id="Rectangle 26" o:spid="_x0000_s1045" style="position:absolute;left:23282;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" fillcolor="#f2a072" strokecolor="#af4910" strokeweight=".5pt"/>
                  <v:rect id="Rectangle 27" o:spid="_x0000_s1046" style="position:absolute;left:28377;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" fillcolor="#f2a072" strokecolor="#af4910" strokeweight=".5pt"/>
                  <v:rect id="Rectangle 28" o:spid="_x0000_s1047" style="position:absolute;left:27910;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" fillcolor="#f2a072" strokecolor="#af4910" strokeweight=".5pt"/>
                  <v:rect id="Rectangle 29" o:spid="_x0000_s1048" style="position:absolute;left:33236;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" fillcolor="#f2a072" strokecolor="#af4910" strokeweight=".5pt"/>
                  <v:rect id="Rectangle 30" o:spid="_x0000_s1049" style="position:absolute;left:33697;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" fillcolor="#f2a072" strokecolor="#af4910" strokeweight=".5pt"/>
                  <v:rect id="Rectangle 31" o:spid="_x0000_s1050" style="position:absolute;left:40438;top:42293;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" fillcolor="#f2a072" strokecolor="#af4910" strokeweight=".5pt"/>
                  <v:rect id="Rectangle 32" o:spid="_x0000_s1051" style="position:absolute;left:39979;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" fillcolor="#f2a072" strokecolor="#af4910" strokeweight=".5pt"/>
                  <v:rect id="Rectangle 33" o:spid="_x0000_s1052" style="position:absolute;left:18555;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" fillcolor="#f2a072" strokecolor="#af4910" strokeweight=".5pt"/>
                  <v:rect id="Rectangle 34" o:spid="_x0000_s1053" style="position:absolute;left:23739;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" fillcolor="#f2a072" strokecolor="#af4910" strokeweight=".5pt"/>
                  <v:rect id="Rectangle 35" o:spid="_x0000_s1054" style="position:absolute;left:28834;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" fillcolor="#f2a072" strokecolor="#af4910" strokeweight=".5pt"/>
                  <v:rect id="Rectangle 36" o:spid="_x0000_s1055" style="position:absolute;left:34154;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" fillcolor="#f2a072" strokecolor="#af4910" strokeweight=".5pt"/>
                  <v:rect id="Rectangle 37" o:spid="_x0000_s1056" style="position:absolute;left:13420;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" fillcolor="#f2a072" strokecolor="#af4910" strokeweight=".5pt"/>
                  <v:rect id="Rectangle 54" o:spid="_x0000_s1057" style="position:absolute;left:8168;top:42293;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" fillcolor="#f2a072" strokecolor="#af4910" strokeweight=".5pt"/>
                  <v:rect id="Rectangle 55" o:spid="_x0000_s1058" style="position:absolute;left:1453;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" fillcolor="#f2a072" strokecolor="#af4910" strokeweight=".5pt"/>
                  <v:rect id="Rectangle 56" o:spid="_x0000_s1059" style="position:absolute;left:40896;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" fillcolor="#f2a072" strokecolor="#af4910" strokeweight=".5pt"/>
                  <v:rect id="Rectangle 57" o:spid="_x0000_s1060" style="position:absolute;left:7;top:42293;width:4138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" filled="f" strokecolor="#0068b5" strokeweight="1pt"/>
                </v:group>
                <v:group id="Group 415" o:spid="_x0000_s1061" style="position:absolute;top:28003;width:35648;height:5036" coordorigin=",34617" coordsize="41388,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Rectangle 59" o:spid="_x0000_s1062" style="position:absolute;left:24882;top:34617;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" fillcolor="#f2a072" strokecolor="#af4910" strokeweight=".5pt"/>
                  <v:rect id="Rectangle 60" o:spid="_x0000_s1063" style="position:absolute;left:984;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" fillcolor="#f2a072" strokecolor="#af4910" strokeweight=".5pt"/>
                  <v:rect id="Rectangle 61" o:spid="_x0000_s1064" style="position:absolute;left:529;top:34617;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" fillcolor="#f2a072" strokecolor="#af4910" strokeweight=".5pt"/>
                  <v:rect id="Rectangle 62" o:spid="_x0000_s1065" style="position:absolute;left:15481;top:34618;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" fillcolor="#f2a072" strokecolor="#af4910" strokeweight=".5pt"/>
                  <v:rect id="Rectangle 63" o:spid="_x0000_s1066" style="position:absolute;left:15021;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" fillcolor="#f2a072" strokecolor="#af4910" strokeweight=".5pt"/>
                  <v:rect id="Rectangle 64" o:spid="_x0000_s1067" style="position:absolute;left:25813;top:34618;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" fillcolor="#f2a072" strokecolor="#af4910" strokeweight=".5pt"/>
                  <v:rect id="Rectangle 65" o:spid="_x0000_s1068" style="position:absolute;left:40431;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" fillcolor="#f2a072" strokecolor="#af4910" strokeweight=".5pt"/>
                  <v:rect id="Rectangle 66" o:spid="_x0000_s1069" style="position:absolute;left:39972;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" fillcolor="#f2a072" strokecolor="#af4910" strokeweight=".5pt"/>
                  <v:rect id="Rectangle 67" o:spid="_x0000_s1070" style="position:absolute;left:15939;top:34617;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" fillcolor="#f2a072" strokecolor="#af4910" strokeweight=".5pt"/>
                  <v:rect id="Rectangle 68" o:spid="_x0000_s1071" style="position:absolute;left:14564;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" fillcolor="#f2a072" strokecolor="#af4910" strokeweight=".5pt"/>
                  <v:rect id="Rectangle 69" o:spid="_x0000_s1072" style="position:absolute;left:26274;top:34617;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" fillcolor="#f2a072" strokecolor="#af4910" strokeweight=".5pt"/>
                  <v:rect id="Rectangle 70" o:spid="_x0000_s1073" style="position:absolute;left:1446;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" fillcolor="#f2a072" strokecolor="#af4910" strokeweight=".5pt"/>
                  <v:rect id="Rectangle 71" o:spid="_x0000_s1074" style="position:absolute;left:72;top:34617;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" fillcolor="#f2a072" strokecolor="#af4910" strokeweight=".5pt"/>
                  <v:rect id="Rectangle 72" o:spid="_x0000_s1075" style="position:absolute;left:40888;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" fillcolor="#f2a072" strokecolor="#af4910" strokeweight=".5pt"/>
                  <v:rect id="Rectangle 73" o:spid="_x0000_s1076" style="position:absolute;left:39529;top:34618;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" fillcolor="#f2a072" strokecolor="#af4910" strokeweight=".5pt"/>
                  <v:rect id="Rectangle 74" o:spid="_x0000_s1077" style="position:absolute;left:25339;top:34617;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" fillcolor="#f2a072" strokecolor="#af4910" strokeweight=".5pt"/>
                  <v:rect id="Rectangle 75" o:spid="_x0000_s1078" style="position:absolute;top:34618;width:4138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" filled="f" strokecolor="#0068b5" strokeweight="1pt"/>
                </v:group>
                <v:group id="Group 414" o:spid="_x0000_s1079" style="position:absolute;top:20320;width:35648;height:5035" coordorigin=",26942" coordsize="41388,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ctangle 77" o:spid="_x0000_s1080" style="position:absolute;left:15481;top:26942;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" fillcolor="#f2a072" strokecolor="#af4910" strokeweight=".5pt"/>
                  <v:rect id="Rectangle 78" o:spid="_x0000_s1081" style="position:absolute;left:25813;top:26942;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" fillcolor="#f2a072" strokecolor="#af4910" strokeweight=".5pt"/>
                  <v:rect id="Rectangle 79" o:spid="_x0000_s1082" style="position:absolute;left:36668;top:2694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" fillcolor="#f2a072" strokecolor="#af4910" strokeweight=".5pt"/>
                  <v:rect id="Rectangle 80" o:spid="_x0000_s1083" style="position:absolute;left:36210;top:26943;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" fillcolor="#f2a072" strokecolor="#af4910" strokeweight=".5pt"/>
                  <v:rect id="Rectangle 81" o:spid="_x0000_s1084" style="position:absolute;left:5199;top:26943;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" fillcolor="#f2a072" strokecolor="#af4910" strokeweight=".5pt"/>
                  <v:rect id="Rectangle 82" o:spid="_x0000_s1085" style="position:absolute;left:15939;top:2694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" fillcolor="#f2a072" strokecolor="#af4910" strokeweight=".5pt"/>
                  <v:rect id="Rectangle 83" o:spid="_x0000_s1086" style="position:absolute;left:26274;top:2694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" fillcolor="#f2a072" strokecolor="#af4910" strokeweight=".5pt"/>
                  <v:rect id="Rectangle 84" o:spid="_x0000_s1087" style="position:absolute;left:5657;top:2694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" fillcolor="#f2a072" strokecolor="#af4910" strokeweight=".5pt"/>
                  <v:rect id="Rectangle 85" o:spid="_x0000_s1088" style="position:absolute;top:26943;width:4138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" filled="f" strokecolor="#0068b5" strokeweight="1pt"/>
                </v:group>
                <v:group id="Group 417" o:spid="_x0000_s1089" style="position:absolute;top:12636;width:35648;height:5036" coordorigin=",19265" coordsize="41388,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rect id="Rectangle 87" o:spid="_x0000_s1090" style="position:absolute;left:984;top:19265;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" fillcolor="#f2a072" strokecolor="#af4910" strokeweight=".5pt"/>
                  <v:rect id="Rectangle 88" o:spid="_x0000_s1091" style="position:absolute;left:529;top:19265;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" fillcolor="#f2a072" strokecolor="#af4910" strokeweight=".5pt"/>
                  <v:rect id="Rectangle 89" o:spid="_x0000_s1092" style="position:absolute;left:40431;top:19266;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" fillcolor="#f2a072" strokecolor="#af4910" strokeweight=".5pt"/>
                  <v:rect id="Rectangle 90" o:spid="_x0000_s1093" style="position:absolute;left:39972;top:19265;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" fillcolor="#f2a072" strokecolor="#af4910" strokeweight=".5pt"/>
                  <v:rect id="Rectangle 91" o:spid="_x0000_s1094" style="position:absolute;left:1446;top:19265;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" fillcolor="#f2a072" strokecolor="#af4910" strokeweight=".5pt"/>
                  <v:rect id="Rectangle 92" o:spid="_x0000_s1095" style="position:absolute;left:72;top:19265;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" fillcolor="#f2a072" strokecolor="#af4910" strokeweight=".5pt"/>
                  <v:rect id="Rectangle 93" o:spid="_x0000_s1096" style="position:absolute;left:40888;top:19266;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" fillcolor="#f2a072" strokecolor="#af4910" strokeweight=".5pt"/>
                  <v:rect id="Rectangle 94" o:spid="_x0000_s1097" style="position:absolute;left:39529;top:19265;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" fillcolor="#f2a072" strokecolor="#af4910" strokeweight=".5pt"/>
                  <v:rect id="Rectangle 95" o:spid="_x0000_s1098" style="position:absolute;top:19266;width:4138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" filled="f" strokecolor="#0068b5" strokeweight="1pt"/>
                </v:group>
                <v:group id="Group 426" o:spid="_x0000_s1099" style="position:absolute;left:63;top:4953;width:35649;height:5035" coordorigin="65,11587" coordsize="35652,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rect id="Rectangle 97" o:spid="_x0000_s1100" style="position:absolute;left:8966;top:11588;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" fillcolor="#f2a072" strokecolor="#af4910" strokeweight=".5pt"/>
                  <v:rect id="Rectangle 98" o:spid="_x0000_s1101" style="position:absolute;left:27160;top:11587;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" fillcolor="#f2a072" strokecolor="#af4910" strokeweight=".5pt"/>
                  <v:rect id="Rectangle 99" o:spid="_x0000_s1102" style="position:absolute;left:9368;top:11587;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" fillcolor="#f2a072" strokecolor="#af4910" strokeweight=".5pt"/>
                  <v:rect id="Rectangle 100" o:spid="_x0000_s1103" style="position:absolute;left:26766;top:11588;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" fillcolor="#f2a072" strokecolor="#af4910" strokeweight=".5pt"/>
                  <v:rect id="Rectangle 101" o:spid="_x0000_s1104" style="position:absolute;left:65;top:11588;width:35652;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" filled="f" strokecolor="#0068b5" strokeweight="1pt"/>
                </v:group>
                <v:shapetype id="_x0000_t32" coordsize="21600,21600" o:spt="32" o:oned="t" path="m,l21600,21600e" filled="f">
                  <v:path arrowok="t" fillok="f" o:connecttype="none"/>
                  <o:lock v:ext="edit" shapetype="t"/>
                </v:shapetype>
                <v:shape id="Straight Arrow Connector 424" o:spid="_x0000_s1105" type="#_x0000_t32" style="position:absolute;left:3048;top:952;width:293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" strokeweight="1pt">
                  <v:stroke endarrow="classic" joinstyle="miter"/>
                </v:shape>
                <v:shapetype id="_x0000_t202" coordsize="21600,21600" o:spt="202" path="m,l,21600r21600,l21600,xe">
                  <v:stroke joinstyle="miter"/>
                  <v:path gradientshapeok="t" o:connecttype="rect"/>
                </v:shapetype>
                <v:shape id="TextBox 425" o:spid="_x0000_s1106" type="#_x0000_t202" style="position:absolute;left:17698;width:17279;height:5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" filled="f" stroked="f">
                  <v:textbox inset=",,1mm">
                    <w:txbxContent>
                      <w:p w14:paraId="0E10E923" w14:textId="77777777" w:rsidR="00A0108B" w:rsidRPr="00262857" w:rsidRDefault="00A0108B" w:rsidP="00A0108B">
                        <w:pPr>
                          <w:jc w:val="right"/>
                          <w:rPr>
                            <w:i/>
                            <w:iCs/>
                            <w:sz w:val="12"/>
                            <w:szCs w:val="12"/>
                          </w:rPr>
                        </w:pPr>
                        <w:r w:rsidRPr="00262857">
                          <w:rPr>
                            <w:rFonts w:eastAsia="Helvetica Neue"/>
                            <w:i/>
                            <w:iCs/>
                            <w:kern w:val="24"/>
                          </w:rPr>
                          <w:t>samples / t</w:t>
                        </w:r>
                      </w:p>
                    </w:txbxContent>
                  </v:textbox>
                </v:shape>
                <w10:anchorlock/>
              </v:group>
            </w:pict>
          </mc:Fallback>
        </mc:AlternateContent>
      </w:r>
      <w:r w:rsidRPr="0091299F">
        <w:rPr>
          <w:noProof/>
        </w:rPr>
        <mc:AlternateContent>
          <mc:Choice Requires="wps">
            <w:drawing>
              <wp:inline distT="0" distB="0" distL="0" distR="0" wp14:anchorId="4D05F3B5" wp14:editId="78633A39">
                <wp:extent cx="576000" cy="2152800"/>
                <wp:effectExtent l="0" t="0" r="0" b="0"/>
                <wp:docPr id="423" name="TextBox 422">
                  <a:extLst xmlns:a="http://schemas.openxmlformats.org/drawingml/2006/main">
                    <a:ext uri="{FF2B5EF4-FFF2-40B4-BE49-F238E27FC236}">
                      <a16:creationId xmlns:a16="http://schemas.microsoft.com/office/drawing/2014/main" id="{B2356A3E-C6A2-4DE8-A8E4-4A35FE6CBE9E}"/>
                    </a:ext>
                  </a:extLst>
                </wp:docPr>
                <wp:cNvGraphicFramePr/>
                <a:graphic xmlns:a="http://schemas.openxmlformats.org/drawingml/2006/main">
                  <a:graphicData uri="http://schemas.microsoft.com/office/word/2010/wordprocessingShape">
                    <wps:wsp>
                      <wps:cNvSpPr txBox="1"/>
                      <wps:spPr>
                        <a:xfrm>
                          <a:off x="0" y="0"/>
                          <a:ext cx="576000" cy="2152800"/>
                        </a:xfrm>
                        <a:prstGeom prst="rect">
                          <a:avLst/>
                        </a:prstGeom>
                        <a:noFill/>
                      </wps:spPr>
                      <wps:txbx>
                        <w:txbxContent>
                          <w:p w14:paraId="76F6B9CF" w14:textId="77777777" w:rsidR="00A0108B" w:rsidRPr="000C1696" w:rsidRDefault="00E641D1" w:rsidP="00A0108B">
                            <w:pPr>
                              <w:spacing w:after="120" w:line="384" w:lineRule="auto"/>
                              <w:jc w:val="center"/>
                              <w:rPr>
                                <w:sz w:val="12"/>
                                <w:szCs w:val="12"/>
                              </w:rPr>
                            </w:pPr>
                            <m:oMath>
                              <m:sSubSup>
                                <m:sSubSupPr>
                                  <m:ctrlPr>
                                    <w:rPr>
                                      <w:rFonts w:ascii="Cambria Math" w:eastAsia="Helvetica Neue" w:hAnsi="Cambria Math"/>
                                      <w:i/>
                                      <w:iCs/>
                                      <w:kern w:val="24"/>
                                      <w:sz w:val="24"/>
                                      <w:szCs w:val="32"/>
                                      <w:lang w:val="en-GB"/>
                                    </w:rPr>
                                  </m:ctrlPr>
                                </m:sSubSupPr>
                                <m:e>
                                  <m:r>
                                    <w:rPr>
                                      <w:rFonts w:ascii="Cambria Math" w:eastAsia="Helvetica Neue" w:hAnsi="Cambria Math"/>
                                      <w:kern w:val="24"/>
                                      <w:sz w:val="24"/>
                                      <w:szCs w:val="32"/>
                                    </w:rPr>
                                    <m:t>N</m:t>
                                  </m:r>
                                </m:e>
                                <m:sub>
                                  <m:r>
                                    <m:rPr>
                                      <m:sty m:val="p"/>
                                    </m:rPr>
                                    <w:rPr>
                                      <w:rFonts w:ascii="Cambria Math" w:eastAsia="Helvetica Neue" w:hAnsi="Cambria Math"/>
                                      <w:kern w:val="24"/>
                                      <w:sz w:val="24"/>
                                      <w:szCs w:val="32"/>
                                    </w:rPr>
                                    <m:t>group</m:t>
                                  </m:r>
                                </m:sub>
                                <m:sup>
                                  <m:r>
                                    <m:rPr>
                                      <m:sty m:val="p"/>
                                    </m:rPr>
                                    <w:rPr>
                                      <w:rFonts w:ascii="Cambria Math" w:eastAsia="Helvetica Neue" w:hAnsi="Cambria Math"/>
                                      <w:kern w:val="24"/>
                                      <w:sz w:val="24"/>
                                      <w:szCs w:val="32"/>
                                    </w:rPr>
                                    <m:t>PT-RS</m:t>
                                  </m:r>
                                </m:sup>
                              </m:sSubSup>
                              <m:r>
                                <w:rPr>
                                  <w:rFonts w:ascii="Cambria Math" w:eastAsia="Helvetica Neue" w:hAnsi="Cambria Math"/>
                                  <w:kern w:val="24"/>
                                  <w:sz w:val="24"/>
                                  <w:szCs w:val="32"/>
                                </w:rPr>
                                <m:t> </m:t>
                              </m:r>
                            </m:oMath>
                            <w:r w:rsidR="00A0108B" w:rsidRPr="000C1696">
                              <w:rPr>
                                <w:rFonts w:eastAsia="Helvetica Neue"/>
                                <w:kern w:val="24"/>
                                <w:sz w:val="24"/>
                                <w:szCs w:val="32"/>
                              </w:rPr>
                              <w:t xml:space="preserve"> </w:t>
                            </w:r>
                          </w:p>
                          <w:p w14:paraId="72432F62"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2</w:t>
                            </w:r>
                          </w:p>
                          <w:p w14:paraId="167DC61B"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2</w:t>
                            </w:r>
                          </w:p>
                          <w:p w14:paraId="7225A4E4"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4</w:t>
                            </w:r>
                          </w:p>
                          <w:p w14:paraId="2933A9AD"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4</w:t>
                            </w:r>
                          </w:p>
                          <w:p w14:paraId="3E012C96" w14:textId="77777777" w:rsidR="00A0108B" w:rsidRPr="000C1696" w:rsidRDefault="00A0108B" w:rsidP="00A0108B">
                            <w:pPr>
                              <w:spacing w:after="0"/>
                              <w:jc w:val="center"/>
                              <w:rPr>
                                <w:sz w:val="8"/>
                                <w:szCs w:val="8"/>
                              </w:rPr>
                            </w:pPr>
                            <w:r w:rsidRPr="000C1696">
                              <w:rPr>
                                <w:rFonts w:eastAsia="Helvetica Neue"/>
                                <w:kern w:val="24"/>
                                <w:sz w:val="24"/>
                                <w:szCs w:val="32"/>
                              </w:rPr>
                              <w:t>8</w:t>
                            </w:r>
                          </w:p>
                        </w:txbxContent>
                      </wps:txbx>
                      <wps:bodyPr wrap="square" numCol="2" rtlCol="0" anchor="b" anchorCtr="0">
                        <a:spAutoFit/>
                      </wps:bodyPr>
                    </wps:wsp>
                  </a:graphicData>
                </a:graphic>
              </wp:inline>
            </w:drawing>
          </mc:Choice>
          <mc:Fallback>
            <w:pict>
              <v:shape w14:anchorId="4D05F3B5" id="TextBox 422" o:spid="_x0000_s1107" type="#_x0000_t202" style="width:45.35pt;height:169.5pt;visibility:visible;mso-wrap-style:square;mso-left-percent:-10001;mso-top-percent:-10001;mso-position-horizontal:absolute;mso-position-horizontal-relative:char;mso-position-vertical:absolute;mso-position-vertical-relative:line;mso-left-percent:-10001;mso-top-percent:-10001;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" filled="f" stroked="f">
                <v:textbox style="mso-fit-shape-to-text:t">
                  <w:txbxContent>
                    <w:p w14:paraId="76F6B9CF" w14:textId="77777777" w:rsidR="00A0108B" w:rsidRPr="000C1696" w:rsidRDefault="00E641D1" w:rsidP="00A0108B">
                      <w:pPr>
                        <w:spacing w:after="120" w:line="384" w:lineRule="auto"/>
                        <w:jc w:val="center"/>
                        <w:rPr>
                          <w:sz w:val="12"/>
                          <w:szCs w:val="12"/>
                        </w:rPr>
                      </w:pPr>
                      <m:oMath>
                        <m:sSubSup>
                          <m:sSubSupPr>
                            <m:ctrlPr>
                              <w:rPr>
                                <w:rFonts w:ascii="Cambria Math" w:eastAsia="Helvetica Neue" w:hAnsi="Cambria Math"/>
                                <w:i/>
                                <w:iCs/>
                                <w:kern w:val="24"/>
                                <w:sz w:val="24"/>
                                <w:szCs w:val="32"/>
                                <w:lang w:val="en-GB"/>
                              </w:rPr>
                            </m:ctrlPr>
                          </m:sSubSupPr>
                          <m:e>
                            <m:r>
                              <w:rPr>
                                <w:rFonts w:ascii="Cambria Math" w:eastAsia="Helvetica Neue" w:hAnsi="Cambria Math"/>
                                <w:kern w:val="24"/>
                                <w:sz w:val="24"/>
                                <w:szCs w:val="32"/>
                              </w:rPr>
                              <m:t>N</m:t>
                            </m:r>
                          </m:e>
                          <m:sub>
                            <m:r>
                              <m:rPr>
                                <m:sty m:val="p"/>
                              </m:rPr>
                              <w:rPr>
                                <w:rFonts w:ascii="Cambria Math" w:eastAsia="Helvetica Neue" w:hAnsi="Cambria Math"/>
                                <w:kern w:val="24"/>
                                <w:sz w:val="24"/>
                                <w:szCs w:val="32"/>
                              </w:rPr>
                              <m:t>group</m:t>
                            </m:r>
                          </m:sub>
                          <m:sup>
                            <m:r>
                              <m:rPr>
                                <m:sty m:val="p"/>
                              </m:rPr>
                              <w:rPr>
                                <w:rFonts w:ascii="Cambria Math" w:eastAsia="Helvetica Neue" w:hAnsi="Cambria Math"/>
                                <w:kern w:val="24"/>
                                <w:sz w:val="24"/>
                                <w:szCs w:val="32"/>
                              </w:rPr>
                              <m:t>PT-RS</m:t>
                            </m:r>
                          </m:sup>
                        </m:sSubSup>
                        <m:r>
                          <w:rPr>
                            <w:rFonts w:ascii="Cambria Math" w:eastAsia="Helvetica Neue" w:hAnsi="Cambria Math"/>
                            <w:kern w:val="24"/>
                            <w:sz w:val="24"/>
                            <w:szCs w:val="32"/>
                          </w:rPr>
                          <m:t> </m:t>
                        </m:r>
                      </m:oMath>
                      <w:r w:rsidR="00A0108B" w:rsidRPr="000C1696">
                        <w:rPr>
                          <w:rFonts w:eastAsia="Helvetica Neue"/>
                          <w:kern w:val="24"/>
                          <w:sz w:val="24"/>
                          <w:szCs w:val="32"/>
                        </w:rPr>
                        <w:t xml:space="preserve"> </w:t>
                      </w:r>
                    </w:p>
                    <w:p w14:paraId="72432F62"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2</w:t>
                      </w:r>
                    </w:p>
                    <w:p w14:paraId="167DC61B"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2</w:t>
                      </w:r>
                    </w:p>
                    <w:p w14:paraId="7225A4E4"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4</w:t>
                      </w:r>
                    </w:p>
                    <w:p w14:paraId="2933A9AD"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4</w:t>
                      </w:r>
                    </w:p>
                    <w:p w14:paraId="3E012C96" w14:textId="77777777" w:rsidR="00A0108B" w:rsidRPr="000C1696" w:rsidRDefault="00A0108B" w:rsidP="00A0108B">
                      <w:pPr>
                        <w:spacing w:after="0"/>
                        <w:jc w:val="center"/>
                        <w:rPr>
                          <w:sz w:val="8"/>
                          <w:szCs w:val="8"/>
                        </w:rPr>
                      </w:pPr>
                      <w:r w:rsidRPr="000C1696">
                        <w:rPr>
                          <w:rFonts w:eastAsia="Helvetica Neue"/>
                          <w:kern w:val="24"/>
                          <w:sz w:val="24"/>
                          <w:szCs w:val="32"/>
                        </w:rPr>
                        <w:t>8</w:t>
                      </w:r>
                    </w:p>
                  </w:txbxContent>
                </v:textbox>
                <w10:anchorlock/>
              </v:shape>
            </w:pict>
          </mc:Fallback>
        </mc:AlternateContent>
      </w:r>
      <w:r w:rsidRPr="0091299F">
        <w:rPr>
          <w:noProof/>
        </w:rPr>
        <mc:AlternateContent>
          <mc:Choice Requires="wps">
            <w:drawing>
              <wp:inline distT="0" distB="0" distL="0" distR="0" wp14:anchorId="11BD83E3" wp14:editId="2E795396">
                <wp:extent cx="576000" cy="2170800"/>
                <wp:effectExtent l="0" t="0" r="0" b="1905"/>
                <wp:docPr id="104" name="Text Box 104"/>
                <wp:cNvGraphicFramePr/>
                <a:graphic xmlns:a="http://schemas.openxmlformats.org/drawingml/2006/main">
                  <a:graphicData uri="http://schemas.microsoft.com/office/word/2010/wordprocessingShape">
                    <wps:wsp>
                      <wps:cNvSpPr txBox="1"/>
                      <wps:spPr>
                        <a:xfrm>
                          <a:off x="0" y="0"/>
                          <a:ext cx="576000" cy="2170800"/>
                        </a:xfrm>
                        <a:prstGeom prst="rect">
                          <a:avLst/>
                        </a:prstGeom>
                        <a:solidFill>
                          <a:sysClr val="window" lastClr="FFFFFF"/>
                        </a:solidFill>
                        <a:ln w="6350">
                          <a:noFill/>
                        </a:ln>
                      </wps:spPr>
                      <wps:txbx>
                        <w:txbxContent>
                          <w:p w14:paraId="159DC0C1" w14:textId="77777777" w:rsidR="00A0108B" w:rsidRPr="000C1696" w:rsidRDefault="00E641D1" w:rsidP="00A0108B">
                            <w:pPr>
                              <w:spacing w:after="120" w:line="384" w:lineRule="auto"/>
                              <w:jc w:val="center"/>
                              <w:rPr>
                                <w:sz w:val="8"/>
                                <w:szCs w:val="8"/>
                              </w:rPr>
                            </w:pPr>
                            <m:oMath>
                              <m:sSubSup>
                                <m:sSubSupPr>
                                  <m:ctrlPr>
                                    <w:rPr>
                                      <w:rFonts w:ascii="Cambria Math" w:eastAsia="Helvetica Neue" w:hAnsi="Cambria Math"/>
                                      <w:i/>
                                      <w:iCs/>
                                      <w:kern w:val="24"/>
                                      <w:sz w:val="24"/>
                                      <w:szCs w:val="32"/>
                                      <w:lang w:val="en-GB"/>
                                    </w:rPr>
                                  </m:ctrlPr>
                                </m:sSubSupPr>
                                <m:e>
                                  <m:r>
                                    <w:rPr>
                                      <w:rFonts w:ascii="Cambria Math" w:eastAsia="Helvetica Neue" w:hAnsi="Cambria Math"/>
                                      <w:kern w:val="24"/>
                                      <w:sz w:val="24"/>
                                      <w:szCs w:val="32"/>
                                    </w:rPr>
                                    <m:t>N</m:t>
                                  </m:r>
                                </m:e>
                                <m:sub>
                                  <m:r>
                                    <m:rPr>
                                      <m:sty m:val="p"/>
                                    </m:rPr>
                                    <w:rPr>
                                      <w:rFonts w:ascii="Cambria Math" w:eastAsia="Helvetica Neue" w:hAnsi="Cambria Math"/>
                                      <w:kern w:val="24"/>
                                      <w:sz w:val="24"/>
                                      <w:szCs w:val="32"/>
                                    </w:rPr>
                                    <m:t>samp</m:t>
                                  </m:r>
                                </m:sub>
                                <m:sup>
                                  <m:r>
                                    <m:rPr>
                                      <m:sty m:val="p"/>
                                    </m:rPr>
                                    <w:rPr>
                                      <w:rFonts w:ascii="Cambria Math" w:eastAsia="Helvetica Neue" w:hAnsi="Cambria Math"/>
                                      <w:kern w:val="24"/>
                                      <w:sz w:val="24"/>
                                      <w:szCs w:val="32"/>
                                    </w:rPr>
                                    <m:t>group</m:t>
                                  </m:r>
                                </m:sup>
                              </m:sSubSup>
                            </m:oMath>
                            <w:r w:rsidR="00A0108B" w:rsidRPr="000C1696">
                              <w:rPr>
                                <w:rFonts w:eastAsia="Helvetica Neue"/>
                                <w:kern w:val="24"/>
                                <w:sz w:val="24"/>
                                <w:szCs w:val="32"/>
                              </w:rPr>
                              <w:t xml:space="preserve">  </w:t>
                            </w:r>
                          </w:p>
                          <w:p w14:paraId="5FF85878"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2</w:t>
                            </w:r>
                          </w:p>
                          <w:p w14:paraId="5566E1D0"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4</w:t>
                            </w:r>
                          </w:p>
                          <w:p w14:paraId="66F1C9D1"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2</w:t>
                            </w:r>
                          </w:p>
                          <w:p w14:paraId="64D84E49"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4</w:t>
                            </w:r>
                          </w:p>
                          <w:p w14:paraId="59402DEB" w14:textId="77777777" w:rsidR="00A0108B" w:rsidRPr="000C1696" w:rsidRDefault="00A0108B" w:rsidP="00A0108B">
                            <w:pPr>
                              <w:spacing w:after="0"/>
                              <w:jc w:val="center"/>
                              <w:rPr>
                                <w:sz w:val="8"/>
                                <w:szCs w:val="8"/>
                              </w:rPr>
                            </w:pPr>
                            <w:r w:rsidRPr="000C1696">
                              <w:rPr>
                                <w:rFonts w:eastAsia="Helvetica Neue"/>
                                <w:kern w:val="24"/>
                                <w:sz w:val="24"/>
                                <w:szCs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11BD83E3" id="Text Box 104" o:spid="_x0000_s1108" type="#_x0000_t202" style="width:45.35pt;height:170.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" fillcolor="window" stroked="f" strokeweight=".5pt">
                <v:textbox style="mso-fit-shape-to-text:t">
                  <w:txbxContent>
                    <w:p w14:paraId="159DC0C1" w14:textId="77777777" w:rsidR="00A0108B" w:rsidRPr="000C1696" w:rsidRDefault="00E641D1" w:rsidP="00A0108B">
                      <w:pPr>
                        <w:spacing w:after="120" w:line="384" w:lineRule="auto"/>
                        <w:jc w:val="center"/>
                        <w:rPr>
                          <w:sz w:val="8"/>
                          <w:szCs w:val="8"/>
                        </w:rPr>
                      </w:pPr>
                      <m:oMath>
                        <m:sSubSup>
                          <m:sSubSupPr>
                            <m:ctrlPr>
                              <w:rPr>
                                <w:rFonts w:ascii="Cambria Math" w:eastAsia="Helvetica Neue" w:hAnsi="Cambria Math"/>
                                <w:i/>
                                <w:iCs/>
                                <w:kern w:val="24"/>
                                <w:sz w:val="24"/>
                                <w:szCs w:val="32"/>
                                <w:lang w:val="en-GB"/>
                              </w:rPr>
                            </m:ctrlPr>
                          </m:sSubSupPr>
                          <m:e>
                            <m:r>
                              <w:rPr>
                                <w:rFonts w:ascii="Cambria Math" w:eastAsia="Helvetica Neue" w:hAnsi="Cambria Math"/>
                                <w:kern w:val="24"/>
                                <w:sz w:val="24"/>
                                <w:szCs w:val="32"/>
                              </w:rPr>
                              <m:t>N</m:t>
                            </m:r>
                          </m:e>
                          <m:sub>
                            <m:r>
                              <m:rPr>
                                <m:sty m:val="p"/>
                              </m:rPr>
                              <w:rPr>
                                <w:rFonts w:ascii="Cambria Math" w:eastAsia="Helvetica Neue" w:hAnsi="Cambria Math"/>
                                <w:kern w:val="24"/>
                                <w:sz w:val="24"/>
                                <w:szCs w:val="32"/>
                              </w:rPr>
                              <m:t>samp</m:t>
                            </m:r>
                          </m:sub>
                          <m:sup>
                            <m:r>
                              <m:rPr>
                                <m:sty m:val="p"/>
                              </m:rPr>
                              <w:rPr>
                                <w:rFonts w:ascii="Cambria Math" w:eastAsia="Helvetica Neue" w:hAnsi="Cambria Math"/>
                                <w:kern w:val="24"/>
                                <w:sz w:val="24"/>
                                <w:szCs w:val="32"/>
                              </w:rPr>
                              <m:t>group</m:t>
                            </m:r>
                          </m:sup>
                        </m:sSubSup>
                      </m:oMath>
                      <w:r w:rsidR="00A0108B" w:rsidRPr="000C1696">
                        <w:rPr>
                          <w:rFonts w:eastAsia="Helvetica Neue"/>
                          <w:kern w:val="24"/>
                          <w:sz w:val="24"/>
                          <w:szCs w:val="32"/>
                        </w:rPr>
                        <w:t xml:space="preserve">  </w:t>
                      </w:r>
                    </w:p>
                    <w:p w14:paraId="5FF85878"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2</w:t>
                      </w:r>
                    </w:p>
                    <w:p w14:paraId="5566E1D0"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4</w:t>
                      </w:r>
                    </w:p>
                    <w:p w14:paraId="66F1C9D1"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2</w:t>
                      </w:r>
                    </w:p>
                    <w:p w14:paraId="64D84E49"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4</w:t>
                      </w:r>
                    </w:p>
                    <w:p w14:paraId="59402DEB" w14:textId="77777777" w:rsidR="00A0108B" w:rsidRPr="000C1696" w:rsidRDefault="00A0108B" w:rsidP="00A0108B">
                      <w:pPr>
                        <w:spacing w:after="0"/>
                        <w:jc w:val="center"/>
                        <w:rPr>
                          <w:sz w:val="8"/>
                          <w:szCs w:val="8"/>
                        </w:rPr>
                      </w:pPr>
                      <w:r w:rsidRPr="000C1696">
                        <w:rPr>
                          <w:rFonts w:eastAsia="Helvetica Neue"/>
                          <w:kern w:val="24"/>
                          <w:sz w:val="24"/>
                          <w:szCs w:val="32"/>
                        </w:rPr>
                        <w:t>4</w:t>
                      </w:r>
                    </w:p>
                  </w:txbxContent>
                </v:textbox>
                <w10:anchorlock/>
              </v:shape>
            </w:pict>
          </mc:Fallback>
        </mc:AlternateContent>
      </w:r>
    </w:p>
    <w:p w14:paraId="3764B248" w14:textId="44B6BA4E" w:rsidR="00A0108B" w:rsidRDefault="00541A95" w:rsidP="009772F4">
      <w:pPr>
        <w:pStyle w:val="Caption"/>
        <w:jc w:val="center"/>
      </w:pPr>
      <w:bookmarkStart w:id="37" w:name="_Ref84023588"/>
      <w:r>
        <w:t xml:space="preserve">Figure </w:t>
      </w:r>
      <w:fldSimple w:instr=" SEQ Figure \* ARABIC ">
        <w:r w:rsidR="00DB5502">
          <w:rPr>
            <w:noProof/>
          </w:rPr>
          <w:t>11</w:t>
        </w:r>
      </w:fldSimple>
      <w:bookmarkEnd w:id="37"/>
      <w:r>
        <w:t xml:space="preserve">. </w:t>
      </w:r>
      <w:r w:rsidRPr="00022F1C">
        <w:t>NR UL PTRS patterns (per DFT-s-OFDM symbol)</w:t>
      </w:r>
    </w:p>
    <w:p w14:paraId="6F51E889" w14:textId="77777777" w:rsidR="00956E5B" w:rsidRDefault="00956E5B" w:rsidP="00A0108B">
      <w:pPr>
        <w:jc w:val="both"/>
        <w:rPr>
          <w:lang w:eastAsia="x-none"/>
        </w:rPr>
      </w:pPr>
    </w:p>
    <w:p w14:paraId="199FF3DD" w14:textId="30F62E10" w:rsidR="00A0108B" w:rsidRPr="0091299F" w:rsidRDefault="00A0108B" w:rsidP="00A0108B">
      <w:pPr>
        <w:jc w:val="both"/>
        <w:rPr>
          <w:lang w:eastAsia="x-none"/>
        </w:rPr>
      </w:pPr>
      <w:r w:rsidRPr="0091299F">
        <w:rPr>
          <w:lang w:eastAsia="x-none"/>
        </w:rPr>
        <w:t>PN estimation error is unequally distributed within a DFT-s-OFDM symbol. If the gap between PTRS groups is comparable to the typical time variation of PN, the quality of CPE compensation at a sample significantly depends on the distance to the closest PTRS group. So, the samples in a middle between the groups get worse PN compensation than the other ones. A DFT</w:t>
      </w:r>
      <w:r w:rsidRPr="0091299F">
        <w:rPr>
          <w:lang w:eastAsia="x-none"/>
        </w:rPr>
        <w:noBreakHyphen/>
        <w:t>s</w:t>
      </w:r>
      <w:r w:rsidRPr="0091299F">
        <w:rPr>
          <w:lang w:eastAsia="x-none"/>
        </w:rPr>
        <w:noBreakHyphen/>
        <w:t xml:space="preserve">OFDM symbol is often shared between several code blocks (CBs) of a transport block (TB). So, the PN compensation performance may be different among the CBs depending on the location of their corresponding data samples. </w:t>
      </w:r>
    </w:p>
    <w:p w14:paraId="285B11B8" w14:textId="77777777" w:rsidR="00A0108B" w:rsidRPr="0091299F" w:rsidRDefault="00A0108B" w:rsidP="00A0108B">
      <w:pPr>
        <w:jc w:val="both"/>
        <w:rPr>
          <w:lang w:eastAsia="x-none"/>
        </w:rPr>
      </w:pPr>
      <w:r w:rsidRPr="0091299F">
        <w:rPr>
          <w:lang w:eastAsia="x-none"/>
        </w:rPr>
        <w:t xml:space="preserve">Figure 6 provides the examples of the possible data and PTRS samples mapping together. The current NR specifies CBs concatenation on a bit level to form a TB together with TB CRC. Given the consecutive mapping of modulated QAM symbols to DFT-s-OFDM samples, the data samples corresponding to different CBs are also concatenated consequently. With certain PTRS patterns it may cause some CBs to suffer from PN more than the others. In the left example below CB0 and CB2 usually get better CPE compensation than CB1. This systematic </w:t>
      </w:r>
      <w:r>
        <w:rPr>
          <w:lang w:eastAsia="x-none"/>
        </w:rPr>
        <w:t>un</w:t>
      </w:r>
      <w:r w:rsidRPr="0091299F">
        <w:rPr>
          <w:lang w:eastAsia="x-none"/>
        </w:rPr>
        <w:t>balance between CBs BLERs increases TB BLER.</w:t>
      </w:r>
    </w:p>
    <w:p w14:paraId="48C38EAB" w14:textId="69742016" w:rsidR="00A0108B" w:rsidRPr="0091299F" w:rsidRDefault="00A0108B" w:rsidP="00A0108B">
      <w:pPr>
        <w:tabs>
          <w:tab w:val="left" w:pos="1361"/>
        </w:tabs>
        <w:ind w:left="1361" w:hanging="1361"/>
      </w:pPr>
      <w:bookmarkStart w:id="38" w:name="_Hlk68654575"/>
      <w:r w:rsidRPr="0091299F">
        <w:rPr>
          <w:b/>
          <w:bCs/>
        </w:rPr>
        <w:t xml:space="preserve">Observation </w:t>
      </w:r>
      <w:r w:rsidR="007F29BF">
        <w:rPr>
          <w:b/>
          <w:bCs/>
        </w:rPr>
        <w:t>6</w:t>
      </w:r>
      <w:r w:rsidRPr="0091299F">
        <w:rPr>
          <w:b/>
          <w:bCs/>
        </w:rPr>
        <w:t>:</w:t>
      </w:r>
      <w:r w:rsidRPr="0091299F">
        <w:tab/>
        <w:t xml:space="preserve">Unequal distribution of PN estimation error among DFT-s-ODFM samples may lead to systematic </w:t>
      </w:r>
      <w:r>
        <w:t>un</w:t>
      </w:r>
      <w:r w:rsidRPr="0091299F">
        <w:t>balance between code blocks’ BLERs.</w:t>
      </w:r>
    </w:p>
    <w:bookmarkEnd w:id="38"/>
    <w:p w14:paraId="11451343" w14:textId="7677E4EB" w:rsidR="00A0108B" w:rsidRPr="0091299F" w:rsidRDefault="00A0108B" w:rsidP="00A0108B">
      <w:pPr>
        <w:spacing w:after="60"/>
        <w:jc w:val="both"/>
        <w:rPr>
          <w:lang w:eastAsia="x-none"/>
        </w:rPr>
      </w:pPr>
      <w:r w:rsidRPr="0091299F">
        <w:rPr>
          <w:lang w:eastAsia="x-none"/>
        </w:rPr>
        <w:t xml:space="preserve">In the right example the data samples corresponding to different CBs are interlaced. The interlacing may be done on QAM symbol level within each DFT-s-OFDM symbol or a group of DFT-s-OFDM symbols. </w:t>
      </w:r>
      <w:r>
        <w:rPr>
          <w:lang w:eastAsia="x-none"/>
        </w:rPr>
        <w:t>An illustration of the interlacing is shown in</w:t>
      </w:r>
      <w:r w:rsidR="00017278">
        <w:rPr>
          <w:lang w:eastAsia="x-none"/>
        </w:rPr>
        <w:t xml:space="preserve"> </w:t>
      </w:r>
      <w:r w:rsidR="00541A95">
        <w:rPr>
          <w:lang w:eastAsia="x-none"/>
        </w:rPr>
        <w:fldChar w:fldCharType="begin"/>
      </w:r>
      <w:r w:rsidR="00541A95">
        <w:rPr>
          <w:lang w:eastAsia="x-none"/>
        </w:rPr>
        <w:instrText xml:space="preserve"> REF _Ref84023612 \h </w:instrText>
      </w:r>
      <w:r w:rsidR="00541A95">
        <w:rPr>
          <w:lang w:eastAsia="x-none"/>
        </w:rPr>
      </w:r>
      <w:r w:rsidR="00541A95">
        <w:rPr>
          <w:lang w:eastAsia="x-none"/>
        </w:rPr>
        <w:fldChar w:fldCharType="separate"/>
      </w:r>
      <w:r w:rsidR="00DB5502">
        <w:t xml:space="preserve">Figure </w:t>
      </w:r>
      <w:r w:rsidR="00DB5502">
        <w:rPr>
          <w:noProof/>
        </w:rPr>
        <w:t>12</w:t>
      </w:r>
      <w:r w:rsidR="00541A95">
        <w:rPr>
          <w:lang w:eastAsia="x-none"/>
        </w:rPr>
        <w:fldChar w:fldCharType="end"/>
      </w:r>
      <w:r>
        <w:rPr>
          <w:lang w:eastAsia="x-none"/>
        </w:rPr>
        <w:t xml:space="preserve">. </w:t>
      </w:r>
      <w:r w:rsidRPr="0091299F">
        <w:rPr>
          <w:lang w:eastAsia="x-none"/>
        </w:rPr>
        <w:t xml:space="preserve">In this case the PN estimation error is equally distributed among the CBs, so there is no systematic </w:t>
      </w:r>
      <w:r>
        <w:rPr>
          <w:lang w:eastAsia="x-none"/>
        </w:rPr>
        <w:t>un</w:t>
      </w:r>
      <w:r w:rsidRPr="0091299F">
        <w:rPr>
          <w:lang w:eastAsia="x-none"/>
        </w:rPr>
        <w:t>balance between CBs BLERs.</w:t>
      </w:r>
    </w:p>
    <w:p w14:paraId="2879CBF9" w14:textId="77777777" w:rsidR="00541A95" w:rsidRDefault="00A0108B" w:rsidP="00541A95">
      <w:pPr>
        <w:keepNext/>
        <w:jc w:val="center"/>
      </w:pPr>
      <w:r w:rsidRPr="0091299F">
        <w:rPr>
          <w:noProof/>
        </w:rPr>
        <mc:AlternateContent>
          <mc:Choice Requires="wpg">
            <w:drawing>
              <wp:inline distT="0" distB="0" distL="0" distR="0" wp14:anchorId="7F887D33" wp14:editId="32381A52">
                <wp:extent cx="2250709" cy="640557"/>
                <wp:effectExtent l="38100" t="0" r="54610" b="26670"/>
                <wp:docPr id="105" name="Group 7"/>
                <wp:cNvGraphicFramePr/>
                <a:graphic xmlns:a="http://schemas.openxmlformats.org/drawingml/2006/main">
                  <a:graphicData uri="http://schemas.microsoft.com/office/word/2010/wordprocessingGroup">
                    <wpg:wgp>
                      <wpg:cNvGrpSpPr/>
                      <wpg:grpSpPr>
                        <a:xfrm>
                          <a:off x="0" y="0"/>
                          <a:ext cx="2250709" cy="640557"/>
                          <a:chOff x="0" y="-109067"/>
                          <a:chExt cx="3878352" cy="1104710"/>
                        </a:xfrm>
                      </wpg:grpSpPr>
                      <wps:wsp>
                        <wps:cNvPr id="106" name="TextBox 274"/>
                        <wps:cNvSpPr txBox="1"/>
                        <wps:spPr>
                          <a:xfrm>
                            <a:off x="3022129" y="484775"/>
                            <a:ext cx="841999" cy="507781"/>
                          </a:xfrm>
                          <a:prstGeom prst="rect">
                            <a:avLst/>
                          </a:prstGeom>
                          <a:solidFill>
                            <a:srgbClr val="00B0EE"/>
                          </a:solidFill>
                        </wps:spPr>
                        <wps:txbx>
                          <w:txbxContent>
                            <w:p w14:paraId="297EBF52" w14:textId="77777777" w:rsidR="00A0108B" w:rsidRPr="006A311D" w:rsidRDefault="00A0108B" w:rsidP="00A0108B">
                              <w:pPr>
                                <w:spacing w:after="0"/>
                                <w:jc w:val="center"/>
                                <w:rPr>
                                  <w:sz w:val="18"/>
                                  <w:szCs w:val="18"/>
                                </w:rPr>
                              </w:pPr>
                              <w:r w:rsidRPr="006A311D">
                                <w:rPr>
                                  <w:kern w:val="24"/>
                                  <w:sz w:val="24"/>
                                  <w:szCs w:val="24"/>
                                </w:rPr>
                                <w:t>CB2</w:t>
                              </w:r>
                            </w:p>
                          </w:txbxContent>
                        </wps:txbx>
                        <wps:bodyPr wrap="square" rtlCol="0" anchor="ctr" anchorCtr="0">
                          <a:noAutofit/>
                        </wps:bodyPr>
                      </wps:wsp>
                      <wps:wsp>
                        <wps:cNvPr id="107" name="TextBox 271"/>
                        <wps:cNvSpPr txBox="1"/>
                        <wps:spPr>
                          <a:xfrm>
                            <a:off x="1301125" y="484775"/>
                            <a:ext cx="1724046" cy="507781"/>
                          </a:xfrm>
                          <a:prstGeom prst="rect">
                            <a:avLst/>
                          </a:prstGeom>
                          <a:solidFill>
                            <a:srgbClr val="79E2FF"/>
                          </a:solidFill>
                        </wps:spPr>
                        <wps:txbx>
                          <w:txbxContent>
                            <w:p w14:paraId="53EC0398" w14:textId="77777777" w:rsidR="00A0108B" w:rsidRPr="006A311D" w:rsidRDefault="00A0108B" w:rsidP="00A0108B">
                              <w:pPr>
                                <w:spacing w:after="0"/>
                                <w:jc w:val="center"/>
                                <w:rPr>
                                  <w:sz w:val="18"/>
                                  <w:szCs w:val="18"/>
                                </w:rPr>
                              </w:pPr>
                              <w:r w:rsidRPr="006A311D">
                                <w:rPr>
                                  <w:color w:val="000000" w:themeColor="text1"/>
                                  <w:kern w:val="24"/>
                                  <w:sz w:val="24"/>
                                  <w:szCs w:val="24"/>
                                </w:rPr>
                                <w:t>CB1</w:t>
                              </w:r>
                            </w:p>
                          </w:txbxContent>
                        </wps:txbx>
                        <wps:bodyPr wrap="square" rtlCol="0" anchor="ctr" anchorCtr="0">
                          <a:noAutofit/>
                        </wps:bodyPr>
                      </wps:wsp>
                      <wps:wsp>
                        <wps:cNvPr id="108" name="TextBox 260"/>
                        <wps:cNvSpPr txBox="1"/>
                        <wps:spPr>
                          <a:xfrm>
                            <a:off x="171320" y="487771"/>
                            <a:ext cx="1129806" cy="507781"/>
                          </a:xfrm>
                          <a:prstGeom prst="rect">
                            <a:avLst/>
                          </a:prstGeom>
                          <a:solidFill>
                            <a:srgbClr val="CCF4FF"/>
                          </a:solidFill>
                        </wps:spPr>
                        <wps:txbx>
                          <w:txbxContent>
                            <w:p w14:paraId="22D8CD30" w14:textId="77777777" w:rsidR="00A0108B" w:rsidRPr="006A311D" w:rsidRDefault="00A0108B" w:rsidP="00A0108B">
                              <w:pPr>
                                <w:spacing w:after="0"/>
                                <w:jc w:val="center"/>
                                <w:rPr>
                                  <w:sz w:val="18"/>
                                  <w:szCs w:val="18"/>
                                </w:rPr>
                              </w:pPr>
                              <w:r w:rsidRPr="006A311D">
                                <w:rPr>
                                  <w:color w:val="000000" w:themeColor="text1"/>
                                  <w:kern w:val="24"/>
                                  <w:sz w:val="24"/>
                                  <w:szCs w:val="24"/>
                                </w:rPr>
                                <w:t>CB0</w:t>
                              </w:r>
                            </w:p>
                          </w:txbxContent>
                        </wps:txbx>
                        <wps:bodyPr wrap="square" rtlCol="0" anchor="ctr" anchorCtr="0">
                          <a:noAutofit/>
                        </wps:bodyPr>
                      </wps:wsp>
                      <wps:wsp>
                        <wps:cNvPr id="109" name="Rectangle 109"/>
                        <wps:cNvSpPr/>
                        <wps:spPr>
                          <a:xfrm>
                            <a:off x="85951" y="491534"/>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0" name="Rectangle 110"/>
                        <wps:cNvSpPr/>
                        <wps:spPr>
                          <a:xfrm>
                            <a:off x="46814" y="491498"/>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1" name="Rectangle 111"/>
                        <wps:cNvSpPr/>
                        <wps:spPr>
                          <a:xfrm>
                            <a:off x="3795911" y="491626"/>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2" name="Rectangle 112"/>
                        <wps:cNvSpPr/>
                        <wps:spPr>
                          <a:xfrm>
                            <a:off x="3756353" y="491590"/>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3" name="Rectangle 113"/>
                        <wps:cNvSpPr/>
                        <wps:spPr>
                          <a:xfrm>
                            <a:off x="125756" y="491534"/>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4" name="Straight Connector 114"/>
                        <wps:cNvCnPr/>
                        <wps:spPr>
                          <a:xfrm>
                            <a:off x="7153" y="491498"/>
                            <a:ext cx="0" cy="504000"/>
                          </a:xfrm>
                          <a:prstGeom prst="line">
                            <a:avLst/>
                          </a:prstGeom>
                          <a:noFill/>
                          <a:ln w="6350" cap="flat" cmpd="sng" algn="ctr">
                            <a:solidFill>
                              <a:srgbClr val="0068B5"/>
                            </a:solidFill>
                            <a:prstDash val="solid"/>
                            <a:miter lim="800000"/>
                          </a:ln>
                          <a:effectLst/>
                        </wps:spPr>
                        <wps:bodyPr/>
                      </wps:wsp>
                      <wps:wsp>
                        <wps:cNvPr id="115" name="Rectangle 115"/>
                        <wps:cNvSpPr/>
                        <wps:spPr>
                          <a:xfrm>
                            <a:off x="7431" y="491498"/>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6" name="Rectangle 116"/>
                        <wps:cNvSpPr/>
                        <wps:spPr>
                          <a:xfrm>
                            <a:off x="3835294" y="491626"/>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7" name="Rectangle 117"/>
                        <wps:cNvSpPr/>
                        <wps:spPr>
                          <a:xfrm>
                            <a:off x="3718238" y="491590"/>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8" name="Straight Connector 118"/>
                        <wps:cNvCnPr/>
                        <wps:spPr>
                          <a:xfrm>
                            <a:off x="1301125" y="491498"/>
                            <a:ext cx="0" cy="504000"/>
                          </a:xfrm>
                          <a:prstGeom prst="line">
                            <a:avLst/>
                          </a:prstGeom>
                          <a:noFill/>
                          <a:ln w="12700" cap="flat" cmpd="sng" algn="ctr">
                            <a:solidFill>
                              <a:srgbClr val="E34FB5"/>
                            </a:solidFill>
                            <a:prstDash val="solid"/>
                            <a:miter lim="800000"/>
                          </a:ln>
                          <a:effectLst/>
                        </wps:spPr>
                        <wps:bodyPr/>
                      </wps:wsp>
                      <wps:wsp>
                        <wps:cNvPr id="119" name="Straight Connector 119"/>
                        <wps:cNvCnPr/>
                        <wps:spPr>
                          <a:xfrm>
                            <a:off x="3022129" y="491534"/>
                            <a:ext cx="0" cy="504000"/>
                          </a:xfrm>
                          <a:prstGeom prst="line">
                            <a:avLst/>
                          </a:prstGeom>
                          <a:noFill/>
                          <a:ln w="12700" cap="flat" cmpd="sng" algn="ctr">
                            <a:solidFill>
                              <a:srgbClr val="E34FB5"/>
                            </a:solidFill>
                            <a:prstDash val="solid"/>
                            <a:miter lim="800000"/>
                          </a:ln>
                          <a:effectLst/>
                        </wps:spPr>
                        <wps:bodyPr/>
                      </wps:wsp>
                      <wps:wsp>
                        <wps:cNvPr id="120" name="Rectangle 120"/>
                        <wps:cNvSpPr/>
                        <wps:spPr>
                          <a:xfrm>
                            <a:off x="0" y="491643"/>
                            <a:ext cx="3878352" cy="504000"/>
                          </a:xfrm>
                          <a:prstGeom prst="rect">
                            <a:avLst/>
                          </a:prstGeom>
                          <a:noFill/>
                          <a:ln w="12700" cap="flat" cmpd="sng" algn="ctr">
                            <a:solidFill>
                              <a:srgbClr val="0068B5"/>
                            </a:solidFill>
                            <a:prstDash val="solid"/>
                            <a:miter lim="800000"/>
                          </a:ln>
                          <a:effectLst/>
                        </wps:spPr>
                        <wps:bodyPr rtlCol="0" anchor="ctr"/>
                      </wps:wsp>
                      <wps:wsp>
                        <wps:cNvPr id="121" name="Straight Arrow Connector 121"/>
                        <wps:cNvCnPr>
                          <a:cxnSpLocks/>
                        </wps:cNvCnPr>
                        <wps:spPr>
                          <a:xfrm>
                            <a:off x="0" y="334171"/>
                            <a:ext cx="1939176" cy="0"/>
                          </a:xfrm>
                          <a:prstGeom prst="straightConnector1">
                            <a:avLst/>
                          </a:prstGeom>
                          <a:noFill/>
                          <a:ln w="12700" cap="flat" cmpd="sng" algn="ctr">
                            <a:solidFill>
                              <a:srgbClr val="000000"/>
                            </a:solidFill>
                            <a:prstDash val="solid"/>
                            <a:miter lim="800000"/>
                            <a:headEnd type="arrow" w="sm" len="sm"/>
                            <a:tailEnd type="arrow" w="sm" len="sm"/>
                          </a:ln>
                          <a:effectLst/>
                        </wps:spPr>
                        <wps:bodyPr/>
                      </wps:wsp>
                      <wps:wsp>
                        <wps:cNvPr id="122" name="Straight Arrow Connector 122"/>
                        <wps:cNvCnPr>
                          <a:cxnSpLocks/>
                        </wps:cNvCnPr>
                        <wps:spPr>
                          <a:xfrm flipV="1">
                            <a:off x="1927106" y="334021"/>
                            <a:ext cx="1947870" cy="0"/>
                          </a:xfrm>
                          <a:prstGeom prst="straightConnector1">
                            <a:avLst/>
                          </a:prstGeom>
                          <a:noFill/>
                          <a:ln w="12700" cap="flat" cmpd="sng" algn="ctr">
                            <a:solidFill>
                              <a:srgbClr val="000000"/>
                            </a:solidFill>
                            <a:prstDash val="solid"/>
                            <a:miter lim="800000"/>
                            <a:headEnd type="arrow" w="sm" len="sm"/>
                            <a:tailEnd type="arrow" w="sm" len="sm"/>
                          </a:ln>
                          <a:effectLst/>
                        </wps:spPr>
                        <wps:bodyPr/>
                      </wps:wsp>
                      <wps:wsp>
                        <wps:cNvPr id="123" name="TextBox 26"/>
                        <wps:cNvSpPr txBox="1"/>
                        <wps:spPr>
                          <a:xfrm>
                            <a:off x="608465" y="-109061"/>
                            <a:ext cx="779146" cy="487045"/>
                          </a:xfrm>
                          <a:prstGeom prst="rect">
                            <a:avLst/>
                          </a:prstGeom>
                          <a:noFill/>
                        </wps:spPr>
                        <wps:txbx>
                          <w:txbxContent>
                            <w:p w14:paraId="485737B1" w14:textId="77777777" w:rsidR="00A0108B" w:rsidRPr="006A311D" w:rsidRDefault="00E641D1" w:rsidP="00A0108B">
                              <w:pPr>
                                <w:spacing w:after="0"/>
                                <w:rPr>
                                  <w:sz w:val="18"/>
                                  <w:szCs w:val="18"/>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1</m:t>
                                          </m:r>
                                        </m:sub>
                                      </m:sSub>
                                    </m:e>
                                  </m:acc>
                                </m:oMath>
                              </m:oMathPara>
                            </w:p>
                          </w:txbxContent>
                        </wps:txbx>
                        <wps:bodyPr wrap="square" rtlCol="0">
                          <a:noAutofit/>
                        </wps:bodyPr>
                      </wps:wsp>
                      <wps:wsp>
                        <wps:cNvPr id="124" name="TextBox 283"/>
                        <wps:cNvSpPr txBox="1"/>
                        <wps:spPr>
                          <a:xfrm>
                            <a:off x="2531692" y="-109067"/>
                            <a:ext cx="779146" cy="487045"/>
                          </a:xfrm>
                          <a:prstGeom prst="rect">
                            <a:avLst/>
                          </a:prstGeom>
                          <a:noFill/>
                        </wps:spPr>
                        <wps:txbx>
                          <w:txbxContent>
                            <w:p w14:paraId="0895D2B0" w14:textId="77777777" w:rsidR="00A0108B" w:rsidRPr="006A311D" w:rsidRDefault="00E641D1" w:rsidP="00A0108B">
                              <w:pPr>
                                <w:spacing w:after="0"/>
                                <w:rPr>
                                  <w:sz w:val="18"/>
                                  <w:szCs w:val="18"/>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2</m:t>
                                          </m:r>
                                        </m:sub>
                                      </m:sSub>
                                    </m:e>
                                  </m:acc>
                                </m:oMath>
                              </m:oMathPara>
                            </w:p>
                          </w:txbxContent>
                        </wps:txbx>
                        <wps:bodyPr wrap="square" rtlCol="0">
                          <a:noAutofit/>
                        </wps:bodyPr>
                      </wps:wsp>
                    </wpg:wgp>
                  </a:graphicData>
                </a:graphic>
              </wp:inline>
            </w:drawing>
          </mc:Choice>
          <mc:Fallback>
            <w:pict>
              <v:group w14:anchorId="7F887D33" id="Group 7" o:spid="_x0000_s1109" style="width:177.2pt;height:50.45pt;mso-position-horizontal-relative:char;mso-position-vertical-relative:line" coordorigin=",-1090" coordsize="38783,110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">
                <v:shape id="TextBox 274" o:spid="_x0000_s1110" type="#_x0000_t202" style="position:absolute;left:30221;top:4847;width:8420;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" fillcolor="#00b0ee" stroked="f">
                  <v:textbox>
                    <w:txbxContent>
                      <w:p w14:paraId="297EBF52" w14:textId="77777777" w:rsidR="00A0108B" w:rsidRPr="006A311D" w:rsidRDefault="00A0108B" w:rsidP="00A0108B">
                        <w:pPr>
                          <w:spacing w:after="0"/>
                          <w:jc w:val="center"/>
                          <w:rPr>
                            <w:sz w:val="18"/>
                            <w:szCs w:val="18"/>
                          </w:rPr>
                        </w:pPr>
                        <w:r w:rsidRPr="006A311D">
                          <w:rPr>
                            <w:kern w:val="24"/>
                            <w:sz w:val="24"/>
                            <w:szCs w:val="24"/>
                          </w:rPr>
                          <w:t>CB2</w:t>
                        </w:r>
                      </w:p>
                    </w:txbxContent>
                  </v:textbox>
                </v:shape>
                <v:shape id="TextBox 271" o:spid="_x0000_s1111" type="#_x0000_t202" style="position:absolute;left:13011;top:4847;width:17240;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" fillcolor="#79e2ff" stroked="f">
                  <v:textbox>
                    <w:txbxContent>
                      <w:p w14:paraId="53EC0398" w14:textId="77777777" w:rsidR="00A0108B" w:rsidRPr="006A311D" w:rsidRDefault="00A0108B" w:rsidP="00A0108B">
                        <w:pPr>
                          <w:spacing w:after="0"/>
                          <w:jc w:val="center"/>
                          <w:rPr>
                            <w:sz w:val="18"/>
                            <w:szCs w:val="18"/>
                          </w:rPr>
                        </w:pPr>
                        <w:r w:rsidRPr="006A311D">
                          <w:rPr>
                            <w:color w:val="000000" w:themeColor="text1"/>
                            <w:kern w:val="24"/>
                            <w:sz w:val="24"/>
                            <w:szCs w:val="24"/>
                          </w:rPr>
                          <w:t>CB1</w:t>
                        </w:r>
                      </w:p>
                    </w:txbxContent>
                  </v:textbox>
                </v:shape>
                <v:shape id="TextBox 260" o:spid="_x0000_s1112" type="#_x0000_t202" style="position:absolute;left:1713;top:4877;width:1129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" fillcolor="#ccf4ff" stroked="f">
                  <v:textbox>
                    <w:txbxContent>
                      <w:p w14:paraId="22D8CD30" w14:textId="77777777" w:rsidR="00A0108B" w:rsidRPr="006A311D" w:rsidRDefault="00A0108B" w:rsidP="00A0108B">
                        <w:pPr>
                          <w:spacing w:after="0"/>
                          <w:jc w:val="center"/>
                          <w:rPr>
                            <w:sz w:val="18"/>
                            <w:szCs w:val="18"/>
                          </w:rPr>
                        </w:pPr>
                        <w:r w:rsidRPr="006A311D">
                          <w:rPr>
                            <w:color w:val="000000" w:themeColor="text1"/>
                            <w:kern w:val="24"/>
                            <w:sz w:val="24"/>
                            <w:szCs w:val="24"/>
                          </w:rPr>
                          <w:t>CB0</w:t>
                        </w:r>
                      </w:p>
                    </w:txbxContent>
                  </v:textbox>
                </v:shape>
                <v:rect id="Rectangle 109" o:spid="_x0000_s1113" style="position:absolute;left:859;top:4915;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" fillcolor="#f2a072" strokecolor="#af4910" strokeweight=".5pt"/>
                <v:rect id="Rectangle 110" o:spid="_x0000_s1114" style="position:absolute;left:468;top:4914;width:393;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" fillcolor="#f2a072" strokecolor="#af4910" strokeweight=".5pt"/>
                <v:rect id="Rectangle 111" o:spid="_x0000_s1115" style="position:absolute;left:37959;top:4916;width:393;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" fillcolor="#f2a072" strokecolor="#af4910" strokeweight=".5pt"/>
                <v:rect id="Rectangle 112" o:spid="_x0000_s1116" style="position:absolute;left:37563;top:4915;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" fillcolor="#f2a072" strokecolor="#af4910" strokeweight=".5pt"/>
                <v:rect id="Rectangle 113" o:spid="_x0000_s1117" style="position:absolute;left:1257;top:4915;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" fillcolor="#f2a072" strokecolor="#af4910" strokeweight=".5pt"/>
                <v:line id="Straight Connector 114" o:spid="_x0000_s1118" style="position:absolute;visibility:visible;mso-wrap-style:square" from="71,4914" to="71,9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" strokecolor="#0068b5" strokeweight=".5pt">
                  <v:stroke joinstyle="miter"/>
                </v:line>
                <v:rect id="Rectangle 115" o:spid="_x0000_s1119" style="position:absolute;left:74;top:4914;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" fillcolor="#f2a072" strokecolor="#af4910" strokeweight=".5pt"/>
                <v:rect id="Rectangle 116" o:spid="_x0000_s1120" style="position:absolute;left:38352;top:4916;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" fillcolor="#f2a072" strokecolor="#af4910" strokeweight=".5pt"/>
                <v:rect id="Rectangle 117" o:spid="_x0000_s1121" style="position:absolute;left:37182;top:4915;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" fillcolor="#f2a072" strokecolor="#af4910" strokeweight=".5pt"/>
                <v:line id="Straight Connector 118" o:spid="_x0000_s1122" style="position:absolute;visibility:visible;mso-wrap-style:square" from="13011,4914" to="13011,9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" strokecolor="#e34fb5" strokeweight="1pt">
                  <v:stroke joinstyle="miter"/>
                </v:line>
                <v:line id="Straight Connector 119" o:spid="_x0000_s1123" style="position:absolute;visibility:visible;mso-wrap-style:square" from="30221,4915" to="30221,9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" strokecolor="#e34fb5" strokeweight="1pt">
                  <v:stroke joinstyle="miter"/>
                </v:line>
                <v:rect id="Rectangle 120" o:spid="_x0000_s1124" style="position:absolute;top:4916;width:38783;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" filled="f" strokecolor="#0068b5" strokeweight="1pt"/>
                <v:shape id="Straight Arrow Connector 121" o:spid="_x0000_s1125" type="#_x0000_t32" style="position:absolute;top:3341;width:193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" strokeweight="1pt">
                  <v:stroke startarrow="open" startarrowwidth="narrow" startarrowlength="short" endarrow="open" endarrowwidth="narrow" endarrowlength="short" joinstyle="miter"/>
                  <o:lock v:ext="edit" shapetype="f"/>
                </v:shape>
                <v:shape id="Straight Arrow Connector 122" o:spid="_x0000_s1126" type="#_x0000_t32" style="position:absolute;left:19271;top:3340;width:1947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" strokeweight="1pt">
                  <v:stroke startarrow="open" startarrowwidth="narrow" startarrowlength="short" endarrow="open" endarrowwidth="narrow" endarrowlength="short" joinstyle="miter"/>
                  <o:lock v:ext="edit" shapetype="f"/>
                </v:shape>
                <v:shape id="TextBox 26" o:spid="_x0000_s1127" type="#_x0000_t202" style="position:absolute;left:6084;top:-1090;width:7792;height:4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" filled="f" stroked="f">
                  <v:textbox>
                    <w:txbxContent>
                      <w:p w14:paraId="485737B1" w14:textId="77777777" w:rsidR="00A0108B" w:rsidRPr="006A311D" w:rsidRDefault="00E641D1" w:rsidP="00A0108B">
                        <w:pPr>
                          <w:spacing w:after="0"/>
                          <w:rPr>
                            <w:sz w:val="18"/>
                            <w:szCs w:val="18"/>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1</m:t>
                                    </m:r>
                                  </m:sub>
                                </m:sSub>
                              </m:e>
                            </m:acc>
                          </m:oMath>
                        </m:oMathPara>
                      </w:p>
                    </w:txbxContent>
                  </v:textbox>
                </v:shape>
                <v:shape id="TextBox 283" o:spid="_x0000_s1128" type="#_x0000_t202" style="position:absolute;left:25316;top:-1090;width:7792;height:4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" filled="f" stroked="f">
                  <v:textbox>
                    <w:txbxContent>
                      <w:p w14:paraId="0895D2B0" w14:textId="77777777" w:rsidR="00A0108B" w:rsidRPr="006A311D" w:rsidRDefault="00E641D1" w:rsidP="00A0108B">
                        <w:pPr>
                          <w:spacing w:after="0"/>
                          <w:rPr>
                            <w:sz w:val="18"/>
                            <w:szCs w:val="18"/>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2</m:t>
                                    </m:r>
                                  </m:sub>
                                </m:sSub>
                              </m:e>
                            </m:acc>
                          </m:oMath>
                        </m:oMathPara>
                      </w:p>
                    </w:txbxContent>
                  </v:textbox>
                </v:shape>
                <w10:anchorlock/>
              </v:group>
            </w:pict>
          </mc:Fallback>
        </mc:AlternateContent>
      </w:r>
      <w:r w:rsidRPr="0091299F">
        <w:rPr>
          <w:noProof/>
        </w:rPr>
        <w:t xml:space="preserve"> </w:t>
      </w:r>
      <w:r w:rsidRPr="0091299F">
        <w:rPr>
          <w:noProof/>
        </w:rPr>
        <w:tab/>
      </w:r>
      <w:r w:rsidRPr="0091299F">
        <w:rPr>
          <w:noProof/>
        </w:rPr>
        <w:tab/>
      </w:r>
      <w:r w:rsidRPr="0091299F">
        <w:rPr>
          <w:noProof/>
        </w:rPr>
        <w:tab/>
      </w:r>
      <w:r w:rsidRPr="0091299F">
        <w:rPr>
          <w:noProof/>
        </w:rPr>
        <w:tab/>
      </w:r>
      <w:r w:rsidRPr="0091299F">
        <w:rPr>
          <w:noProof/>
        </w:rPr>
        <mc:AlternateContent>
          <mc:Choice Requires="wpg">
            <w:drawing>
              <wp:inline distT="0" distB="0" distL="0" distR="0" wp14:anchorId="2D567AF5" wp14:editId="69B7C133">
                <wp:extent cx="2287506" cy="661731"/>
                <wp:effectExtent l="38100" t="0" r="55880" b="24130"/>
                <wp:docPr id="546" name="Group 9"/>
                <wp:cNvGraphicFramePr/>
                <a:graphic xmlns:a="http://schemas.openxmlformats.org/drawingml/2006/main">
                  <a:graphicData uri="http://schemas.microsoft.com/office/word/2010/wordprocessingGroup">
                    <wpg:wgp>
                      <wpg:cNvGrpSpPr/>
                      <wpg:grpSpPr>
                        <a:xfrm>
                          <a:off x="0" y="0"/>
                          <a:ext cx="2287506" cy="661731"/>
                          <a:chOff x="-21659" y="-112139"/>
                          <a:chExt cx="3896336" cy="1127561"/>
                        </a:xfrm>
                      </wpg:grpSpPr>
                      <wpg:grpSp>
                        <wpg:cNvPr id="547" name="Group 547"/>
                        <wpg:cNvGrpSpPr/>
                        <wpg:grpSpPr>
                          <a:xfrm>
                            <a:off x="0" y="498301"/>
                            <a:ext cx="3874677" cy="517121"/>
                            <a:chOff x="0" y="498301"/>
                            <a:chExt cx="3874677" cy="517121"/>
                          </a:xfrm>
                        </wpg:grpSpPr>
                        <wps:wsp>
                          <wps:cNvPr id="635" name="TextBox 178"/>
                          <wps:cNvSpPr txBox="1"/>
                          <wps:spPr>
                            <a:xfrm>
                              <a:off x="3684268" y="505011"/>
                              <a:ext cx="45719" cy="507781"/>
                            </a:xfrm>
                            <a:prstGeom prst="rect">
                              <a:avLst/>
                            </a:prstGeom>
                            <a:solidFill>
                              <a:srgbClr val="00B0EE"/>
                            </a:solidFill>
                          </wps:spPr>
                          <wps:bodyPr wrap="square" rtlCol="0" anchor="ctr" anchorCtr="0">
                            <a:noAutofit/>
                          </wps:bodyPr>
                        </wps:wsp>
                        <wps:wsp>
                          <wps:cNvPr id="548" name="TextBox 196"/>
                          <wps:cNvSpPr txBox="1"/>
                          <wps:spPr>
                            <a:xfrm>
                              <a:off x="160220" y="504832"/>
                              <a:ext cx="45719" cy="507781"/>
                            </a:xfrm>
                            <a:prstGeom prst="rect">
                              <a:avLst/>
                            </a:prstGeom>
                            <a:solidFill>
                              <a:srgbClr val="00B0EE"/>
                            </a:solidFill>
                          </wps:spPr>
                          <wps:bodyPr wrap="square" rtlCol="0" anchor="ctr" anchorCtr="0">
                            <a:noAutofit/>
                          </wps:bodyPr>
                        </wps:wsp>
                        <wps:wsp>
                          <wps:cNvPr id="549" name="TextBox 197"/>
                          <wps:cNvSpPr txBox="1"/>
                          <wps:spPr>
                            <a:xfrm>
                              <a:off x="248628" y="504490"/>
                              <a:ext cx="45719" cy="507781"/>
                            </a:xfrm>
                            <a:prstGeom prst="rect">
                              <a:avLst/>
                            </a:prstGeom>
                            <a:solidFill>
                              <a:srgbClr val="79E2FF"/>
                            </a:solidFill>
                          </wps:spPr>
                          <wps:bodyPr wrap="square" rtlCol="0" anchor="ctr" anchorCtr="0">
                            <a:noAutofit/>
                          </wps:bodyPr>
                        </wps:wsp>
                        <wps:wsp>
                          <wps:cNvPr id="550" name="TextBox 198"/>
                          <wps:cNvSpPr txBox="1"/>
                          <wps:spPr>
                            <a:xfrm>
                              <a:off x="202975" y="504491"/>
                              <a:ext cx="45719" cy="507781"/>
                            </a:xfrm>
                            <a:prstGeom prst="rect">
                              <a:avLst/>
                            </a:prstGeom>
                            <a:solidFill>
                              <a:srgbClr val="00C7FD">
                                <a:lumMod val="20000"/>
                                <a:lumOff val="80000"/>
                              </a:srgbClr>
                            </a:solidFill>
                          </wps:spPr>
                          <wps:bodyPr wrap="square" rtlCol="0" anchor="ctr" anchorCtr="0">
                            <a:noAutofit/>
                          </wps:bodyPr>
                        </wps:wsp>
                        <wps:wsp>
                          <wps:cNvPr id="551" name="TextBox 199"/>
                          <wps:cNvSpPr txBox="1"/>
                          <wps:spPr>
                            <a:xfrm>
                              <a:off x="294522" y="504832"/>
                              <a:ext cx="45719" cy="507781"/>
                            </a:xfrm>
                            <a:prstGeom prst="rect">
                              <a:avLst/>
                            </a:prstGeom>
                            <a:solidFill>
                              <a:srgbClr val="00B0EE"/>
                            </a:solidFill>
                          </wps:spPr>
                          <wps:bodyPr wrap="square" rtlCol="0" anchor="ctr" anchorCtr="0">
                            <a:noAutofit/>
                          </wps:bodyPr>
                        </wps:wsp>
                        <wps:wsp>
                          <wps:cNvPr id="552" name="TextBox 200"/>
                          <wps:cNvSpPr txBox="1"/>
                          <wps:spPr>
                            <a:xfrm>
                              <a:off x="386003" y="505024"/>
                              <a:ext cx="45719" cy="507781"/>
                            </a:xfrm>
                            <a:prstGeom prst="rect">
                              <a:avLst/>
                            </a:prstGeom>
                            <a:solidFill>
                              <a:srgbClr val="79E2FF"/>
                            </a:solidFill>
                          </wps:spPr>
                          <wps:bodyPr wrap="square" rtlCol="0" anchor="ctr" anchorCtr="0">
                            <a:noAutofit/>
                          </wps:bodyPr>
                        </wps:wsp>
                        <wps:wsp>
                          <wps:cNvPr id="553" name="TextBox 202"/>
                          <wps:cNvSpPr txBox="1"/>
                          <wps:spPr>
                            <a:xfrm>
                              <a:off x="340350" y="505025"/>
                              <a:ext cx="45719" cy="507781"/>
                            </a:xfrm>
                            <a:prstGeom prst="rect">
                              <a:avLst/>
                            </a:prstGeom>
                            <a:solidFill>
                              <a:srgbClr val="00C7FD">
                                <a:lumMod val="20000"/>
                                <a:lumOff val="80000"/>
                              </a:srgbClr>
                            </a:solidFill>
                          </wps:spPr>
                          <wps:bodyPr wrap="square" rtlCol="0" anchor="ctr" anchorCtr="0">
                            <a:noAutofit/>
                          </wps:bodyPr>
                        </wps:wsp>
                        <wps:wsp>
                          <wps:cNvPr id="554" name="TextBox 203"/>
                          <wps:cNvSpPr txBox="1"/>
                          <wps:spPr>
                            <a:xfrm>
                              <a:off x="430337" y="505006"/>
                              <a:ext cx="45719" cy="507781"/>
                            </a:xfrm>
                            <a:prstGeom prst="rect">
                              <a:avLst/>
                            </a:prstGeom>
                            <a:solidFill>
                              <a:srgbClr val="00B0EE"/>
                            </a:solidFill>
                          </wps:spPr>
                          <wps:bodyPr wrap="square" rtlCol="0" anchor="ctr" anchorCtr="0">
                            <a:noAutofit/>
                          </wps:bodyPr>
                        </wps:wsp>
                        <wps:wsp>
                          <wps:cNvPr id="555" name="Rectangle 555"/>
                          <wps:cNvSpPr/>
                          <wps:spPr>
                            <a:xfrm>
                              <a:off x="87993" y="49833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56" name="Rectangle 556"/>
                          <wps:cNvSpPr/>
                          <wps:spPr>
                            <a:xfrm>
                              <a:off x="48856" y="498301"/>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57" name="Rectangle 557"/>
                          <wps:cNvSpPr/>
                          <wps:spPr>
                            <a:xfrm>
                              <a:off x="3792237" y="506271"/>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58" name="Rectangle 558"/>
                          <wps:cNvSpPr/>
                          <wps:spPr>
                            <a:xfrm>
                              <a:off x="3752679" y="506235"/>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59" name="Rectangle 559"/>
                          <wps:cNvSpPr/>
                          <wps:spPr>
                            <a:xfrm>
                              <a:off x="127798" y="49833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61" name="Rectangle 561"/>
                          <wps:cNvSpPr/>
                          <wps:spPr>
                            <a:xfrm>
                              <a:off x="9473" y="498301"/>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62" name="Rectangle 562"/>
                          <wps:cNvSpPr/>
                          <wps:spPr>
                            <a:xfrm>
                              <a:off x="3831620" y="506271"/>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63" name="Rectangle 563"/>
                          <wps:cNvSpPr/>
                          <wps:spPr>
                            <a:xfrm>
                              <a:off x="3714564" y="506235"/>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64" name="TextBox 103"/>
                          <wps:cNvSpPr txBox="1"/>
                          <wps:spPr>
                            <a:xfrm>
                              <a:off x="523575" y="506144"/>
                              <a:ext cx="45719" cy="507781"/>
                            </a:xfrm>
                            <a:prstGeom prst="rect">
                              <a:avLst/>
                            </a:prstGeom>
                            <a:solidFill>
                              <a:srgbClr val="79E2FF"/>
                            </a:solidFill>
                          </wps:spPr>
                          <wps:bodyPr wrap="square" rtlCol="0" anchor="ctr" anchorCtr="0">
                            <a:noAutofit/>
                          </wps:bodyPr>
                        </wps:wsp>
                        <wps:wsp>
                          <wps:cNvPr id="565" name="TextBox 104"/>
                          <wps:cNvSpPr txBox="1"/>
                          <wps:spPr>
                            <a:xfrm>
                              <a:off x="477922" y="506145"/>
                              <a:ext cx="45719" cy="507781"/>
                            </a:xfrm>
                            <a:prstGeom prst="rect">
                              <a:avLst/>
                            </a:prstGeom>
                            <a:solidFill>
                              <a:srgbClr val="00C7FD">
                                <a:lumMod val="20000"/>
                                <a:lumOff val="80000"/>
                              </a:srgbClr>
                            </a:solidFill>
                          </wps:spPr>
                          <wps:bodyPr wrap="square" rtlCol="0" anchor="ctr" anchorCtr="0">
                            <a:noAutofit/>
                          </wps:bodyPr>
                        </wps:wsp>
                        <wps:wsp>
                          <wps:cNvPr id="566" name="TextBox 106"/>
                          <wps:cNvSpPr txBox="1"/>
                          <wps:spPr>
                            <a:xfrm>
                              <a:off x="569469" y="506486"/>
                              <a:ext cx="45719" cy="507781"/>
                            </a:xfrm>
                            <a:prstGeom prst="rect">
                              <a:avLst/>
                            </a:prstGeom>
                            <a:solidFill>
                              <a:srgbClr val="00B0EE"/>
                            </a:solidFill>
                          </wps:spPr>
                          <wps:bodyPr wrap="square" rtlCol="0" anchor="ctr" anchorCtr="0">
                            <a:noAutofit/>
                          </wps:bodyPr>
                        </wps:wsp>
                        <wps:wsp>
                          <wps:cNvPr id="567" name="TextBox 107"/>
                          <wps:cNvSpPr txBox="1"/>
                          <wps:spPr>
                            <a:xfrm>
                              <a:off x="660950" y="506678"/>
                              <a:ext cx="45719" cy="507781"/>
                            </a:xfrm>
                            <a:prstGeom prst="rect">
                              <a:avLst/>
                            </a:prstGeom>
                            <a:solidFill>
                              <a:srgbClr val="79E2FF"/>
                            </a:solidFill>
                          </wps:spPr>
                          <wps:bodyPr wrap="square" rtlCol="0" anchor="ctr" anchorCtr="0">
                            <a:noAutofit/>
                          </wps:bodyPr>
                        </wps:wsp>
                        <wps:wsp>
                          <wps:cNvPr id="568" name="TextBox 109"/>
                          <wps:cNvSpPr txBox="1"/>
                          <wps:spPr>
                            <a:xfrm>
                              <a:off x="615297" y="506679"/>
                              <a:ext cx="45719" cy="507781"/>
                            </a:xfrm>
                            <a:prstGeom prst="rect">
                              <a:avLst/>
                            </a:prstGeom>
                            <a:solidFill>
                              <a:srgbClr val="00C7FD">
                                <a:lumMod val="20000"/>
                                <a:lumOff val="80000"/>
                              </a:srgbClr>
                            </a:solidFill>
                          </wps:spPr>
                          <wps:bodyPr wrap="square" rtlCol="0" anchor="ctr" anchorCtr="0">
                            <a:noAutofit/>
                          </wps:bodyPr>
                        </wps:wsp>
                        <wps:wsp>
                          <wps:cNvPr id="569" name="TextBox 110"/>
                          <wps:cNvSpPr txBox="1"/>
                          <wps:spPr>
                            <a:xfrm>
                              <a:off x="705284" y="506660"/>
                              <a:ext cx="45719" cy="507781"/>
                            </a:xfrm>
                            <a:prstGeom prst="rect">
                              <a:avLst/>
                            </a:prstGeom>
                            <a:solidFill>
                              <a:srgbClr val="00B0EE"/>
                            </a:solidFill>
                          </wps:spPr>
                          <wps:bodyPr wrap="square" rtlCol="0" anchor="ctr" anchorCtr="0">
                            <a:noAutofit/>
                          </wps:bodyPr>
                        </wps:wsp>
                        <wps:wsp>
                          <wps:cNvPr id="570" name="TextBox 112"/>
                          <wps:cNvSpPr txBox="1"/>
                          <wps:spPr>
                            <a:xfrm>
                              <a:off x="793692" y="506318"/>
                              <a:ext cx="45719" cy="507781"/>
                            </a:xfrm>
                            <a:prstGeom prst="rect">
                              <a:avLst/>
                            </a:prstGeom>
                            <a:solidFill>
                              <a:srgbClr val="79E2FF"/>
                            </a:solidFill>
                          </wps:spPr>
                          <wps:bodyPr wrap="square" rtlCol="0" anchor="ctr" anchorCtr="0">
                            <a:noAutofit/>
                          </wps:bodyPr>
                        </wps:wsp>
                        <wps:wsp>
                          <wps:cNvPr id="571" name="TextBox 113"/>
                          <wps:cNvSpPr txBox="1"/>
                          <wps:spPr>
                            <a:xfrm>
                              <a:off x="748039" y="506319"/>
                              <a:ext cx="45719" cy="507781"/>
                            </a:xfrm>
                            <a:prstGeom prst="rect">
                              <a:avLst/>
                            </a:prstGeom>
                            <a:solidFill>
                              <a:srgbClr val="00C7FD">
                                <a:lumMod val="20000"/>
                                <a:lumOff val="80000"/>
                              </a:srgbClr>
                            </a:solidFill>
                          </wps:spPr>
                          <wps:bodyPr wrap="square" rtlCol="0" anchor="ctr" anchorCtr="0">
                            <a:noAutofit/>
                          </wps:bodyPr>
                        </wps:wsp>
                        <wps:wsp>
                          <wps:cNvPr id="572" name="TextBox 114"/>
                          <wps:cNvSpPr txBox="1"/>
                          <wps:spPr>
                            <a:xfrm>
                              <a:off x="839586" y="506660"/>
                              <a:ext cx="45719" cy="507781"/>
                            </a:xfrm>
                            <a:prstGeom prst="rect">
                              <a:avLst/>
                            </a:prstGeom>
                            <a:solidFill>
                              <a:srgbClr val="00B0EE"/>
                            </a:solidFill>
                          </wps:spPr>
                          <wps:bodyPr wrap="square" rtlCol="0" anchor="ctr" anchorCtr="0">
                            <a:noAutofit/>
                          </wps:bodyPr>
                        </wps:wsp>
                        <wps:wsp>
                          <wps:cNvPr id="573" name="TextBox 115"/>
                          <wps:cNvSpPr txBox="1"/>
                          <wps:spPr>
                            <a:xfrm>
                              <a:off x="931067" y="506852"/>
                              <a:ext cx="45719" cy="507781"/>
                            </a:xfrm>
                            <a:prstGeom prst="rect">
                              <a:avLst/>
                            </a:prstGeom>
                            <a:solidFill>
                              <a:srgbClr val="79E2FF"/>
                            </a:solidFill>
                          </wps:spPr>
                          <wps:bodyPr wrap="square" rtlCol="0" anchor="ctr" anchorCtr="0">
                            <a:noAutofit/>
                          </wps:bodyPr>
                        </wps:wsp>
                        <wps:wsp>
                          <wps:cNvPr id="574" name="TextBox 116"/>
                          <wps:cNvSpPr txBox="1"/>
                          <wps:spPr>
                            <a:xfrm>
                              <a:off x="885414" y="506853"/>
                              <a:ext cx="45719" cy="507781"/>
                            </a:xfrm>
                            <a:prstGeom prst="rect">
                              <a:avLst/>
                            </a:prstGeom>
                            <a:solidFill>
                              <a:srgbClr val="00C7FD">
                                <a:lumMod val="20000"/>
                                <a:lumOff val="80000"/>
                              </a:srgbClr>
                            </a:solidFill>
                          </wps:spPr>
                          <wps:bodyPr wrap="square" rtlCol="0" anchor="ctr" anchorCtr="0">
                            <a:noAutofit/>
                          </wps:bodyPr>
                        </wps:wsp>
                        <wps:wsp>
                          <wps:cNvPr id="575" name="TextBox 117"/>
                          <wps:cNvSpPr txBox="1"/>
                          <wps:spPr>
                            <a:xfrm>
                              <a:off x="975401" y="506834"/>
                              <a:ext cx="45719" cy="507781"/>
                            </a:xfrm>
                            <a:prstGeom prst="rect">
                              <a:avLst/>
                            </a:prstGeom>
                            <a:solidFill>
                              <a:srgbClr val="00B0EE"/>
                            </a:solidFill>
                          </wps:spPr>
                          <wps:bodyPr wrap="square" rtlCol="0" anchor="ctr" anchorCtr="0">
                            <a:noAutofit/>
                          </wps:bodyPr>
                        </wps:wsp>
                        <wps:wsp>
                          <wps:cNvPr id="576" name="TextBox 119"/>
                          <wps:cNvSpPr txBox="1"/>
                          <wps:spPr>
                            <a:xfrm>
                              <a:off x="1065133" y="506451"/>
                              <a:ext cx="45719" cy="507781"/>
                            </a:xfrm>
                            <a:prstGeom prst="rect">
                              <a:avLst/>
                            </a:prstGeom>
                            <a:solidFill>
                              <a:srgbClr val="79E2FF"/>
                            </a:solidFill>
                          </wps:spPr>
                          <wps:bodyPr wrap="square" rtlCol="0" anchor="ctr" anchorCtr="0">
                            <a:noAutofit/>
                          </wps:bodyPr>
                        </wps:wsp>
                        <wps:wsp>
                          <wps:cNvPr id="577" name="TextBox 120"/>
                          <wps:cNvSpPr txBox="1"/>
                          <wps:spPr>
                            <a:xfrm>
                              <a:off x="1019480" y="506452"/>
                              <a:ext cx="45719" cy="507781"/>
                            </a:xfrm>
                            <a:prstGeom prst="rect">
                              <a:avLst/>
                            </a:prstGeom>
                            <a:solidFill>
                              <a:srgbClr val="00C7FD">
                                <a:lumMod val="20000"/>
                                <a:lumOff val="80000"/>
                              </a:srgbClr>
                            </a:solidFill>
                          </wps:spPr>
                          <wps:bodyPr wrap="square" rtlCol="0" anchor="ctr" anchorCtr="0">
                            <a:noAutofit/>
                          </wps:bodyPr>
                        </wps:wsp>
                        <wps:wsp>
                          <wps:cNvPr id="578" name="TextBox 121"/>
                          <wps:cNvSpPr txBox="1"/>
                          <wps:spPr>
                            <a:xfrm>
                              <a:off x="1111027" y="506793"/>
                              <a:ext cx="45719" cy="507781"/>
                            </a:xfrm>
                            <a:prstGeom prst="rect">
                              <a:avLst/>
                            </a:prstGeom>
                            <a:solidFill>
                              <a:srgbClr val="00B0EE"/>
                            </a:solidFill>
                          </wps:spPr>
                          <wps:bodyPr wrap="square" rtlCol="0" anchor="ctr" anchorCtr="0">
                            <a:noAutofit/>
                          </wps:bodyPr>
                        </wps:wsp>
                        <wps:wsp>
                          <wps:cNvPr id="579" name="TextBox 122"/>
                          <wps:cNvSpPr txBox="1"/>
                          <wps:spPr>
                            <a:xfrm>
                              <a:off x="1202508" y="506985"/>
                              <a:ext cx="45719" cy="507781"/>
                            </a:xfrm>
                            <a:prstGeom prst="rect">
                              <a:avLst/>
                            </a:prstGeom>
                            <a:solidFill>
                              <a:srgbClr val="79E2FF"/>
                            </a:solidFill>
                          </wps:spPr>
                          <wps:bodyPr wrap="square" rtlCol="0" anchor="ctr" anchorCtr="0">
                            <a:noAutofit/>
                          </wps:bodyPr>
                        </wps:wsp>
                        <wps:wsp>
                          <wps:cNvPr id="580" name="TextBox 123"/>
                          <wps:cNvSpPr txBox="1"/>
                          <wps:spPr>
                            <a:xfrm>
                              <a:off x="1156855" y="506986"/>
                              <a:ext cx="45719" cy="507781"/>
                            </a:xfrm>
                            <a:prstGeom prst="rect">
                              <a:avLst/>
                            </a:prstGeom>
                            <a:solidFill>
                              <a:srgbClr val="00C7FD">
                                <a:lumMod val="20000"/>
                                <a:lumOff val="80000"/>
                              </a:srgbClr>
                            </a:solidFill>
                          </wps:spPr>
                          <wps:bodyPr wrap="square" rtlCol="0" anchor="ctr" anchorCtr="0">
                            <a:noAutofit/>
                          </wps:bodyPr>
                        </wps:wsp>
                        <wps:wsp>
                          <wps:cNvPr id="581" name="TextBox 124"/>
                          <wps:cNvSpPr txBox="1"/>
                          <wps:spPr>
                            <a:xfrm>
                              <a:off x="1246842" y="506967"/>
                              <a:ext cx="45719" cy="507781"/>
                            </a:xfrm>
                            <a:prstGeom prst="rect">
                              <a:avLst/>
                            </a:prstGeom>
                            <a:solidFill>
                              <a:srgbClr val="00B0EE"/>
                            </a:solidFill>
                          </wps:spPr>
                          <wps:bodyPr wrap="square" rtlCol="0" anchor="ctr" anchorCtr="0">
                            <a:noAutofit/>
                          </wps:bodyPr>
                        </wps:wsp>
                        <wps:wsp>
                          <wps:cNvPr id="582" name="TextBox 125"/>
                          <wps:cNvSpPr txBox="1"/>
                          <wps:spPr>
                            <a:xfrm>
                              <a:off x="1335250" y="506625"/>
                              <a:ext cx="45719" cy="507781"/>
                            </a:xfrm>
                            <a:prstGeom prst="rect">
                              <a:avLst/>
                            </a:prstGeom>
                            <a:solidFill>
                              <a:srgbClr val="79E2FF"/>
                            </a:solidFill>
                          </wps:spPr>
                          <wps:bodyPr wrap="square" rtlCol="0" anchor="ctr" anchorCtr="0">
                            <a:noAutofit/>
                          </wps:bodyPr>
                        </wps:wsp>
                        <wps:wsp>
                          <wps:cNvPr id="583" name="TextBox 126"/>
                          <wps:cNvSpPr txBox="1"/>
                          <wps:spPr>
                            <a:xfrm>
                              <a:off x="1289597" y="506626"/>
                              <a:ext cx="45719" cy="507781"/>
                            </a:xfrm>
                            <a:prstGeom prst="rect">
                              <a:avLst/>
                            </a:prstGeom>
                            <a:solidFill>
                              <a:srgbClr val="00C7FD">
                                <a:lumMod val="20000"/>
                                <a:lumOff val="80000"/>
                              </a:srgbClr>
                            </a:solidFill>
                          </wps:spPr>
                          <wps:bodyPr wrap="square" rtlCol="0" anchor="ctr" anchorCtr="0">
                            <a:noAutofit/>
                          </wps:bodyPr>
                        </wps:wsp>
                        <wps:wsp>
                          <wps:cNvPr id="584" name="TextBox 127"/>
                          <wps:cNvSpPr txBox="1"/>
                          <wps:spPr>
                            <a:xfrm>
                              <a:off x="1381144" y="506967"/>
                              <a:ext cx="45719" cy="507781"/>
                            </a:xfrm>
                            <a:prstGeom prst="rect">
                              <a:avLst/>
                            </a:prstGeom>
                            <a:solidFill>
                              <a:srgbClr val="00B0EE"/>
                            </a:solidFill>
                          </wps:spPr>
                          <wps:bodyPr wrap="square" rtlCol="0" anchor="ctr" anchorCtr="0">
                            <a:noAutofit/>
                          </wps:bodyPr>
                        </wps:wsp>
                        <wps:wsp>
                          <wps:cNvPr id="585" name="TextBox 128"/>
                          <wps:cNvSpPr txBox="1"/>
                          <wps:spPr>
                            <a:xfrm>
                              <a:off x="1472625" y="507159"/>
                              <a:ext cx="45719" cy="507781"/>
                            </a:xfrm>
                            <a:prstGeom prst="rect">
                              <a:avLst/>
                            </a:prstGeom>
                            <a:solidFill>
                              <a:srgbClr val="79E2FF"/>
                            </a:solidFill>
                          </wps:spPr>
                          <wps:bodyPr wrap="square" rtlCol="0" anchor="ctr" anchorCtr="0">
                            <a:noAutofit/>
                          </wps:bodyPr>
                        </wps:wsp>
                        <wps:wsp>
                          <wps:cNvPr id="586" name="TextBox 129"/>
                          <wps:cNvSpPr txBox="1"/>
                          <wps:spPr>
                            <a:xfrm>
                              <a:off x="1426972" y="507160"/>
                              <a:ext cx="45719" cy="507781"/>
                            </a:xfrm>
                            <a:prstGeom prst="rect">
                              <a:avLst/>
                            </a:prstGeom>
                            <a:solidFill>
                              <a:srgbClr val="00C7FD">
                                <a:lumMod val="20000"/>
                                <a:lumOff val="80000"/>
                              </a:srgbClr>
                            </a:solidFill>
                          </wps:spPr>
                          <wps:bodyPr wrap="square" rtlCol="0" anchor="ctr" anchorCtr="0">
                            <a:noAutofit/>
                          </wps:bodyPr>
                        </wps:wsp>
                        <wps:wsp>
                          <wps:cNvPr id="587" name="TextBox 130"/>
                          <wps:cNvSpPr txBox="1"/>
                          <wps:spPr>
                            <a:xfrm>
                              <a:off x="1516959" y="507141"/>
                              <a:ext cx="45719" cy="507781"/>
                            </a:xfrm>
                            <a:prstGeom prst="rect">
                              <a:avLst/>
                            </a:prstGeom>
                            <a:solidFill>
                              <a:srgbClr val="00B0EE"/>
                            </a:solidFill>
                          </wps:spPr>
                          <wps:bodyPr wrap="square" rtlCol="0" anchor="ctr" anchorCtr="0">
                            <a:noAutofit/>
                          </wps:bodyPr>
                        </wps:wsp>
                        <wps:wsp>
                          <wps:cNvPr id="588" name="TextBox 131"/>
                          <wps:cNvSpPr txBox="1"/>
                          <wps:spPr>
                            <a:xfrm>
                              <a:off x="1607102" y="506625"/>
                              <a:ext cx="45719" cy="507781"/>
                            </a:xfrm>
                            <a:prstGeom prst="rect">
                              <a:avLst/>
                            </a:prstGeom>
                            <a:solidFill>
                              <a:srgbClr val="79E2FF"/>
                            </a:solidFill>
                          </wps:spPr>
                          <wps:bodyPr wrap="square" rtlCol="0" anchor="ctr" anchorCtr="0">
                            <a:noAutofit/>
                          </wps:bodyPr>
                        </wps:wsp>
                        <wps:wsp>
                          <wps:cNvPr id="589" name="TextBox 132"/>
                          <wps:cNvSpPr txBox="1"/>
                          <wps:spPr>
                            <a:xfrm>
                              <a:off x="1561449" y="506626"/>
                              <a:ext cx="45719" cy="507781"/>
                            </a:xfrm>
                            <a:prstGeom prst="rect">
                              <a:avLst/>
                            </a:prstGeom>
                            <a:solidFill>
                              <a:srgbClr val="00C7FD">
                                <a:lumMod val="20000"/>
                                <a:lumOff val="80000"/>
                              </a:srgbClr>
                            </a:solidFill>
                          </wps:spPr>
                          <wps:bodyPr wrap="square" rtlCol="0" anchor="ctr" anchorCtr="0">
                            <a:noAutofit/>
                          </wps:bodyPr>
                        </wps:wsp>
                        <wps:wsp>
                          <wps:cNvPr id="590" name="TextBox 133"/>
                          <wps:cNvSpPr txBox="1"/>
                          <wps:spPr>
                            <a:xfrm>
                              <a:off x="1652996" y="506967"/>
                              <a:ext cx="45719" cy="507781"/>
                            </a:xfrm>
                            <a:prstGeom prst="rect">
                              <a:avLst/>
                            </a:prstGeom>
                            <a:solidFill>
                              <a:srgbClr val="00B0EE"/>
                            </a:solidFill>
                          </wps:spPr>
                          <wps:bodyPr wrap="square" rtlCol="0" anchor="ctr" anchorCtr="0">
                            <a:noAutofit/>
                          </wps:bodyPr>
                        </wps:wsp>
                        <wps:wsp>
                          <wps:cNvPr id="591" name="TextBox 134"/>
                          <wps:cNvSpPr txBox="1"/>
                          <wps:spPr>
                            <a:xfrm>
                              <a:off x="1744477" y="507159"/>
                              <a:ext cx="45719" cy="507781"/>
                            </a:xfrm>
                            <a:prstGeom prst="rect">
                              <a:avLst/>
                            </a:prstGeom>
                            <a:solidFill>
                              <a:srgbClr val="79E2FF"/>
                            </a:solidFill>
                          </wps:spPr>
                          <wps:bodyPr wrap="square" rtlCol="0" anchor="ctr" anchorCtr="0">
                            <a:noAutofit/>
                          </wps:bodyPr>
                        </wps:wsp>
                        <wps:wsp>
                          <wps:cNvPr id="592" name="TextBox 135"/>
                          <wps:cNvSpPr txBox="1"/>
                          <wps:spPr>
                            <a:xfrm>
                              <a:off x="1698824" y="507160"/>
                              <a:ext cx="45719" cy="507781"/>
                            </a:xfrm>
                            <a:prstGeom prst="rect">
                              <a:avLst/>
                            </a:prstGeom>
                            <a:solidFill>
                              <a:srgbClr val="00C7FD">
                                <a:lumMod val="20000"/>
                                <a:lumOff val="80000"/>
                              </a:srgbClr>
                            </a:solidFill>
                          </wps:spPr>
                          <wps:bodyPr wrap="square" rtlCol="0" anchor="ctr" anchorCtr="0">
                            <a:noAutofit/>
                          </wps:bodyPr>
                        </wps:wsp>
                        <wps:wsp>
                          <wps:cNvPr id="593" name="TextBox 136"/>
                          <wps:cNvSpPr txBox="1"/>
                          <wps:spPr>
                            <a:xfrm>
                              <a:off x="1788811" y="507141"/>
                              <a:ext cx="45719" cy="507781"/>
                            </a:xfrm>
                            <a:prstGeom prst="rect">
                              <a:avLst/>
                            </a:prstGeom>
                            <a:solidFill>
                              <a:srgbClr val="00B0EE"/>
                            </a:solidFill>
                          </wps:spPr>
                          <wps:bodyPr wrap="square" rtlCol="0" anchor="ctr" anchorCtr="0">
                            <a:noAutofit/>
                          </wps:bodyPr>
                        </wps:wsp>
                        <wps:wsp>
                          <wps:cNvPr id="594" name="TextBox 137"/>
                          <wps:cNvSpPr txBox="1"/>
                          <wps:spPr>
                            <a:xfrm>
                              <a:off x="1877219" y="506799"/>
                              <a:ext cx="45719" cy="507781"/>
                            </a:xfrm>
                            <a:prstGeom prst="rect">
                              <a:avLst/>
                            </a:prstGeom>
                            <a:solidFill>
                              <a:srgbClr val="79E2FF"/>
                            </a:solidFill>
                          </wps:spPr>
                          <wps:bodyPr wrap="square" rtlCol="0" anchor="ctr" anchorCtr="0">
                            <a:noAutofit/>
                          </wps:bodyPr>
                        </wps:wsp>
                        <wps:wsp>
                          <wps:cNvPr id="595" name="TextBox 138"/>
                          <wps:cNvSpPr txBox="1"/>
                          <wps:spPr>
                            <a:xfrm>
                              <a:off x="1831566" y="506800"/>
                              <a:ext cx="45719" cy="507781"/>
                            </a:xfrm>
                            <a:prstGeom prst="rect">
                              <a:avLst/>
                            </a:prstGeom>
                            <a:solidFill>
                              <a:srgbClr val="00C7FD">
                                <a:lumMod val="20000"/>
                                <a:lumOff val="80000"/>
                              </a:srgbClr>
                            </a:solidFill>
                          </wps:spPr>
                          <wps:bodyPr wrap="square" rtlCol="0" anchor="ctr" anchorCtr="0">
                            <a:noAutofit/>
                          </wps:bodyPr>
                        </wps:wsp>
                        <wps:wsp>
                          <wps:cNvPr id="596" name="TextBox 139"/>
                          <wps:cNvSpPr txBox="1"/>
                          <wps:spPr>
                            <a:xfrm>
                              <a:off x="1923113" y="507141"/>
                              <a:ext cx="45719" cy="507781"/>
                            </a:xfrm>
                            <a:prstGeom prst="rect">
                              <a:avLst/>
                            </a:prstGeom>
                            <a:solidFill>
                              <a:srgbClr val="00B0EE"/>
                            </a:solidFill>
                          </wps:spPr>
                          <wps:bodyPr wrap="square" rtlCol="0" anchor="ctr" anchorCtr="0">
                            <a:noAutofit/>
                          </wps:bodyPr>
                        </wps:wsp>
                        <wps:wsp>
                          <wps:cNvPr id="597" name="TextBox 140"/>
                          <wps:cNvSpPr txBox="1"/>
                          <wps:spPr>
                            <a:xfrm>
                              <a:off x="2014594" y="507333"/>
                              <a:ext cx="45719" cy="507781"/>
                            </a:xfrm>
                            <a:prstGeom prst="rect">
                              <a:avLst/>
                            </a:prstGeom>
                            <a:solidFill>
                              <a:srgbClr val="79E2FF"/>
                            </a:solidFill>
                          </wps:spPr>
                          <wps:bodyPr wrap="square" rtlCol="0" anchor="ctr" anchorCtr="0">
                            <a:noAutofit/>
                          </wps:bodyPr>
                        </wps:wsp>
                        <wps:wsp>
                          <wps:cNvPr id="598" name="TextBox 141"/>
                          <wps:cNvSpPr txBox="1"/>
                          <wps:spPr>
                            <a:xfrm>
                              <a:off x="1968941" y="507334"/>
                              <a:ext cx="45719" cy="507781"/>
                            </a:xfrm>
                            <a:prstGeom prst="rect">
                              <a:avLst/>
                            </a:prstGeom>
                            <a:solidFill>
                              <a:srgbClr val="00C7FD">
                                <a:lumMod val="20000"/>
                                <a:lumOff val="80000"/>
                              </a:srgbClr>
                            </a:solidFill>
                          </wps:spPr>
                          <wps:bodyPr wrap="square" rtlCol="0" anchor="ctr" anchorCtr="0">
                            <a:noAutofit/>
                          </wps:bodyPr>
                        </wps:wsp>
                        <wps:wsp>
                          <wps:cNvPr id="599" name="TextBox 142"/>
                          <wps:cNvSpPr txBox="1"/>
                          <wps:spPr>
                            <a:xfrm>
                              <a:off x="2058928" y="507315"/>
                              <a:ext cx="45719" cy="507781"/>
                            </a:xfrm>
                            <a:prstGeom prst="rect">
                              <a:avLst/>
                            </a:prstGeom>
                            <a:solidFill>
                              <a:srgbClr val="00B0EE"/>
                            </a:solidFill>
                          </wps:spPr>
                          <wps:bodyPr wrap="square" rtlCol="0" anchor="ctr" anchorCtr="0">
                            <a:noAutofit/>
                          </wps:bodyPr>
                        </wps:wsp>
                        <wps:wsp>
                          <wps:cNvPr id="600" name="TextBox 143"/>
                          <wps:cNvSpPr txBox="1"/>
                          <wps:spPr>
                            <a:xfrm>
                              <a:off x="2148660" y="506932"/>
                              <a:ext cx="45719" cy="507781"/>
                            </a:xfrm>
                            <a:prstGeom prst="rect">
                              <a:avLst/>
                            </a:prstGeom>
                            <a:solidFill>
                              <a:srgbClr val="79E2FF"/>
                            </a:solidFill>
                          </wps:spPr>
                          <wps:bodyPr wrap="square" rtlCol="0" anchor="ctr" anchorCtr="0">
                            <a:noAutofit/>
                          </wps:bodyPr>
                        </wps:wsp>
                        <wps:wsp>
                          <wps:cNvPr id="601" name="TextBox 144"/>
                          <wps:cNvSpPr txBox="1"/>
                          <wps:spPr>
                            <a:xfrm>
                              <a:off x="2103007" y="506933"/>
                              <a:ext cx="45719" cy="507781"/>
                            </a:xfrm>
                            <a:prstGeom prst="rect">
                              <a:avLst/>
                            </a:prstGeom>
                            <a:solidFill>
                              <a:srgbClr val="00C7FD">
                                <a:lumMod val="20000"/>
                                <a:lumOff val="80000"/>
                              </a:srgbClr>
                            </a:solidFill>
                          </wps:spPr>
                          <wps:bodyPr wrap="square" rtlCol="0" anchor="ctr" anchorCtr="0">
                            <a:noAutofit/>
                          </wps:bodyPr>
                        </wps:wsp>
                        <wps:wsp>
                          <wps:cNvPr id="602" name="TextBox 145"/>
                          <wps:cNvSpPr txBox="1"/>
                          <wps:spPr>
                            <a:xfrm>
                              <a:off x="2194554" y="507274"/>
                              <a:ext cx="45719" cy="507781"/>
                            </a:xfrm>
                            <a:prstGeom prst="rect">
                              <a:avLst/>
                            </a:prstGeom>
                            <a:solidFill>
                              <a:srgbClr val="00B0EE"/>
                            </a:solidFill>
                          </wps:spPr>
                          <wps:bodyPr wrap="square" rtlCol="0" anchor="ctr" anchorCtr="0">
                            <a:noAutofit/>
                          </wps:bodyPr>
                        </wps:wsp>
                        <wps:wsp>
                          <wps:cNvPr id="603" name="TextBox 146"/>
                          <wps:cNvSpPr txBox="1"/>
                          <wps:spPr>
                            <a:xfrm>
                              <a:off x="2286035" y="507466"/>
                              <a:ext cx="45719" cy="507781"/>
                            </a:xfrm>
                            <a:prstGeom prst="rect">
                              <a:avLst/>
                            </a:prstGeom>
                            <a:solidFill>
                              <a:srgbClr val="79E2FF"/>
                            </a:solidFill>
                          </wps:spPr>
                          <wps:bodyPr wrap="square" rtlCol="0" anchor="ctr" anchorCtr="0">
                            <a:noAutofit/>
                          </wps:bodyPr>
                        </wps:wsp>
                        <wps:wsp>
                          <wps:cNvPr id="604" name="TextBox 147"/>
                          <wps:cNvSpPr txBox="1"/>
                          <wps:spPr>
                            <a:xfrm>
                              <a:off x="2240382" y="507467"/>
                              <a:ext cx="45719" cy="507781"/>
                            </a:xfrm>
                            <a:prstGeom prst="rect">
                              <a:avLst/>
                            </a:prstGeom>
                            <a:solidFill>
                              <a:srgbClr val="00C7FD">
                                <a:lumMod val="20000"/>
                                <a:lumOff val="80000"/>
                              </a:srgbClr>
                            </a:solidFill>
                          </wps:spPr>
                          <wps:bodyPr wrap="square" rtlCol="0" anchor="ctr" anchorCtr="0">
                            <a:noAutofit/>
                          </wps:bodyPr>
                        </wps:wsp>
                        <wps:wsp>
                          <wps:cNvPr id="605" name="TextBox 148"/>
                          <wps:cNvSpPr txBox="1"/>
                          <wps:spPr>
                            <a:xfrm>
                              <a:off x="2330369" y="507448"/>
                              <a:ext cx="45719" cy="507781"/>
                            </a:xfrm>
                            <a:prstGeom prst="rect">
                              <a:avLst/>
                            </a:prstGeom>
                            <a:solidFill>
                              <a:srgbClr val="00B0EE"/>
                            </a:solidFill>
                          </wps:spPr>
                          <wps:bodyPr wrap="square" rtlCol="0" anchor="ctr" anchorCtr="0">
                            <a:noAutofit/>
                          </wps:bodyPr>
                        </wps:wsp>
                        <wps:wsp>
                          <wps:cNvPr id="606" name="TextBox 149"/>
                          <wps:cNvSpPr txBox="1"/>
                          <wps:spPr>
                            <a:xfrm>
                              <a:off x="2418777" y="507106"/>
                              <a:ext cx="45719" cy="507781"/>
                            </a:xfrm>
                            <a:prstGeom prst="rect">
                              <a:avLst/>
                            </a:prstGeom>
                            <a:solidFill>
                              <a:srgbClr val="79E2FF"/>
                            </a:solidFill>
                          </wps:spPr>
                          <wps:bodyPr wrap="square" rtlCol="0" anchor="ctr" anchorCtr="0">
                            <a:noAutofit/>
                          </wps:bodyPr>
                        </wps:wsp>
                        <wps:wsp>
                          <wps:cNvPr id="607" name="TextBox 150"/>
                          <wps:cNvSpPr txBox="1"/>
                          <wps:spPr>
                            <a:xfrm>
                              <a:off x="2373124" y="507107"/>
                              <a:ext cx="45719" cy="507781"/>
                            </a:xfrm>
                            <a:prstGeom prst="rect">
                              <a:avLst/>
                            </a:prstGeom>
                            <a:solidFill>
                              <a:srgbClr val="00C7FD">
                                <a:lumMod val="20000"/>
                                <a:lumOff val="80000"/>
                              </a:srgbClr>
                            </a:solidFill>
                          </wps:spPr>
                          <wps:bodyPr wrap="square" rtlCol="0" anchor="ctr" anchorCtr="0">
                            <a:noAutofit/>
                          </wps:bodyPr>
                        </wps:wsp>
                        <wps:wsp>
                          <wps:cNvPr id="608" name="TextBox 151"/>
                          <wps:cNvSpPr txBox="1"/>
                          <wps:spPr>
                            <a:xfrm>
                              <a:off x="2464671" y="507448"/>
                              <a:ext cx="45719" cy="507781"/>
                            </a:xfrm>
                            <a:prstGeom prst="rect">
                              <a:avLst/>
                            </a:prstGeom>
                            <a:solidFill>
                              <a:srgbClr val="00B0EE"/>
                            </a:solidFill>
                          </wps:spPr>
                          <wps:bodyPr wrap="square" rtlCol="0" anchor="ctr" anchorCtr="0">
                            <a:noAutofit/>
                          </wps:bodyPr>
                        </wps:wsp>
                        <wps:wsp>
                          <wps:cNvPr id="609" name="TextBox 152"/>
                          <wps:cNvSpPr txBox="1"/>
                          <wps:spPr>
                            <a:xfrm>
                              <a:off x="2556152" y="507640"/>
                              <a:ext cx="45719" cy="507781"/>
                            </a:xfrm>
                            <a:prstGeom prst="rect">
                              <a:avLst/>
                            </a:prstGeom>
                            <a:solidFill>
                              <a:srgbClr val="79E2FF"/>
                            </a:solidFill>
                          </wps:spPr>
                          <wps:bodyPr wrap="square" rtlCol="0" anchor="ctr" anchorCtr="0">
                            <a:noAutofit/>
                          </wps:bodyPr>
                        </wps:wsp>
                        <wps:wsp>
                          <wps:cNvPr id="610" name="TextBox 153"/>
                          <wps:cNvSpPr txBox="1"/>
                          <wps:spPr>
                            <a:xfrm>
                              <a:off x="2510499" y="507641"/>
                              <a:ext cx="45719" cy="507781"/>
                            </a:xfrm>
                            <a:prstGeom prst="rect">
                              <a:avLst/>
                            </a:prstGeom>
                            <a:solidFill>
                              <a:srgbClr val="00C7FD">
                                <a:lumMod val="20000"/>
                                <a:lumOff val="80000"/>
                              </a:srgbClr>
                            </a:solidFill>
                          </wps:spPr>
                          <wps:bodyPr wrap="square" rtlCol="0" anchor="ctr" anchorCtr="0">
                            <a:noAutofit/>
                          </wps:bodyPr>
                        </wps:wsp>
                        <wps:wsp>
                          <wps:cNvPr id="611" name="TextBox 154"/>
                          <wps:cNvSpPr txBox="1"/>
                          <wps:spPr>
                            <a:xfrm>
                              <a:off x="2600486" y="507622"/>
                              <a:ext cx="45719" cy="507781"/>
                            </a:xfrm>
                            <a:prstGeom prst="rect">
                              <a:avLst/>
                            </a:prstGeom>
                            <a:solidFill>
                              <a:srgbClr val="00B0EE"/>
                            </a:solidFill>
                          </wps:spPr>
                          <wps:bodyPr wrap="square" rtlCol="0" anchor="ctr" anchorCtr="0">
                            <a:noAutofit/>
                          </wps:bodyPr>
                        </wps:wsp>
                        <wps:wsp>
                          <wps:cNvPr id="612" name="TextBox 155"/>
                          <wps:cNvSpPr txBox="1"/>
                          <wps:spPr>
                            <a:xfrm>
                              <a:off x="2690884" y="504014"/>
                              <a:ext cx="45719" cy="507781"/>
                            </a:xfrm>
                            <a:prstGeom prst="rect">
                              <a:avLst/>
                            </a:prstGeom>
                            <a:solidFill>
                              <a:srgbClr val="79E2FF"/>
                            </a:solidFill>
                          </wps:spPr>
                          <wps:bodyPr wrap="square" rtlCol="0" anchor="ctr" anchorCtr="0">
                            <a:noAutofit/>
                          </wps:bodyPr>
                        </wps:wsp>
                        <wps:wsp>
                          <wps:cNvPr id="613" name="TextBox 156"/>
                          <wps:cNvSpPr txBox="1"/>
                          <wps:spPr>
                            <a:xfrm>
                              <a:off x="2645231" y="504015"/>
                              <a:ext cx="45719" cy="507781"/>
                            </a:xfrm>
                            <a:prstGeom prst="rect">
                              <a:avLst/>
                            </a:prstGeom>
                            <a:solidFill>
                              <a:srgbClr val="00C7FD">
                                <a:lumMod val="20000"/>
                                <a:lumOff val="80000"/>
                              </a:srgbClr>
                            </a:solidFill>
                          </wps:spPr>
                          <wps:bodyPr wrap="square" rtlCol="0" anchor="ctr" anchorCtr="0">
                            <a:noAutofit/>
                          </wps:bodyPr>
                        </wps:wsp>
                        <wps:wsp>
                          <wps:cNvPr id="614" name="TextBox 157"/>
                          <wps:cNvSpPr txBox="1"/>
                          <wps:spPr>
                            <a:xfrm>
                              <a:off x="2736778" y="504356"/>
                              <a:ext cx="45719" cy="507781"/>
                            </a:xfrm>
                            <a:prstGeom prst="rect">
                              <a:avLst/>
                            </a:prstGeom>
                            <a:solidFill>
                              <a:srgbClr val="00B0EE"/>
                            </a:solidFill>
                          </wps:spPr>
                          <wps:bodyPr wrap="square" rtlCol="0" anchor="ctr" anchorCtr="0">
                            <a:noAutofit/>
                          </wps:bodyPr>
                        </wps:wsp>
                        <wps:wsp>
                          <wps:cNvPr id="615" name="TextBox 158"/>
                          <wps:cNvSpPr txBox="1"/>
                          <wps:spPr>
                            <a:xfrm>
                              <a:off x="2828259" y="504548"/>
                              <a:ext cx="45719" cy="507781"/>
                            </a:xfrm>
                            <a:prstGeom prst="rect">
                              <a:avLst/>
                            </a:prstGeom>
                            <a:solidFill>
                              <a:srgbClr val="79E2FF"/>
                            </a:solidFill>
                          </wps:spPr>
                          <wps:bodyPr wrap="square" rtlCol="0" anchor="ctr" anchorCtr="0">
                            <a:noAutofit/>
                          </wps:bodyPr>
                        </wps:wsp>
                        <wps:wsp>
                          <wps:cNvPr id="616" name="TextBox 159"/>
                          <wps:cNvSpPr txBox="1"/>
                          <wps:spPr>
                            <a:xfrm>
                              <a:off x="2782606" y="504549"/>
                              <a:ext cx="45719" cy="507781"/>
                            </a:xfrm>
                            <a:prstGeom prst="rect">
                              <a:avLst/>
                            </a:prstGeom>
                            <a:solidFill>
                              <a:srgbClr val="00C7FD">
                                <a:lumMod val="20000"/>
                                <a:lumOff val="80000"/>
                              </a:srgbClr>
                            </a:solidFill>
                          </wps:spPr>
                          <wps:bodyPr wrap="square" rtlCol="0" anchor="ctr" anchorCtr="0">
                            <a:noAutofit/>
                          </wps:bodyPr>
                        </wps:wsp>
                        <wps:wsp>
                          <wps:cNvPr id="617" name="TextBox 160"/>
                          <wps:cNvSpPr txBox="1"/>
                          <wps:spPr>
                            <a:xfrm>
                              <a:off x="2872593" y="504530"/>
                              <a:ext cx="45719" cy="507781"/>
                            </a:xfrm>
                            <a:prstGeom prst="rect">
                              <a:avLst/>
                            </a:prstGeom>
                            <a:solidFill>
                              <a:srgbClr val="00B0EE"/>
                            </a:solidFill>
                          </wps:spPr>
                          <wps:bodyPr wrap="square" rtlCol="0" anchor="ctr" anchorCtr="0">
                            <a:noAutofit/>
                          </wps:bodyPr>
                        </wps:wsp>
                        <wps:wsp>
                          <wps:cNvPr id="618" name="TextBox 161"/>
                          <wps:cNvSpPr txBox="1"/>
                          <wps:spPr>
                            <a:xfrm>
                              <a:off x="2961001" y="504188"/>
                              <a:ext cx="45719" cy="507781"/>
                            </a:xfrm>
                            <a:prstGeom prst="rect">
                              <a:avLst/>
                            </a:prstGeom>
                            <a:solidFill>
                              <a:srgbClr val="79E2FF"/>
                            </a:solidFill>
                          </wps:spPr>
                          <wps:bodyPr wrap="square" rtlCol="0" anchor="ctr" anchorCtr="0">
                            <a:noAutofit/>
                          </wps:bodyPr>
                        </wps:wsp>
                        <wps:wsp>
                          <wps:cNvPr id="619" name="TextBox 162"/>
                          <wps:cNvSpPr txBox="1"/>
                          <wps:spPr>
                            <a:xfrm>
                              <a:off x="2915348" y="504189"/>
                              <a:ext cx="45719" cy="507781"/>
                            </a:xfrm>
                            <a:prstGeom prst="rect">
                              <a:avLst/>
                            </a:prstGeom>
                            <a:solidFill>
                              <a:srgbClr val="00C7FD">
                                <a:lumMod val="20000"/>
                                <a:lumOff val="80000"/>
                              </a:srgbClr>
                            </a:solidFill>
                          </wps:spPr>
                          <wps:bodyPr wrap="square" rtlCol="0" anchor="ctr" anchorCtr="0">
                            <a:noAutofit/>
                          </wps:bodyPr>
                        </wps:wsp>
                        <wps:wsp>
                          <wps:cNvPr id="620" name="TextBox 163"/>
                          <wps:cNvSpPr txBox="1"/>
                          <wps:spPr>
                            <a:xfrm>
                              <a:off x="3006895" y="504530"/>
                              <a:ext cx="45719" cy="507781"/>
                            </a:xfrm>
                            <a:prstGeom prst="rect">
                              <a:avLst/>
                            </a:prstGeom>
                            <a:solidFill>
                              <a:srgbClr val="00B0EE"/>
                            </a:solidFill>
                          </wps:spPr>
                          <wps:bodyPr wrap="square" rtlCol="0" anchor="ctr" anchorCtr="0">
                            <a:noAutofit/>
                          </wps:bodyPr>
                        </wps:wsp>
                        <wps:wsp>
                          <wps:cNvPr id="621" name="TextBox 164"/>
                          <wps:cNvSpPr txBox="1"/>
                          <wps:spPr>
                            <a:xfrm>
                              <a:off x="3098376" y="504722"/>
                              <a:ext cx="45719" cy="507781"/>
                            </a:xfrm>
                            <a:prstGeom prst="rect">
                              <a:avLst/>
                            </a:prstGeom>
                            <a:solidFill>
                              <a:srgbClr val="79E2FF"/>
                            </a:solidFill>
                          </wps:spPr>
                          <wps:bodyPr wrap="square" rtlCol="0" anchor="ctr" anchorCtr="0">
                            <a:noAutofit/>
                          </wps:bodyPr>
                        </wps:wsp>
                        <wps:wsp>
                          <wps:cNvPr id="622" name="TextBox 165"/>
                          <wps:cNvSpPr txBox="1"/>
                          <wps:spPr>
                            <a:xfrm>
                              <a:off x="3052723" y="504723"/>
                              <a:ext cx="45719" cy="507781"/>
                            </a:xfrm>
                            <a:prstGeom prst="rect">
                              <a:avLst/>
                            </a:prstGeom>
                            <a:solidFill>
                              <a:srgbClr val="00C7FD">
                                <a:lumMod val="20000"/>
                                <a:lumOff val="80000"/>
                              </a:srgbClr>
                            </a:solidFill>
                          </wps:spPr>
                          <wps:bodyPr wrap="square" rtlCol="0" anchor="ctr" anchorCtr="0">
                            <a:noAutofit/>
                          </wps:bodyPr>
                        </wps:wsp>
                        <wps:wsp>
                          <wps:cNvPr id="623" name="TextBox 166"/>
                          <wps:cNvSpPr txBox="1"/>
                          <wps:spPr>
                            <a:xfrm>
                              <a:off x="3142710" y="504704"/>
                              <a:ext cx="45719" cy="507781"/>
                            </a:xfrm>
                            <a:prstGeom prst="rect">
                              <a:avLst/>
                            </a:prstGeom>
                            <a:solidFill>
                              <a:srgbClr val="00B0EE"/>
                            </a:solidFill>
                          </wps:spPr>
                          <wps:bodyPr wrap="square" rtlCol="0" anchor="ctr" anchorCtr="0">
                            <a:noAutofit/>
                          </wps:bodyPr>
                        </wps:wsp>
                        <wps:wsp>
                          <wps:cNvPr id="624" name="TextBox 167"/>
                          <wps:cNvSpPr txBox="1"/>
                          <wps:spPr>
                            <a:xfrm>
                              <a:off x="3232442" y="504321"/>
                              <a:ext cx="45719" cy="507781"/>
                            </a:xfrm>
                            <a:prstGeom prst="rect">
                              <a:avLst/>
                            </a:prstGeom>
                            <a:solidFill>
                              <a:srgbClr val="79E2FF"/>
                            </a:solidFill>
                          </wps:spPr>
                          <wps:bodyPr wrap="square" rtlCol="0" anchor="ctr" anchorCtr="0">
                            <a:noAutofit/>
                          </wps:bodyPr>
                        </wps:wsp>
                        <wps:wsp>
                          <wps:cNvPr id="625" name="TextBox 168"/>
                          <wps:cNvSpPr txBox="1"/>
                          <wps:spPr>
                            <a:xfrm>
                              <a:off x="3186789" y="504322"/>
                              <a:ext cx="45719" cy="507781"/>
                            </a:xfrm>
                            <a:prstGeom prst="rect">
                              <a:avLst/>
                            </a:prstGeom>
                            <a:solidFill>
                              <a:srgbClr val="00C7FD">
                                <a:lumMod val="20000"/>
                                <a:lumOff val="80000"/>
                              </a:srgbClr>
                            </a:solidFill>
                          </wps:spPr>
                          <wps:bodyPr wrap="square" rtlCol="0" anchor="ctr" anchorCtr="0">
                            <a:noAutofit/>
                          </wps:bodyPr>
                        </wps:wsp>
                        <wps:wsp>
                          <wps:cNvPr id="626" name="TextBox 169"/>
                          <wps:cNvSpPr txBox="1"/>
                          <wps:spPr>
                            <a:xfrm>
                              <a:off x="3278336" y="504663"/>
                              <a:ext cx="45719" cy="507781"/>
                            </a:xfrm>
                            <a:prstGeom prst="rect">
                              <a:avLst/>
                            </a:prstGeom>
                            <a:solidFill>
                              <a:srgbClr val="00B0EE"/>
                            </a:solidFill>
                          </wps:spPr>
                          <wps:bodyPr wrap="square" rtlCol="0" anchor="ctr" anchorCtr="0">
                            <a:noAutofit/>
                          </wps:bodyPr>
                        </wps:wsp>
                        <wps:wsp>
                          <wps:cNvPr id="627" name="TextBox 170"/>
                          <wps:cNvSpPr txBox="1"/>
                          <wps:spPr>
                            <a:xfrm>
                              <a:off x="3369817" y="504855"/>
                              <a:ext cx="45719" cy="507781"/>
                            </a:xfrm>
                            <a:prstGeom prst="rect">
                              <a:avLst/>
                            </a:prstGeom>
                            <a:solidFill>
                              <a:srgbClr val="79E2FF"/>
                            </a:solidFill>
                          </wps:spPr>
                          <wps:bodyPr wrap="square" rtlCol="0" anchor="ctr" anchorCtr="0">
                            <a:noAutofit/>
                          </wps:bodyPr>
                        </wps:wsp>
                        <wps:wsp>
                          <wps:cNvPr id="628" name="TextBox 171"/>
                          <wps:cNvSpPr txBox="1"/>
                          <wps:spPr>
                            <a:xfrm>
                              <a:off x="3324164" y="504856"/>
                              <a:ext cx="45719" cy="507781"/>
                            </a:xfrm>
                            <a:prstGeom prst="rect">
                              <a:avLst/>
                            </a:prstGeom>
                            <a:solidFill>
                              <a:srgbClr val="00C7FD">
                                <a:lumMod val="20000"/>
                                <a:lumOff val="80000"/>
                              </a:srgbClr>
                            </a:solidFill>
                          </wps:spPr>
                          <wps:bodyPr wrap="square" rtlCol="0" anchor="ctr" anchorCtr="0">
                            <a:noAutofit/>
                          </wps:bodyPr>
                        </wps:wsp>
                        <wps:wsp>
                          <wps:cNvPr id="629" name="TextBox 172"/>
                          <wps:cNvSpPr txBox="1"/>
                          <wps:spPr>
                            <a:xfrm>
                              <a:off x="3414151" y="504837"/>
                              <a:ext cx="45719" cy="507781"/>
                            </a:xfrm>
                            <a:prstGeom prst="rect">
                              <a:avLst/>
                            </a:prstGeom>
                            <a:solidFill>
                              <a:srgbClr val="00B0EE"/>
                            </a:solidFill>
                          </wps:spPr>
                          <wps:bodyPr wrap="square" rtlCol="0" anchor="ctr" anchorCtr="0">
                            <a:noAutofit/>
                          </wps:bodyPr>
                        </wps:wsp>
                        <wps:wsp>
                          <wps:cNvPr id="630" name="TextBox 173"/>
                          <wps:cNvSpPr txBox="1"/>
                          <wps:spPr>
                            <a:xfrm>
                              <a:off x="3502559" y="504495"/>
                              <a:ext cx="45719" cy="507781"/>
                            </a:xfrm>
                            <a:prstGeom prst="rect">
                              <a:avLst/>
                            </a:prstGeom>
                            <a:solidFill>
                              <a:srgbClr val="79E2FF"/>
                            </a:solidFill>
                          </wps:spPr>
                          <wps:bodyPr wrap="square" rtlCol="0" anchor="ctr" anchorCtr="0">
                            <a:noAutofit/>
                          </wps:bodyPr>
                        </wps:wsp>
                        <wps:wsp>
                          <wps:cNvPr id="631" name="TextBox 174"/>
                          <wps:cNvSpPr txBox="1"/>
                          <wps:spPr>
                            <a:xfrm>
                              <a:off x="3456906" y="504496"/>
                              <a:ext cx="45719" cy="507781"/>
                            </a:xfrm>
                            <a:prstGeom prst="rect">
                              <a:avLst/>
                            </a:prstGeom>
                            <a:solidFill>
                              <a:srgbClr val="00C7FD">
                                <a:lumMod val="20000"/>
                                <a:lumOff val="80000"/>
                              </a:srgbClr>
                            </a:solidFill>
                          </wps:spPr>
                          <wps:bodyPr wrap="square" rtlCol="0" anchor="ctr" anchorCtr="0">
                            <a:noAutofit/>
                          </wps:bodyPr>
                        </wps:wsp>
                        <wps:wsp>
                          <wps:cNvPr id="632" name="TextBox 175"/>
                          <wps:cNvSpPr txBox="1"/>
                          <wps:spPr>
                            <a:xfrm>
                              <a:off x="3548453" y="504837"/>
                              <a:ext cx="45719" cy="507781"/>
                            </a:xfrm>
                            <a:prstGeom prst="rect">
                              <a:avLst/>
                            </a:prstGeom>
                            <a:solidFill>
                              <a:srgbClr val="00B0EE"/>
                            </a:solidFill>
                          </wps:spPr>
                          <wps:bodyPr wrap="square" rtlCol="0" anchor="ctr" anchorCtr="0">
                            <a:noAutofit/>
                          </wps:bodyPr>
                        </wps:wsp>
                        <wps:wsp>
                          <wps:cNvPr id="633" name="TextBox 176"/>
                          <wps:cNvSpPr txBox="1"/>
                          <wps:spPr>
                            <a:xfrm>
                              <a:off x="3639934" y="505029"/>
                              <a:ext cx="45719" cy="507781"/>
                            </a:xfrm>
                            <a:prstGeom prst="rect">
                              <a:avLst/>
                            </a:prstGeom>
                            <a:solidFill>
                              <a:srgbClr val="79E2FF"/>
                            </a:solidFill>
                          </wps:spPr>
                          <wps:bodyPr wrap="square" rtlCol="0" anchor="ctr" anchorCtr="0">
                            <a:noAutofit/>
                          </wps:bodyPr>
                        </wps:wsp>
                        <wps:wsp>
                          <wps:cNvPr id="634" name="TextBox 177"/>
                          <wps:cNvSpPr txBox="1"/>
                          <wps:spPr>
                            <a:xfrm>
                              <a:off x="3594281" y="505030"/>
                              <a:ext cx="45719" cy="507781"/>
                            </a:xfrm>
                            <a:prstGeom prst="rect">
                              <a:avLst/>
                            </a:prstGeom>
                            <a:solidFill>
                              <a:srgbClr val="00C7FD">
                                <a:lumMod val="20000"/>
                                <a:lumOff val="80000"/>
                              </a:srgbClr>
                            </a:solidFill>
                          </wps:spPr>
                          <wps:bodyPr wrap="square" rtlCol="0" anchor="ctr" anchorCtr="0">
                            <a:noAutofit/>
                          </wps:bodyPr>
                        </wps:wsp>
                        <wps:wsp>
                          <wps:cNvPr id="636" name="Rectangle 636"/>
                          <wps:cNvSpPr/>
                          <wps:spPr>
                            <a:xfrm>
                              <a:off x="0" y="504017"/>
                              <a:ext cx="3874677" cy="504000"/>
                            </a:xfrm>
                            <a:prstGeom prst="rect">
                              <a:avLst/>
                            </a:prstGeom>
                            <a:noFill/>
                            <a:ln w="12700" cap="flat" cmpd="sng" algn="ctr">
                              <a:solidFill>
                                <a:srgbClr val="0068B5"/>
                              </a:solidFill>
                              <a:prstDash val="solid"/>
                              <a:miter lim="800000"/>
                            </a:ln>
                            <a:effectLst/>
                          </wps:spPr>
                          <wps:bodyPr rtlCol="0" anchor="ctr"/>
                        </wps:wsp>
                      </wpg:grpSp>
                      <wps:wsp>
                        <wps:cNvPr id="637" name="Straight Connector 637"/>
                        <wps:cNvCnPr/>
                        <wps:spPr>
                          <a:xfrm>
                            <a:off x="7153" y="491498"/>
                            <a:ext cx="0" cy="504000"/>
                          </a:xfrm>
                          <a:prstGeom prst="line">
                            <a:avLst/>
                          </a:prstGeom>
                          <a:noFill/>
                          <a:ln w="6350" cap="flat" cmpd="sng" algn="ctr">
                            <a:solidFill>
                              <a:srgbClr val="0068B5"/>
                            </a:solidFill>
                            <a:prstDash val="solid"/>
                            <a:miter lim="800000"/>
                          </a:ln>
                          <a:effectLst/>
                        </wps:spPr>
                        <wps:bodyPr/>
                      </wps:wsp>
                      <wps:wsp>
                        <wps:cNvPr id="638" name="Straight Arrow Connector 638"/>
                        <wps:cNvCnPr>
                          <a:cxnSpLocks/>
                        </wps:cNvCnPr>
                        <wps:spPr>
                          <a:xfrm>
                            <a:off x="-21659" y="326758"/>
                            <a:ext cx="1939177" cy="0"/>
                          </a:xfrm>
                          <a:prstGeom prst="straightConnector1">
                            <a:avLst/>
                          </a:prstGeom>
                          <a:noFill/>
                          <a:ln w="12700" cap="flat" cmpd="sng" algn="ctr">
                            <a:solidFill>
                              <a:srgbClr val="000000"/>
                            </a:solidFill>
                            <a:prstDash val="solid"/>
                            <a:miter lim="800000"/>
                            <a:headEnd type="arrow" w="sm" len="sm"/>
                            <a:tailEnd type="arrow" w="sm" len="sm"/>
                          </a:ln>
                          <a:effectLst/>
                        </wps:spPr>
                        <wps:bodyPr/>
                      </wps:wsp>
                      <wps:wsp>
                        <wps:cNvPr id="639" name="Straight Arrow Connector 639"/>
                        <wps:cNvCnPr>
                          <a:cxnSpLocks/>
                        </wps:cNvCnPr>
                        <wps:spPr>
                          <a:xfrm flipV="1">
                            <a:off x="1917516" y="329281"/>
                            <a:ext cx="1945278" cy="0"/>
                          </a:xfrm>
                          <a:prstGeom prst="straightConnector1">
                            <a:avLst/>
                          </a:prstGeom>
                          <a:noFill/>
                          <a:ln w="12700" cap="flat" cmpd="sng" algn="ctr">
                            <a:solidFill>
                              <a:srgbClr val="000000"/>
                            </a:solidFill>
                            <a:prstDash val="solid"/>
                            <a:miter lim="800000"/>
                            <a:headEnd type="arrow" w="sm" len="sm"/>
                            <a:tailEnd type="arrow" w="sm" len="sm"/>
                          </a:ln>
                          <a:effectLst/>
                        </wps:spPr>
                        <wps:bodyPr/>
                      </wps:wsp>
                      <wps:wsp>
                        <wps:cNvPr id="640" name="TextBox 26"/>
                        <wps:cNvSpPr txBox="1"/>
                        <wps:spPr>
                          <a:xfrm>
                            <a:off x="569467" y="-112139"/>
                            <a:ext cx="779144" cy="487045"/>
                          </a:xfrm>
                          <a:prstGeom prst="rect">
                            <a:avLst/>
                          </a:prstGeom>
                          <a:noFill/>
                        </wps:spPr>
                        <wps:txbx>
                          <w:txbxContent>
                            <w:p w14:paraId="4B3FCF07" w14:textId="77777777" w:rsidR="00A0108B" w:rsidRDefault="00E641D1" w:rsidP="00A0108B">
                              <w:pPr>
                                <w:spacing w:after="0"/>
                                <w:rPr>
                                  <w:sz w:val="24"/>
                                  <w:szCs w:val="24"/>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1</m:t>
                                          </m:r>
                                        </m:sub>
                                      </m:sSub>
                                    </m:e>
                                  </m:acc>
                                </m:oMath>
                              </m:oMathPara>
                            </w:p>
                          </w:txbxContent>
                        </wps:txbx>
                        <wps:bodyPr wrap="square" rtlCol="0">
                          <a:noAutofit/>
                        </wps:bodyPr>
                      </wps:wsp>
                      <wps:wsp>
                        <wps:cNvPr id="641" name="TextBox 283"/>
                        <wps:cNvSpPr txBox="1"/>
                        <wps:spPr>
                          <a:xfrm>
                            <a:off x="2501726" y="-106301"/>
                            <a:ext cx="779144" cy="487045"/>
                          </a:xfrm>
                          <a:prstGeom prst="rect">
                            <a:avLst/>
                          </a:prstGeom>
                          <a:noFill/>
                        </wps:spPr>
                        <wps:txbx>
                          <w:txbxContent>
                            <w:p w14:paraId="2024A2B1" w14:textId="77777777" w:rsidR="00A0108B" w:rsidRPr="00856958" w:rsidRDefault="00E641D1" w:rsidP="00A0108B">
                              <w:pPr>
                                <w:spacing w:after="0"/>
                                <w:rPr>
                                  <w:sz w:val="16"/>
                                  <w:szCs w:val="16"/>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2</m:t>
                                          </m:r>
                                        </m:sub>
                                      </m:sSub>
                                    </m:e>
                                  </m:acc>
                                </m:oMath>
                              </m:oMathPara>
                            </w:p>
                          </w:txbxContent>
                        </wps:txbx>
                        <wps:bodyPr wrap="square" rtlCol="0">
                          <a:noAutofit/>
                        </wps:bodyPr>
                      </wps:wsp>
                    </wpg:wgp>
                  </a:graphicData>
                </a:graphic>
              </wp:inline>
            </w:drawing>
          </mc:Choice>
          <mc:Fallback>
            <w:pict>
              <v:group w14:anchorId="2D567AF5" id="Group 9" o:spid="_x0000_s1129" style="width:180.1pt;height:52.1pt;mso-position-horizontal-relative:char;mso-position-vertical-relative:line" coordorigin="-216,-1121" coordsize="38963,1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">
                <v:group id="Group 547" o:spid="_x0000_s1130" style="position:absolute;top:4983;width:38746;height:5171" coordorigin=",4983" coordsize="38746,5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">
                  <v:shape id="TextBox 178" o:spid="_x0000_s1131" type="#_x0000_t202" style="position:absolute;left:36842;top:5050;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" fillcolor="#00b0ee" stroked="f"/>
                  <v:shape id="TextBox 196" o:spid="_x0000_s1132" type="#_x0000_t202" style="position:absolute;left:1602;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" fillcolor="#00b0ee" stroked="f"/>
                  <v:shape id="TextBox 197" o:spid="_x0000_s1133" type="#_x0000_t202" style="position:absolute;left:2486;top:504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" fillcolor="#79e2ff" stroked="f"/>
                  <v:shape id="TextBox 198" o:spid="_x0000_s1134" type="#_x0000_t202" style="position:absolute;left:2029;top:504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" fillcolor="#ccf4ff" stroked="f"/>
                  <v:shape id="TextBox 199" o:spid="_x0000_s1135" type="#_x0000_t202" style="position:absolute;left:2945;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" fillcolor="#00b0ee" stroked="f"/>
                  <v:shape id="TextBox 200" o:spid="_x0000_s1136" type="#_x0000_t202" style="position:absolute;left:3860;top:5050;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" fillcolor="#79e2ff" stroked="f"/>
                  <v:shape id="TextBox 202" o:spid="_x0000_s1137" type="#_x0000_t202" style="position:absolute;left:3403;top:5050;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" fillcolor="#ccf4ff" stroked="f"/>
                  <v:shape id="TextBox 203" o:spid="_x0000_s1138" type="#_x0000_t202" style="position:absolute;left:4303;top:5050;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" fillcolor="#00b0ee" stroked="f"/>
                  <v:rect id="Rectangle 555" o:spid="_x0000_s1139" style="position:absolute;left:879;top:4983;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" fillcolor="#f2a072" strokecolor="#af4910" strokeweight=".5pt"/>
                  <v:rect id="Rectangle 556" o:spid="_x0000_s1140" style="position:absolute;left:488;top:4983;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" fillcolor="#f2a072" strokecolor="#af4910" strokeweight=".5pt"/>
                  <v:rect id="Rectangle 557" o:spid="_x0000_s1141" style="position:absolute;left:37922;top:5062;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" fillcolor="#f2a072" strokecolor="#af4910" strokeweight=".5pt"/>
                  <v:rect id="Rectangle 558" o:spid="_x0000_s1142" style="position:absolute;left:37526;top:5062;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" fillcolor="#f2a072" strokecolor="#af4910" strokeweight=".5pt"/>
                  <v:rect id="Rectangle 559" o:spid="_x0000_s1143" style="position:absolute;left:1277;top:4983;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" fillcolor="#f2a072" strokecolor="#af4910" strokeweight=".5pt"/>
                  <v:rect id="Rectangle 561" o:spid="_x0000_s1144" style="position:absolute;left:94;top:4983;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" fillcolor="#f2a072" strokecolor="#af4910" strokeweight=".5pt"/>
                  <v:rect id="Rectangle 562" o:spid="_x0000_s1145" style="position:absolute;left:38316;top:5062;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" fillcolor="#f2a072" strokecolor="#af4910" strokeweight=".5pt"/>
                  <v:rect id="Rectangle 563" o:spid="_x0000_s1146" style="position:absolute;left:37145;top:5062;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" fillcolor="#f2a072" strokecolor="#af4910" strokeweight=".5pt"/>
                  <v:shape id="TextBox 103" o:spid="_x0000_s1147" type="#_x0000_t202" style="position:absolute;left:5235;top:506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" fillcolor="#79e2ff" stroked="f"/>
                  <v:shape id="TextBox 104" o:spid="_x0000_s1148" type="#_x0000_t202" style="position:absolute;left:4779;top:506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" fillcolor="#ccf4ff" stroked="f"/>
                  <v:shape id="TextBox 106" o:spid="_x0000_s1149" type="#_x0000_t202" style="position:absolute;left:5694;top:506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" fillcolor="#00b0ee" stroked="f"/>
                  <v:shape id="TextBox 107" o:spid="_x0000_s1150" type="#_x0000_t202" style="position:absolute;left:6609;top:506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" fillcolor="#79e2ff" stroked="f"/>
                  <v:shape id="TextBox 109" o:spid="_x0000_s1151" type="#_x0000_t202" style="position:absolute;left:6152;top:506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" fillcolor="#ccf4ff" stroked="f"/>
                  <v:shape id="TextBox 110" o:spid="_x0000_s1152" type="#_x0000_t202" style="position:absolute;left:7052;top:506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" fillcolor="#00b0ee" stroked="f"/>
                  <v:shape id="TextBox 112" o:spid="_x0000_s1153" type="#_x0000_t202" style="position:absolute;left:7936;top:5063;width:458;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" fillcolor="#79e2ff" stroked="f"/>
                  <v:shape id="TextBox 113" o:spid="_x0000_s1154" type="#_x0000_t202" style="position:absolute;left:7480;top:5063;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" fillcolor="#ccf4ff" stroked="f"/>
                  <v:shape id="TextBox 114" o:spid="_x0000_s1155" type="#_x0000_t202" style="position:absolute;left:8395;top:506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" fillcolor="#00b0ee" stroked="f"/>
                  <v:shape id="TextBox 115" o:spid="_x0000_s1156" type="#_x0000_t202" style="position:absolute;left:9310;top:506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" fillcolor="#79e2ff" stroked="f"/>
                  <v:shape id="TextBox 116" o:spid="_x0000_s1157" type="#_x0000_t202" style="position:absolute;left:8854;top:506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" fillcolor="#ccf4ff" stroked="f"/>
                  <v:shape id="TextBox 117" o:spid="_x0000_s1158" type="#_x0000_t202" style="position:absolute;left:9754;top:506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" fillcolor="#00b0ee" stroked="f"/>
                  <v:shape id="TextBox 119" o:spid="_x0000_s1159" type="#_x0000_t202" style="position:absolute;left:10651;top:506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" fillcolor="#79e2ff" stroked="f"/>
                  <v:shape id="TextBox 120" o:spid="_x0000_s1160" type="#_x0000_t202" style="position:absolute;left:10194;top:506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" fillcolor="#ccf4ff" stroked="f"/>
                  <v:shape id="TextBox 121" o:spid="_x0000_s1161" type="#_x0000_t202" style="position:absolute;left:11110;top:5067;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" fillcolor="#00b0ee" stroked="f"/>
                  <v:shape id="TextBox 122" o:spid="_x0000_s1162" type="#_x0000_t202" style="position:absolute;left:12025;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" fillcolor="#79e2ff" stroked="f"/>
                  <v:shape id="TextBox 123" o:spid="_x0000_s1163" type="#_x0000_t202" style="position:absolute;left:11568;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" fillcolor="#ccf4ff" stroked="f"/>
                  <v:shape id="TextBox 124" o:spid="_x0000_s1164" type="#_x0000_t202" style="position:absolute;left:12468;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" fillcolor="#00b0ee" stroked="f"/>
                  <v:shape id="TextBox 125" o:spid="_x0000_s1165" type="#_x0000_t202" style="position:absolute;left:13352;top:506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" fillcolor="#79e2ff" stroked="f"/>
                  <v:shape id="TextBox 126" o:spid="_x0000_s1166" type="#_x0000_t202" style="position:absolute;left:12895;top:506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" fillcolor="#ccf4ff" stroked="f"/>
                  <v:shape id="TextBox 127" o:spid="_x0000_s1167" type="#_x0000_t202" style="position:absolute;left:13811;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" fillcolor="#00b0ee" stroked="f"/>
                  <v:shape id="TextBox 128" o:spid="_x0000_s1168" type="#_x0000_t202" style="position:absolute;left:14726;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" fillcolor="#79e2ff" stroked="f"/>
                  <v:shape id="TextBox 129" o:spid="_x0000_s1169" type="#_x0000_t202" style="position:absolute;left:14269;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" fillcolor="#ccf4ff" stroked="f"/>
                  <v:shape id="TextBox 130" o:spid="_x0000_s1170" type="#_x0000_t202" style="position:absolute;left:15169;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" fillcolor="#00b0ee" stroked="f"/>
                  <v:shape id="TextBox 131" o:spid="_x0000_s1171" type="#_x0000_t202" style="position:absolute;left:16071;top:506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" fillcolor="#79e2ff" stroked="f"/>
                  <v:shape id="TextBox 132" o:spid="_x0000_s1172" type="#_x0000_t202" style="position:absolute;left:15614;top:506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" fillcolor="#ccf4ff" stroked="f"/>
                  <v:shape id="TextBox 133" o:spid="_x0000_s1173" type="#_x0000_t202" style="position:absolute;left:16529;top:5069;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" fillcolor="#00b0ee" stroked="f"/>
                  <v:shape id="TextBox 134" o:spid="_x0000_s1174" type="#_x0000_t202" style="position:absolute;left:17444;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" fillcolor="#79e2ff" stroked="f"/>
                  <v:shape id="TextBox 135" o:spid="_x0000_s1175" type="#_x0000_t202" style="position:absolute;left:16988;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" fillcolor="#ccf4ff" stroked="f"/>
                  <v:shape id="TextBox 136" o:spid="_x0000_s1176" type="#_x0000_t202" style="position:absolute;left:17888;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" fillcolor="#00b0ee" stroked="f"/>
                  <v:shape id="TextBox 137" o:spid="_x0000_s1177" type="#_x0000_t202" style="position:absolute;left:18772;top:5067;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" fillcolor="#79e2ff" stroked="f"/>
                  <v:shape id="TextBox 138" o:spid="_x0000_s1178" type="#_x0000_t202" style="position:absolute;left:18315;top:5068;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" fillcolor="#ccf4ff" stroked="f"/>
                  <v:shape id="TextBox 139" o:spid="_x0000_s1179" type="#_x0000_t202" style="position:absolute;left:19231;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" fillcolor="#00b0ee" stroked="f"/>
                  <v:shape id="TextBox 140" o:spid="_x0000_s1180" type="#_x0000_t202" style="position:absolute;left:20145;top:5073;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" fillcolor="#79e2ff" stroked="f"/>
                  <v:shape id="TextBox 141" o:spid="_x0000_s1181" type="#_x0000_t202" style="position:absolute;left:19689;top:5073;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" fillcolor="#ccf4ff" stroked="f"/>
                  <v:shape id="TextBox 142" o:spid="_x0000_s1182" type="#_x0000_t202" style="position:absolute;left:20589;top:5073;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" fillcolor="#00b0ee" stroked="f"/>
                  <v:shape id="TextBox 143" o:spid="_x0000_s1183" type="#_x0000_t202" style="position:absolute;left:21486;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" fillcolor="#79e2ff" stroked="f"/>
                  <v:shape id="TextBox 144" o:spid="_x0000_s1184" type="#_x0000_t202" style="position:absolute;left:21030;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" fillcolor="#ccf4ff" stroked="f"/>
                  <v:shape id="TextBox 145" o:spid="_x0000_s1185" type="#_x0000_t202" style="position:absolute;left:21945;top:5072;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" fillcolor="#00b0ee" stroked="f"/>
                  <v:shape id="TextBox 146" o:spid="_x0000_s1186" type="#_x0000_t202" style="position:absolute;left:22860;top:507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" fillcolor="#79e2ff" stroked="f"/>
                  <v:shape id="TextBox 147" o:spid="_x0000_s1187" type="#_x0000_t202" style="position:absolute;left:22403;top:5074;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" fillcolor="#ccf4ff" stroked="f"/>
                  <v:shape id="TextBox 148" o:spid="_x0000_s1188" type="#_x0000_t202" style="position:absolute;left:23303;top:507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" fillcolor="#00b0ee" stroked="f"/>
                  <v:shape id="TextBox 149" o:spid="_x0000_s1189" type="#_x0000_t202" style="position:absolute;left:24187;top:5071;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" fillcolor="#79e2ff" stroked="f"/>
                  <v:shape id="TextBox 150" o:spid="_x0000_s1190" type="#_x0000_t202" style="position:absolute;left:23731;top:5071;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" fillcolor="#ccf4ff" stroked="f"/>
                  <v:shape id="TextBox 151" o:spid="_x0000_s1191" type="#_x0000_t202" style="position:absolute;left:24646;top:507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" fillcolor="#00b0ee" stroked="f"/>
                  <v:shape id="TextBox 152" o:spid="_x0000_s1192" type="#_x0000_t202" style="position:absolute;left:25561;top:507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" fillcolor="#79e2ff" stroked="f"/>
                  <v:shape id="TextBox 153" o:spid="_x0000_s1193" type="#_x0000_t202" style="position:absolute;left:25104;top:507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" fillcolor="#ccf4ff" stroked="f"/>
                  <v:shape id="TextBox 154" o:spid="_x0000_s1194" type="#_x0000_t202" style="position:absolute;left:26004;top:507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" fillcolor="#00b0ee" stroked="f"/>
                  <v:shape id="TextBox 155" o:spid="_x0000_s1195" type="#_x0000_t202" style="position:absolute;left:26908;top:5040;width:458;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" fillcolor="#79e2ff" stroked="f"/>
                  <v:shape id="TextBox 156" o:spid="_x0000_s1196" type="#_x0000_t202" style="position:absolute;left:26452;top:5040;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" fillcolor="#ccf4ff" stroked="f"/>
                  <v:shape id="TextBox 157" o:spid="_x0000_s1197" type="#_x0000_t202" style="position:absolute;left:27367;top:5043;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" fillcolor="#00b0ee" stroked="f"/>
                  <v:shape id="TextBox 158" o:spid="_x0000_s1198" type="#_x0000_t202" style="position:absolute;left:28282;top:5045;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" fillcolor="#79e2ff" stroked="f"/>
                  <v:shape id="TextBox 159" o:spid="_x0000_s1199" type="#_x0000_t202" style="position:absolute;left:27826;top:5045;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" fillcolor="#ccf4ff" stroked="f"/>
                  <v:shape id="TextBox 160" o:spid="_x0000_s1200" type="#_x0000_t202" style="position:absolute;left:28725;top:5045;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" fillcolor="#00b0ee" stroked="f"/>
                  <v:shape id="TextBox 161" o:spid="_x0000_s1201" type="#_x0000_t202" style="position:absolute;left:29610;top:504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" fillcolor="#79e2ff" stroked="f"/>
                  <v:shape id="TextBox 162" o:spid="_x0000_s1202" type="#_x0000_t202" style="position:absolute;left:29153;top:504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" fillcolor="#ccf4ff" stroked="f"/>
                  <v:shape id="TextBox 163" o:spid="_x0000_s1203" type="#_x0000_t202" style="position:absolute;left:30068;top:5045;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" fillcolor="#00b0ee" stroked="f"/>
                  <v:shape id="TextBox 164" o:spid="_x0000_s1204" type="#_x0000_t202" style="position:absolute;left:30983;top:5047;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" fillcolor="#79e2ff" stroked="f"/>
                  <v:shape id="TextBox 165" o:spid="_x0000_s1205" type="#_x0000_t202" style="position:absolute;left:30527;top:5047;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" fillcolor="#ccf4ff" stroked="f"/>
                  <v:shape id="TextBox 166" o:spid="_x0000_s1206" type="#_x0000_t202" style="position:absolute;left:31427;top:5047;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" fillcolor="#00b0ee" stroked="f"/>
                  <v:shape id="TextBox 167" o:spid="_x0000_s1207" type="#_x0000_t202" style="position:absolute;left:32324;top:5043;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" fillcolor="#79e2ff" stroked="f"/>
                  <v:shape id="TextBox 168" o:spid="_x0000_s1208" type="#_x0000_t202" style="position:absolute;left:31867;top:5043;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" fillcolor="#ccf4ff" stroked="f"/>
                  <v:shape id="TextBox 169" o:spid="_x0000_s1209" type="#_x0000_t202" style="position:absolute;left:32783;top:504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" fillcolor="#00b0ee" stroked="f"/>
                  <v:shape id="TextBox 170" o:spid="_x0000_s1210" type="#_x0000_t202" style="position:absolute;left:33698;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" fillcolor="#79e2ff" stroked="f"/>
                  <v:shape id="TextBox 171" o:spid="_x0000_s1211" type="#_x0000_t202" style="position:absolute;left:33241;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" fillcolor="#ccf4ff" stroked="f"/>
                  <v:shape id="TextBox 172" o:spid="_x0000_s1212" type="#_x0000_t202" style="position:absolute;left:34141;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" fillcolor="#00b0ee" stroked="f"/>
                  <v:shape id="TextBox 173" o:spid="_x0000_s1213" type="#_x0000_t202" style="position:absolute;left:35025;top:504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" fillcolor="#79e2ff" stroked="f"/>
                  <v:shape id="TextBox 174" o:spid="_x0000_s1214" type="#_x0000_t202" style="position:absolute;left:34569;top:504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" fillcolor="#ccf4ff" stroked="f"/>
                  <v:shape id="TextBox 175" o:spid="_x0000_s1215" type="#_x0000_t202" style="position:absolute;left:35484;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" fillcolor="#00b0ee" stroked="f"/>
                  <v:shape id="TextBox 176" o:spid="_x0000_s1216" type="#_x0000_t202" style="position:absolute;left:36399;top:5050;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" fillcolor="#79e2ff" stroked="f"/>
                  <v:shape id="TextBox 177" o:spid="_x0000_s1217" type="#_x0000_t202" style="position:absolute;left:35942;top:5050;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" fillcolor="#ccf4ff" stroked="f"/>
                  <v:rect id="Rectangle 636" o:spid="_x0000_s1218" style="position:absolute;top:5040;width:38746;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" filled="f" strokecolor="#0068b5" strokeweight="1pt"/>
                </v:group>
                <v:line id="Straight Connector 637" o:spid="_x0000_s1219" style="position:absolute;visibility:visible;mso-wrap-style:square" from="71,4914" to="71,9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" strokecolor="#0068b5" strokeweight=".5pt">
                  <v:stroke joinstyle="miter"/>
                </v:line>
                <v:shape id="Straight Arrow Connector 638" o:spid="_x0000_s1220" type="#_x0000_t32" style="position:absolute;left:-216;top:3267;width:193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" strokeweight="1pt">
                  <v:stroke startarrow="open" startarrowwidth="narrow" startarrowlength="short" endarrow="open" endarrowwidth="narrow" endarrowlength="short" joinstyle="miter"/>
                  <o:lock v:ext="edit" shapetype="f"/>
                </v:shape>
                <v:shape id="Straight Arrow Connector 639" o:spid="_x0000_s1221" type="#_x0000_t32" style="position:absolute;left:19175;top:3292;width:1945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" strokeweight="1pt">
                  <v:stroke startarrow="open" startarrowwidth="narrow" startarrowlength="short" endarrow="open" endarrowwidth="narrow" endarrowlength="short" joinstyle="miter"/>
                  <o:lock v:ext="edit" shapetype="f"/>
                </v:shape>
                <v:shape id="TextBox 26" o:spid="_x0000_s1222" type="#_x0000_t202" style="position:absolute;left:5694;top:-1121;width:7792;height:4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" filled="f" stroked="f">
                  <v:textbox>
                    <w:txbxContent>
                      <w:p w14:paraId="4B3FCF07" w14:textId="77777777" w:rsidR="00A0108B" w:rsidRDefault="00E641D1" w:rsidP="00A0108B">
                        <w:pPr>
                          <w:spacing w:after="0"/>
                          <w:rPr>
                            <w:sz w:val="24"/>
                            <w:szCs w:val="24"/>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1</m:t>
                                    </m:r>
                                  </m:sub>
                                </m:sSub>
                              </m:e>
                            </m:acc>
                          </m:oMath>
                        </m:oMathPara>
                      </w:p>
                    </w:txbxContent>
                  </v:textbox>
                </v:shape>
                <v:shape id="TextBox 283" o:spid="_x0000_s1223" type="#_x0000_t202" style="position:absolute;left:25017;top:-1063;width:7791;height:4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" filled="f" stroked="f">
                  <v:textbox>
                    <w:txbxContent>
                      <w:p w14:paraId="2024A2B1" w14:textId="77777777" w:rsidR="00A0108B" w:rsidRPr="00856958" w:rsidRDefault="00E641D1" w:rsidP="00A0108B">
                        <w:pPr>
                          <w:spacing w:after="0"/>
                          <w:rPr>
                            <w:sz w:val="16"/>
                            <w:szCs w:val="16"/>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2</m:t>
                                    </m:r>
                                  </m:sub>
                                </m:sSub>
                              </m:e>
                            </m:acc>
                          </m:oMath>
                        </m:oMathPara>
                      </w:p>
                    </w:txbxContent>
                  </v:textbox>
                </v:shape>
                <w10:anchorlock/>
              </v:group>
            </w:pict>
          </mc:Fallback>
        </mc:AlternateContent>
      </w:r>
    </w:p>
    <w:p w14:paraId="22009C5A" w14:textId="3FFE9917" w:rsidR="00A0108B" w:rsidRDefault="00541A95" w:rsidP="00017278">
      <w:pPr>
        <w:pStyle w:val="Caption"/>
        <w:jc w:val="center"/>
      </w:pPr>
      <w:bookmarkStart w:id="39" w:name="_Ref84023612"/>
      <w:r>
        <w:t xml:space="preserve">Figure </w:t>
      </w:r>
      <w:fldSimple w:instr=" SEQ Figure \* ARABIC ">
        <w:r w:rsidR="00DB5502">
          <w:rPr>
            <w:noProof/>
          </w:rPr>
          <w:t>12</w:t>
        </w:r>
      </w:fldSimple>
      <w:bookmarkEnd w:id="39"/>
      <w:r>
        <w:t xml:space="preserve">. </w:t>
      </w:r>
      <w:r w:rsidRPr="00022F1C">
        <w:t>Examples of concatenated (left) and interlaced (right) CBs mapping</w:t>
      </w:r>
    </w:p>
    <w:p w14:paraId="61DE8453" w14:textId="798FAA08" w:rsidR="00A0108B" w:rsidRPr="0091299F" w:rsidRDefault="00A0108B" w:rsidP="00A0108B">
      <w:pPr>
        <w:jc w:val="both"/>
      </w:pPr>
      <w:r w:rsidRPr="0091299F">
        <w:t xml:space="preserve">The simulation has been done to evaluate the performance of all five NR PTRS patterns with </w:t>
      </w:r>
      <w:r>
        <w:t xml:space="preserve">regular </w:t>
      </w:r>
      <w:r w:rsidRPr="0091299F">
        <w:t xml:space="preserve">CB </w:t>
      </w:r>
      <w:r>
        <w:t>mapping and interleaved</w:t>
      </w:r>
      <w:r w:rsidRPr="0091299F">
        <w:t xml:space="preserve"> mappings. </w:t>
      </w:r>
      <w:r>
        <w:t>The interleaving used in the evaluation was a simple modulation order level interleaving of all CBs</w:t>
      </w:r>
      <w:r w:rsidRPr="0091299F">
        <w:t>. Firstly, the results</w:t>
      </w:r>
      <w:r>
        <w:t xml:space="preserve"> (in</w:t>
      </w:r>
      <w:r w:rsidR="000F301C">
        <w:t xml:space="preserve"> </w:t>
      </w:r>
      <w:r w:rsidR="000F301C">
        <w:fldChar w:fldCharType="begin"/>
      </w:r>
      <w:r w:rsidR="000F301C">
        <w:instrText xml:space="preserve"> REF _Ref84023639 \h </w:instrText>
      </w:r>
      <w:r w:rsidR="000F301C">
        <w:fldChar w:fldCharType="separate"/>
      </w:r>
      <w:r w:rsidR="00DB5502">
        <w:t xml:space="preserve">Figure </w:t>
      </w:r>
      <w:r w:rsidR="00DB5502">
        <w:rPr>
          <w:noProof/>
        </w:rPr>
        <w:t>13</w:t>
      </w:r>
      <w:r w:rsidR="000F301C">
        <w:fldChar w:fldCharType="end"/>
      </w:r>
      <w:r>
        <w:t>)</w:t>
      </w:r>
      <w:r w:rsidRPr="0091299F">
        <w:t xml:space="preserve"> show that only the patterns with 4 and 8 PTRS groups are applicable at 60GHz with 120kHz SCS. Secondly, given the same number of groups the patterns with larger number of samples in a group perform worse due to higher overhead. Finally, it can be seen that CBs interlacing within each DFT-s-OFDM symbol provides performance gain over CBs concatenation in all the scenarios. Larger gains are expected in peak data rate scenario, when the higher MCSs are used.</w:t>
      </w:r>
    </w:p>
    <w:p w14:paraId="47D2ADF6" w14:textId="77777777" w:rsidR="000F301C" w:rsidRDefault="00A0108B" w:rsidP="000F301C">
      <w:pPr>
        <w:keepNext/>
        <w:spacing w:after="0"/>
        <w:jc w:val="center"/>
      </w:pPr>
      <w:r w:rsidRPr="0091299F">
        <w:rPr>
          <w:noProof/>
        </w:rPr>
        <w:drawing>
          <wp:inline distT="0" distB="0" distL="0" distR="0" wp14:anchorId="497BA435" wp14:editId="27576790">
            <wp:extent cx="4176000" cy="23508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76000" cy="2350800"/>
                    </a:xfrm>
                    <a:prstGeom prst="rect">
                      <a:avLst/>
                    </a:prstGeom>
                    <a:noFill/>
                    <a:ln>
                      <a:noFill/>
                    </a:ln>
                  </pic:spPr>
                </pic:pic>
              </a:graphicData>
            </a:graphic>
          </wp:inline>
        </w:drawing>
      </w:r>
    </w:p>
    <w:p w14:paraId="308754C5" w14:textId="65E2A128" w:rsidR="00A0108B" w:rsidRDefault="000F301C" w:rsidP="00017278">
      <w:pPr>
        <w:pStyle w:val="Caption"/>
        <w:jc w:val="center"/>
      </w:pPr>
      <w:bookmarkStart w:id="40" w:name="_Ref84023639"/>
      <w:r>
        <w:t xml:space="preserve">Figure </w:t>
      </w:r>
      <w:fldSimple w:instr=" SEQ Figure \* ARABIC ">
        <w:r w:rsidR="00DB5502">
          <w:rPr>
            <w:noProof/>
          </w:rPr>
          <w:t>13</w:t>
        </w:r>
      </w:fldSimple>
      <w:bookmarkEnd w:id="40"/>
      <w:r>
        <w:t xml:space="preserve">. </w:t>
      </w:r>
      <w:r w:rsidRPr="00E961C0">
        <w:t>PUSCH BLER performance with different PTRS patterns and CBs mapping</w:t>
      </w:r>
    </w:p>
    <w:p w14:paraId="72E87E10" w14:textId="30D9C761" w:rsidR="00A0108B" w:rsidRPr="0091299F" w:rsidRDefault="00A0108B" w:rsidP="00A0108B">
      <w:pPr>
        <w:tabs>
          <w:tab w:val="left" w:pos="1361"/>
        </w:tabs>
        <w:ind w:left="1361" w:hanging="1361"/>
      </w:pPr>
      <w:r w:rsidRPr="0091299F">
        <w:rPr>
          <w:b/>
          <w:bCs/>
        </w:rPr>
        <w:t xml:space="preserve">Observation </w:t>
      </w:r>
      <w:r w:rsidR="00AF434E">
        <w:rPr>
          <w:b/>
          <w:bCs/>
        </w:rPr>
        <w:t>7</w:t>
      </w:r>
      <w:r w:rsidRPr="0091299F">
        <w:rPr>
          <w:b/>
          <w:bCs/>
        </w:rPr>
        <w:t>:</w:t>
      </w:r>
      <w:r w:rsidRPr="0091299F">
        <w:tab/>
        <w:t>PUSCH PTRS patterns with only 4 and 8 PTRS groups provide acceptable performance with 120kHz SCS.</w:t>
      </w:r>
    </w:p>
    <w:p w14:paraId="5C391F33" w14:textId="2DC2A8E9" w:rsidR="00A0108B" w:rsidRPr="0091299F" w:rsidRDefault="00A0108B" w:rsidP="00A0108B">
      <w:pPr>
        <w:tabs>
          <w:tab w:val="left" w:pos="1361"/>
        </w:tabs>
        <w:ind w:left="1361" w:hanging="1361"/>
      </w:pPr>
      <w:r w:rsidRPr="0091299F">
        <w:rPr>
          <w:b/>
          <w:bCs/>
        </w:rPr>
        <w:t xml:space="preserve">Observation </w:t>
      </w:r>
      <w:r w:rsidR="00AF434E">
        <w:rPr>
          <w:b/>
          <w:bCs/>
        </w:rPr>
        <w:t>8</w:t>
      </w:r>
      <w:r w:rsidRPr="0091299F">
        <w:rPr>
          <w:b/>
          <w:bCs/>
        </w:rPr>
        <w:t>:</w:t>
      </w:r>
      <w:r w:rsidRPr="0091299F">
        <w:tab/>
        <w:t>Code blocks interlacing within a DFT-s-OFDM symbol provides performance gain from 0.5dB to 1.7dB at MCS22.</w:t>
      </w:r>
    </w:p>
    <w:p w14:paraId="166EDD3E" w14:textId="77777777" w:rsidR="00A0108B" w:rsidRPr="0091299F" w:rsidRDefault="00A0108B" w:rsidP="00A0108B">
      <w:pPr>
        <w:jc w:val="both"/>
      </w:pPr>
      <w:r w:rsidRPr="0091299F">
        <w:t xml:space="preserve">However, the details of the interlacing </w:t>
      </w:r>
      <w:r>
        <w:t>mapping</w:t>
      </w:r>
      <w:r w:rsidRPr="0091299F">
        <w:t xml:space="preserve"> </w:t>
      </w:r>
      <w:r>
        <w:t>require further study</w:t>
      </w:r>
      <w:r w:rsidRPr="0091299F">
        <w:t xml:space="preserve">. </w:t>
      </w:r>
      <w:r>
        <w:t xml:space="preserve">This </w:t>
      </w:r>
      <w:r w:rsidRPr="0091299F">
        <w:t xml:space="preserve">may include </w:t>
      </w:r>
      <w:r>
        <w:t>interleaving depth</w:t>
      </w:r>
      <w:r w:rsidRPr="0091299F">
        <w:t xml:space="preserve">, </w:t>
      </w:r>
      <w:r>
        <w:t xml:space="preserve">handling of </w:t>
      </w:r>
      <w:r w:rsidRPr="0091299F">
        <w:t xml:space="preserve">PTRS </w:t>
      </w:r>
      <w:r>
        <w:t xml:space="preserve">resource mapping with </w:t>
      </w:r>
      <w:r w:rsidRPr="0091299F">
        <w:t>time density L&gt;1,</w:t>
      </w:r>
      <w:r>
        <w:t xml:space="preserve"> handling of different number of bits/modulated symbols for each CB in a DFT-s-OFDM symbol</w:t>
      </w:r>
      <w:r w:rsidRPr="0091299F">
        <w:t>.</w:t>
      </w:r>
    </w:p>
    <w:p w14:paraId="362A54B6" w14:textId="034F3ED7" w:rsidR="00A0108B" w:rsidRPr="0091299F" w:rsidRDefault="00A0108B" w:rsidP="00A0108B">
      <w:pPr>
        <w:tabs>
          <w:tab w:val="left" w:pos="1361"/>
        </w:tabs>
        <w:rPr>
          <w:lang w:val="en-GB" w:eastAsia="zh-CN"/>
        </w:rPr>
      </w:pPr>
      <w:r w:rsidRPr="0091299F">
        <w:rPr>
          <w:b/>
          <w:bCs/>
          <w:lang w:val="en-GB" w:eastAsia="zh-CN"/>
        </w:rPr>
        <w:t xml:space="preserve">Proposal </w:t>
      </w:r>
      <w:r w:rsidR="008F7EDB">
        <w:rPr>
          <w:b/>
          <w:bCs/>
          <w:lang w:val="en-GB" w:eastAsia="zh-CN"/>
        </w:rPr>
        <w:t>18</w:t>
      </w:r>
      <w:r w:rsidRPr="0091299F">
        <w:rPr>
          <w:b/>
          <w:bCs/>
          <w:lang w:val="en-GB" w:eastAsia="zh-CN"/>
        </w:rPr>
        <w:t>:</w:t>
      </w:r>
      <w:r w:rsidRPr="0091299F">
        <w:rPr>
          <w:lang w:val="en-GB" w:eastAsia="zh-CN"/>
        </w:rPr>
        <w:tab/>
        <w:t xml:space="preserve">RAN1 to </w:t>
      </w:r>
      <w:r>
        <w:rPr>
          <w:lang w:val="en-GB" w:eastAsia="zh-CN"/>
        </w:rPr>
        <w:t>consider</w:t>
      </w:r>
      <w:r w:rsidRPr="0091299F">
        <w:rPr>
          <w:lang w:val="en-GB" w:eastAsia="zh-CN"/>
        </w:rPr>
        <w:t xml:space="preserve"> code blocks interlacing for PUSCH with transform precoding.</w:t>
      </w:r>
    </w:p>
    <w:p w14:paraId="4A0A3D9D" w14:textId="77777777" w:rsidR="00C35E30" w:rsidRDefault="00C35E30" w:rsidP="00C35E30">
      <w:pPr>
        <w:pStyle w:val="Heading3"/>
      </w:pPr>
      <w:r>
        <w:t>PT-RS patterns with increased density</w:t>
      </w:r>
    </w:p>
    <w:p w14:paraId="05EA8023" w14:textId="77777777" w:rsidR="00C35E30" w:rsidRDefault="00C35E30" w:rsidP="00C35E30">
      <w:pPr>
        <w:jc w:val="both"/>
        <w:rPr>
          <w:lang w:val="en-GB" w:eastAsia="x-none"/>
        </w:rPr>
      </w:pPr>
      <w:r>
        <w:rPr>
          <w:lang w:val="en-GB" w:eastAsia="x-none"/>
        </w:rPr>
        <w:t>Even though only rank-1 transmission is needed to be supported in NR UL, DFT-s-OFDM faces the challenges with high MCS performance too. Given more severe PN distortion compared to lower frequencies, the existing PT-RS patterns may not provide short enough phase error interpolation distance between PT-RS groups. It was agreed [2] to evaluate whether PT</w:t>
      </w:r>
      <w:r>
        <w:rPr>
          <w:lang w:val="en-GB" w:eastAsia="x-none"/>
        </w:rPr>
        <w:noBreakHyphen/>
        <w:t>RS patterns with larger number of groups are required to ensure stable PN compensation performance.</w:t>
      </w:r>
    </w:p>
    <w:p w14:paraId="104278DD" w14:textId="4C11BF33" w:rsidR="00C35E30" w:rsidRDefault="00C35E30" w:rsidP="00C35E30">
      <w:pPr>
        <w:jc w:val="both"/>
        <w:rPr>
          <w:lang w:val="en-GB" w:eastAsia="x-none"/>
        </w:rPr>
      </w:pPr>
      <w:r>
        <w:rPr>
          <w:lang w:val="en-GB" w:eastAsia="x-none"/>
        </w:rPr>
        <w:t>The evaluation results are provided for two PT-RS patterns with 16 PT-RS groups (</w:t>
      </w:r>
      <w:r w:rsidR="00FB1738">
        <w:rPr>
          <w:lang w:val="en-GB" w:eastAsia="x-none"/>
        </w:rPr>
        <w:fldChar w:fldCharType="begin"/>
      </w:r>
      <w:r w:rsidR="00FB1738">
        <w:rPr>
          <w:lang w:val="en-GB" w:eastAsia="x-none"/>
        </w:rPr>
        <w:instrText xml:space="preserve"> REF _Ref84023665 \h </w:instrText>
      </w:r>
      <w:r w:rsidR="00FB1738">
        <w:rPr>
          <w:lang w:val="en-GB" w:eastAsia="x-none"/>
        </w:rPr>
      </w:r>
      <w:r w:rsidR="00FB1738">
        <w:rPr>
          <w:lang w:val="en-GB" w:eastAsia="x-none"/>
        </w:rPr>
        <w:fldChar w:fldCharType="separate"/>
      </w:r>
      <w:r w:rsidR="00DB5502">
        <w:t xml:space="preserve">Figure </w:t>
      </w:r>
      <w:r w:rsidR="00DB5502">
        <w:rPr>
          <w:noProof/>
        </w:rPr>
        <w:t>14</w:t>
      </w:r>
      <w:r w:rsidR="00FB1738">
        <w:rPr>
          <w:lang w:val="en-GB" w:eastAsia="x-none"/>
        </w:rPr>
        <w:fldChar w:fldCharType="end"/>
      </w:r>
      <w:r>
        <w:rPr>
          <w:lang w:val="en-GB" w:eastAsia="x-none"/>
        </w:rPr>
        <w:t xml:space="preserve">). Please note, that the </w:t>
      </w:r>
      <w:r w:rsidR="00A273BC">
        <w:rPr>
          <w:lang w:val="en-GB" w:eastAsia="x-none"/>
        </w:rPr>
        <w:t xml:space="preserve">PT-RS groups are </w:t>
      </w:r>
      <w:r w:rsidR="00104E8E">
        <w:rPr>
          <w:lang w:val="en-GB" w:eastAsia="x-none"/>
        </w:rPr>
        <w:t xml:space="preserve">distributed </w:t>
      </w:r>
      <w:r w:rsidR="00A273BC" w:rsidRPr="00A273BC">
        <w:rPr>
          <w:lang w:val="en-GB" w:eastAsia="x-none"/>
        </w:rPr>
        <w:t>uniform</w:t>
      </w:r>
      <w:r w:rsidR="00A273BC">
        <w:rPr>
          <w:lang w:val="en-GB" w:eastAsia="x-none"/>
        </w:rPr>
        <w:t>ly</w:t>
      </w:r>
      <w:r w:rsidR="00104E8E">
        <w:rPr>
          <w:lang w:val="en-GB" w:eastAsia="x-none"/>
        </w:rPr>
        <w:t>, i.e.,</w:t>
      </w:r>
      <w:r w:rsidR="00CF6A8F">
        <w:rPr>
          <w:lang w:val="en-GB" w:eastAsia="x-none"/>
        </w:rPr>
        <w:t xml:space="preserve"> </w:t>
      </w:r>
      <w:r w:rsidR="00104E8E">
        <w:rPr>
          <w:lang w:val="en-GB" w:eastAsia="x-none"/>
        </w:rPr>
        <w:t>placed</w:t>
      </w:r>
      <w:r w:rsidR="00A273BC" w:rsidRPr="00A273BC">
        <w:rPr>
          <w:lang w:val="en-GB" w:eastAsia="x-none"/>
        </w:rPr>
        <w:t xml:space="preserve"> at the </w:t>
      </w:r>
      <w:proofErr w:type="spellStart"/>
      <w:r w:rsidR="00A273BC" w:rsidRPr="00A273BC">
        <w:rPr>
          <w:lang w:val="en-GB" w:eastAsia="x-none"/>
        </w:rPr>
        <w:t>cent</w:t>
      </w:r>
      <w:r w:rsidR="00104E8E">
        <w:rPr>
          <w:lang w:val="en-GB" w:eastAsia="x-none"/>
        </w:rPr>
        <w:t>er</w:t>
      </w:r>
      <w:proofErr w:type="spellEnd"/>
      <w:r w:rsidR="00A273BC" w:rsidRPr="00A273BC">
        <w:rPr>
          <w:lang w:val="en-GB" w:eastAsia="x-none"/>
        </w:rPr>
        <w:t xml:space="preserve"> of each </w:t>
      </w:r>
      <w:r w:rsidR="00A273BC" w:rsidRPr="00085E61">
        <w:rPr>
          <w:i/>
          <w:iCs/>
          <w:lang w:val="en-GB" w:eastAsia="x-none"/>
        </w:rPr>
        <w:t>M</w:t>
      </w:r>
      <w:r w:rsidR="00A273BC" w:rsidRPr="00085E61">
        <w:rPr>
          <w:i/>
          <w:iCs/>
          <w:vertAlign w:val="subscript"/>
          <w:lang w:val="en-GB" w:eastAsia="x-none"/>
        </w:rPr>
        <w:t>PUSCH</w:t>
      </w:r>
      <w:r w:rsidR="00A273BC" w:rsidRPr="00A273BC">
        <w:rPr>
          <w:lang w:val="en-GB" w:eastAsia="x-none"/>
        </w:rPr>
        <w:t xml:space="preserve"> / </w:t>
      </w:r>
      <w:r w:rsidR="00A273BC" w:rsidRPr="00085E61">
        <w:rPr>
          <w:i/>
          <w:iCs/>
          <w:lang w:val="en-GB" w:eastAsia="x-none"/>
        </w:rPr>
        <w:t>N</w:t>
      </w:r>
      <w:r w:rsidR="00A273BC" w:rsidRPr="00085E61">
        <w:rPr>
          <w:i/>
          <w:iCs/>
          <w:vertAlign w:val="subscript"/>
          <w:lang w:val="en-GB" w:eastAsia="x-none"/>
        </w:rPr>
        <w:t>g</w:t>
      </w:r>
      <w:r w:rsidR="00A273BC" w:rsidRPr="00A273BC">
        <w:rPr>
          <w:lang w:val="en-GB" w:eastAsia="x-none"/>
        </w:rPr>
        <w:t xml:space="preserve"> samples interval</w:t>
      </w:r>
      <w:r>
        <w:rPr>
          <w:lang w:val="en-GB" w:eastAsia="x-none"/>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2127"/>
        <w:gridCol w:w="7835"/>
      </w:tblGrid>
      <w:tr w:rsidR="00C35E30" w14:paraId="67101F8A" w14:textId="77777777" w:rsidTr="006F3955">
        <w:trPr>
          <w:trHeight w:val="567"/>
        </w:trPr>
        <w:tc>
          <w:tcPr>
            <w:tcW w:w="2127" w:type="dxa"/>
            <w:shd w:val="clear" w:color="auto" w:fill="auto"/>
            <w:vAlign w:val="center"/>
          </w:tcPr>
          <w:p w14:paraId="612367F6" w14:textId="77777777" w:rsidR="00C35E30" w:rsidRDefault="00C35E30" w:rsidP="006F3955">
            <w:pPr>
              <w:spacing w:before="0" w:after="0" w:line="240" w:lineRule="auto"/>
              <w:jc w:val="right"/>
              <w:rPr>
                <w:lang w:val="en-GB" w:eastAsia="x-none"/>
              </w:rPr>
            </w:pPr>
            <w:r w:rsidRPr="00AD327B">
              <w:rPr>
                <w:lang w:val="en-GB" w:eastAsia="x-none"/>
              </w:rPr>
              <w:t xml:space="preserve">Ng = </w:t>
            </w:r>
            <w:r>
              <w:rPr>
                <w:lang w:val="en-GB" w:eastAsia="x-none"/>
              </w:rPr>
              <w:t>16</w:t>
            </w:r>
            <w:r w:rsidRPr="00AD327B">
              <w:rPr>
                <w:lang w:val="en-GB" w:eastAsia="x-none"/>
              </w:rPr>
              <w:t xml:space="preserve">, Ns = </w:t>
            </w:r>
            <w:r>
              <w:rPr>
                <w:lang w:val="en-GB" w:eastAsia="x-none"/>
              </w:rPr>
              <w:t>2</w:t>
            </w:r>
          </w:p>
          <w:p w14:paraId="2658329E" w14:textId="77777777" w:rsidR="00C35E30" w:rsidRDefault="00C35E30" w:rsidP="006F3955">
            <w:pPr>
              <w:spacing w:before="0" w:after="0" w:line="240" w:lineRule="auto"/>
              <w:jc w:val="right"/>
              <w:rPr>
                <w:lang w:val="en-GB" w:eastAsia="x-none"/>
              </w:rPr>
            </w:pPr>
            <w:r>
              <w:rPr>
                <w:lang w:val="en-GB" w:eastAsia="x-none"/>
              </w:rPr>
              <w:t>(16,2)</w:t>
            </w:r>
          </w:p>
        </w:tc>
        <w:tc>
          <w:tcPr>
            <w:tcW w:w="7835" w:type="dxa"/>
            <w:shd w:val="clear" w:color="auto" w:fill="auto"/>
            <w:vAlign w:val="center"/>
          </w:tcPr>
          <w:p w14:paraId="209AA09B" w14:textId="180B9059" w:rsidR="00C35E30" w:rsidRDefault="00A273BC" w:rsidP="006F3955">
            <w:pPr>
              <w:spacing w:before="0" w:after="0" w:line="240" w:lineRule="auto"/>
              <w:jc w:val="left"/>
              <w:rPr>
                <w:lang w:val="en-GB" w:eastAsia="x-none"/>
              </w:rPr>
            </w:pPr>
            <w:r>
              <w:rPr>
                <w:noProof/>
                <w:lang w:val="en-GB" w:eastAsia="x-none"/>
              </w:rPr>
              <w:drawing>
                <wp:inline distT="0" distB="0" distL="0" distR="0" wp14:anchorId="5566FE3B" wp14:editId="3B51DFB8">
                  <wp:extent cx="3592800" cy="266400"/>
                  <wp:effectExtent l="0" t="0" r="0" b="635"/>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92800" cy="266400"/>
                          </a:xfrm>
                          <a:prstGeom prst="rect">
                            <a:avLst/>
                          </a:prstGeom>
                          <a:noFill/>
                        </pic:spPr>
                      </pic:pic>
                    </a:graphicData>
                  </a:graphic>
                </wp:inline>
              </w:drawing>
            </w:r>
          </w:p>
        </w:tc>
      </w:tr>
      <w:tr w:rsidR="00C35E30" w14:paraId="528890FD" w14:textId="77777777" w:rsidTr="006F3955">
        <w:trPr>
          <w:trHeight w:val="567"/>
        </w:trPr>
        <w:tc>
          <w:tcPr>
            <w:tcW w:w="2127" w:type="dxa"/>
            <w:shd w:val="clear" w:color="auto" w:fill="auto"/>
            <w:vAlign w:val="center"/>
          </w:tcPr>
          <w:p w14:paraId="7096EB0A" w14:textId="77777777" w:rsidR="00C35E30" w:rsidRDefault="00C35E30" w:rsidP="006F3955">
            <w:pPr>
              <w:spacing w:before="0" w:after="0" w:line="240" w:lineRule="auto"/>
              <w:jc w:val="right"/>
              <w:rPr>
                <w:lang w:val="en-GB" w:eastAsia="x-none"/>
              </w:rPr>
            </w:pPr>
            <w:r w:rsidRPr="00AD327B">
              <w:rPr>
                <w:lang w:val="en-GB" w:eastAsia="x-none"/>
              </w:rPr>
              <w:t xml:space="preserve">Ng = 16, Ns = </w:t>
            </w:r>
            <w:r>
              <w:rPr>
                <w:lang w:val="en-GB" w:eastAsia="x-none"/>
              </w:rPr>
              <w:t>4</w:t>
            </w:r>
          </w:p>
          <w:p w14:paraId="68C3CCC6" w14:textId="77777777" w:rsidR="00C35E30" w:rsidRDefault="00C35E30" w:rsidP="006F3955">
            <w:pPr>
              <w:spacing w:before="0" w:after="0" w:line="240" w:lineRule="auto"/>
              <w:jc w:val="right"/>
              <w:rPr>
                <w:lang w:val="en-GB" w:eastAsia="x-none"/>
              </w:rPr>
            </w:pPr>
            <w:r>
              <w:rPr>
                <w:lang w:val="en-GB" w:eastAsia="x-none"/>
              </w:rPr>
              <w:t>(16,4)</w:t>
            </w:r>
          </w:p>
        </w:tc>
        <w:tc>
          <w:tcPr>
            <w:tcW w:w="7835" w:type="dxa"/>
            <w:shd w:val="clear" w:color="auto" w:fill="auto"/>
            <w:vAlign w:val="center"/>
          </w:tcPr>
          <w:p w14:paraId="40ECFB82" w14:textId="17E84FB5" w:rsidR="00FB1738" w:rsidRDefault="0056346F" w:rsidP="00017278">
            <w:pPr>
              <w:keepNext/>
              <w:spacing w:before="0" w:after="0" w:line="240" w:lineRule="auto"/>
              <w:jc w:val="left"/>
            </w:pPr>
            <w:r>
              <w:rPr>
                <w:noProof/>
                <w:lang w:val="en-GB" w:eastAsia="x-none"/>
              </w:rPr>
              <w:t xml:space="preserve"> </w:t>
            </w:r>
            <w:r>
              <w:rPr>
                <w:noProof/>
                <w:lang w:val="en-GB" w:eastAsia="x-none"/>
              </w:rPr>
              <w:drawing>
                <wp:inline distT="0" distB="0" distL="0" distR="0" wp14:anchorId="166929FB" wp14:editId="5B7C4132">
                  <wp:extent cx="3592800" cy="266400"/>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92800" cy="266400"/>
                          </a:xfrm>
                          <a:prstGeom prst="rect">
                            <a:avLst/>
                          </a:prstGeom>
                          <a:noFill/>
                        </pic:spPr>
                      </pic:pic>
                    </a:graphicData>
                  </a:graphic>
                </wp:inline>
              </w:drawing>
            </w:r>
          </w:p>
          <w:p w14:paraId="3A93C8BB" w14:textId="4453F92D" w:rsidR="00C35E30" w:rsidRDefault="00FB1738" w:rsidP="00017278">
            <w:pPr>
              <w:pStyle w:val="Caption"/>
              <w:jc w:val="left"/>
              <w:rPr>
                <w:lang w:val="en-GB" w:eastAsia="x-none"/>
              </w:rPr>
            </w:pPr>
            <w:bookmarkStart w:id="41" w:name="_Ref84023665"/>
            <w:r>
              <w:t xml:space="preserve">Figure </w:t>
            </w:r>
            <w:fldSimple w:instr=" SEQ Figure \* ARABIC ">
              <w:r w:rsidR="00DB5502">
                <w:rPr>
                  <w:noProof/>
                </w:rPr>
                <w:t>14</w:t>
              </w:r>
            </w:fldSimple>
            <w:bookmarkEnd w:id="41"/>
            <w:r>
              <w:t>. DFT-s-OFDM PT-RS patterns with increased number of groups</w:t>
            </w:r>
          </w:p>
        </w:tc>
      </w:tr>
    </w:tbl>
    <w:p w14:paraId="66282D6D" w14:textId="1FD6AFDD" w:rsidR="005700D6" w:rsidRPr="005700D6" w:rsidRDefault="00A935C0" w:rsidP="005700D6">
      <w:pPr>
        <w:jc w:val="both"/>
      </w:pPr>
      <w:r>
        <w:t xml:space="preserve">If we look at their </w:t>
      </w:r>
      <w:r w:rsidR="00E23A8D">
        <w:t>performance as a function of FDRA (</w:t>
      </w:r>
      <w:r w:rsidR="00436C62">
        <w:fldChar w:fldCharType="begin"/>
      </w:r>
      <w:r w:rsidR="00436C62">
        <w:instrText xml:space="preserve"> REF _Ref84023723 \h </w:instrText>
      </w:r>
      <w:r w:rsidR="00436C62">
        <w:fldChar w:fldCharType="separate"/>
      </w:r>
      <w:r w:rsidR="00F3479A">
        <w:t xml:space="preserve">Figure </w:t>
      </w:r>
      <w:r w:rsidR="00F3479A">
        <w:rPr>
          <w:noProof/>
        </w:rPr>
        <w:t>15</w:t>
      </w:r>
      <w:r w:rsidR="00436C62">
        <w:fldChar w:fldCharType="end"/>
      </w:r>
      <w:r w:rsidR="00D07F24">
        <w:t>)</w:t>
      </w:r>
      <w:r w:rsidR="00C32A52">
        <w:t>, we ca</w:t>
      </w:r>
      <w:r w:rsidR="001A1AC8">
        <w:t xml:space="preserve">n see that </w:t>
      </w:r>
      <w:r w:rsidR="00EC70A1">
        <w:t>the</w:t>
      </w:r>
      <w:r w:rsidR="00EC70A1" w:rsidRPr="00085E61">
        <w:t xml:space="preserve"> </w:t>
      </w:r>
      <w:r w:rsidR="00EC70A1">
        <w:t xml:space="preserve">Ng=16 patterns always outperform another. </w:t>
      </w:r>
      <w:r w:rsidR="00FB5DF4">
        <w:t xml:space="preserve">Ns=4 pattern </w:t>
      </w:r>
      <w:r w:rsidR="00992C45">
        <w:t>may perform better at larger</w:t>
      </w:r>
      <w:r w:rsidR="00C15E97">
        <w:t xml:space="preserve"> number of PRBs, while Ns=2 is better at </w:t>
      </w:r>
      <w:r w:rsidR="00806351">
        <w:t>smaller allocations. The reason for that behavior is the translation between pre-DFT sam</w:t>
      </w:r>
      <w:r w:rsidR="001C0663">
        <w:t xml:space="preserve">ples and time domain samples. </w:t>
      </w:r>
      <w:r w:rsidR="0040629C">
        <w:t>The smaller the allocation is, the longer is the effective duration of each pre-DFT sample</w:t>
      </w:r>
      <w:r w:rsidR="00793F38">
        <w:t>.</w:t>
      </w:r>
      <w:r w:rsidR="0040629C">
        <w:t xml:space="preserve"> </w:t>
      </w:r>
      <w:r w:rsidR="00793F38">
        <w:t xml:space="preserve">This means </w:t>
      </w:r>
      <w:r w:rsidR="00F02B97">
        <w:t xml:space="preserve">CPE averaging </w:t>
      </w:r>
      <w:r w:rsidR="00F97480">
        <w:t xml:space="preserve">duration </w:t>
      </w:r>
      <w:r w:rsidR="0012617D">
        <w:t>at a PT-RS group</w:t>
      </w:r>
      <w:r w:rsidR="00F97480" w:rsidRPr="00F97480">
        <w:t xml:space="preserve"> </w:t>
      </w:r>
      <w:r w:rsidR="00F02B97">
        <w:t xml:space="preserve">is longer </w:t>
      </w:r>
      <w:r w:rsidR="00D63EB3">
        <w:t>for the same number of pre-DFT samples</w:t>
      </w:r>
      <w:r w:rsidR="0012617D">
        <w:t>.</w:t>
      </w:r>
    </w:p>
    <w:p w14:paraId="4674F7FD" w14:textId="77777777" w:rsidR="00436C62" w:rsidRDefault="008613E8" w:rsidP="00085E61">
      <w:pPr>
        <w:keepNext/>
        <w:jc w:val="center"/>
      </w:pPr>
      <w:r w:rsidRPr="008613E8">
        <w:rPr>
          <w:noProof/>
        </w:rPr>
        <w:drawing>
          <wp:inline distT="0" distB="0" distL="0" distR="0" wp14:anchorId="7E3AF5D1" wp14:editId="6C508E32">
            <wp:extent cx="3060700" cy="2382729"/>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4022"/>
                    <a:stretch/>
                  </pic:blipFill>
                  <pic:spPr bwMode="auto">
                    <a:xfrm>
                      <a:off x="0" y="0"/>
                      <a:ext cx="3061305" cy="2383200"/>
                    </a:xfrm>
                    <a:prstGeom prst="rect">
                      <a:avLst/>
                    </a:prstGeom>
                    <a:noFill/>
                    <a:ln>
                      <a:noFill/>
                    </a:ln>
                    <a:extLst>
                      <a:ext uri="{53640926-AAD7-44D8-BBD7-CCE9431645EC}">
                        <a14:shadowObscured xmlns:a14="http://schemas.microsoft.com/office/drawing/2010/main"/>
                      </a:ext>
                    </a:extLst>
                  </pic:spPr>
                </pic:pic>
              </a:graphicData>
            </a:graphic>
          </wp:inline>
        </w:drawing>
      </w:r>
      <w:r w:rsidRPr="008613E8">
        <w:t xml:space="preserve"> </w:t>
      </w:r>
      <w:r w:rsidR="00790F1A" w:rsidRPr="00790F1A">
        <w:rPr>
          <w:noProof/>
        </w:rPr>
        <w:drawing>
          <wp:inline distT="0" distB="0" distL="0" distR="0" wp14:anchorId="18EBC29D" wp14:editId="0E262536">
            <wp:extent cx="2909570" cy="2382729"/>
            <wp:effectExtent l="0" t="0" r="0" b="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8761"/>
                    <a:stretch/>
                  </pic:blipFill>
                  <pic:spPr bwMode="auto">
                    <a:xfrm>
                      <a:off x="0" y="0"/>
                      <a:ext cx="2910145" cy="2383200"/>
                    </a:xfrm>
                    <a:prstGeom prst="rect">
                      <a:avLst/>
                    </a:prstGeom>
                    <a:noFill/>
                    <a:ln>
                      <a:noFill/>
                    </a:ln>
                    <a:extLst>
                      <a:ext uri="{53640926-AAD7-44D8-BBD7-CCE9431645EC}">
                        <a14:shadowObscured xmlns:a14="http://schemas.microsoft.com/office/drawing/2010/main"/>
                      </a:ext>
                    </a:extLst>
                  </pic:spPr>
                </pic:pic>
              </a:graphicData>
            </a:graphic>
          </wp:inline>
        </w:drawing>
      </w:r>
    </w:p>
    <w:p w14:paraId="480CD6B5" w14:textId="6BEB928C" w:rsidR="00885DE2" w:rsidRPr="00885DE2" w:rsidRDefault="00436C62" w:rsidP="00017278">
      <w:pPr>
        <w:pStyle w:val="Caption"/>
        <w:jc w:val="center"/>
      </w:pPr>
      <w:bookmarkStart w:id="42" w:name="_Ref84023723"/>
      <w:r>
        <w:t xml:space="preserve">Figure </w:t>
      </w:r>
      <w:fldSimple w:instr=" SEQ Figure \* ARABIC ">
        <w:r w:rsidR="00F3479A">
          <w:rPr>
            <w:noProof/>
          </w:rPr>
          <w:t>15</w:t>
        </w:r>
      </w:fldSimple>
      <w:bookmarkEnd w:id="42"/>
      <w:r>
        <w:t>. Ng=16 patterns performance as a function of FDRA</w:t>
      </w:r>
    </w:p>
    <w:p w14:paraId="23F63C86" w14:textId="51022B69" w:rsidR="00EE259A" w:rsidRPr="002375EC" w:rsidRDefault="00EE259A" w:rsidP="00EE259A">
      <w:pPr>
        <w:jc w:val="both"/>
      </w:pPr>
      <w:r>
        <w:t xml:space="preserve">However, </w:t>
      </w:r>
      <w:r w:rsidR="003B64D4">
        <w:t xml:space="preserve">it’s obvious that </w:t>
      </w:r>
      <w:r w:rsidR="00B91F89">
        <w:t>(16,2) pattern has better performance for the wider range of the possible allocations</w:t>
      </w:r>
      <w:r w:rsidR="00A3108B">
        <w:t xml:space="preserve">. </w:t>
      </w:r>
      <w:r w:rsidR="006E148D">
        <w:t>It’s</w:t>
      </w:r>
      <w:r w:rsidR="00A3108B">
        <w:t xml:space="preserve"> reduced overhead also </w:t>
      </w:r>
      <w:r w:rsidR="001152D1">
        <w:t xml:space="preserve">helps to improve the performance </w:t>
      </w:r>
      <w:r w:rsidR="006E148D">
        <w:t xml:space="preserve">at the highest MCSs. </w:t>
      </w:r>
      <w:r w:rsidR="005A284A">
        <w:t>Based on the simulation results, we think</w:t>
      </w:r>
      <w:r w:rsidR="00D938AF">
        <w:t xml:space="preserve"> it’s enough to adopt only </w:t>
      </w:r>
      <w:r w:rsidR="007D52BF">
        <w:t xml:space="preserve">a single </w:t>
      </w:r>
      <w:r w:rsidR="006E050D">
        <w:t>Ng=16 pattern</w:t>
      </w:r>
      <w:r w:rsidR="005A284A">
        <w:t>, so we propose the following.</w:t>
      </w:r>
    </w:p>
    <w:p w14:paraId="387CB8F2" w14:textId="77777777" w:rsidR="0078761E" w:rsidRPr="0078761E" w:rsidRDefault="00EE259A" w:rsidP="0078761E">
      <w:pPr>
        <w:tabs>
          <w:tab w:val="left" w:pos="1361"/>
        </w:tabs>
        <w:ind w:left="1440" w:hanging="1440"/>
      </w:pPr>
      <w:r>
        <w:rPr>
          <w:b/>
          <w:bCs/>
        </w:rPr>
        <w:t>Proposal</w:t>
      </w:r>
      <w:r w:rsidRPr="0091299F">
        <w:rPr>
          <w:b/>
          <w:bCs/>
        </w:rPr>
        <w:t xml:space="preserve"> </w:t>
      </w:r>
      <w:r>
        <w:rPr>
          <w:b/>
          <w:bCs/>
        </w:rPr>
        <w:t>19</w:t>
      </w:r>
      <w:r w:rsidRPr="0091299F">
        <w:rPr>
          <w:b/>
          <w:bCs/>
        </w:rPr>
        <w:t>:</w:t>
      </w:r>
      <w:r w:rsidRPr="0091299F">
        <w:tab/>
      </w:r>
      <w:r>
        <w:t xml:space="preserve">Adopt PT-RS pattern with Ng = 16, Ns = 2 for </w:t>
      </w:r>
      <w:r w:rsidRPr="0091299F">
        <w:rPr>
          <w:lang w:val="en-GB" w:eastAsia="zh-CN"/>
        </w:rPr>
        <w:t>PUSCH with transform precoding</w:t>
      </w:r>
      <w:r>
        <w:t>.</w:t>
      </w:r>
    </w:p>
    <w:p w14:paraId="483467C9" w14:textId="24541094" w:rsidR="00C35E30" w:rsidRDefault="00C35E30" w:rsidP="00C35E30">
      <w:pPr>
        <w:jc w:val="both"/>
      </w:pPr>
      <w:r>
        <w:t xml:space="preserve">Other important aspect is that after testing different PT-RS patterns, MCSs, SCSs and FDRAs we can confirm that </w:t>
      </w:r>
      <w:r w:rsidRPr="00A320C0">
        <w:t>per-OFDM symbol CBs interlacing</w:t>
      </w:r>
      <w:r>
        <w:t xml:space="preserve"> described in Section 4.2.1 provides some performance gain in all the scenarios. Moreover, the gain is pretty large i</w:t>
      </w:r>
      <w:r w:rsidRPr="007E34EB">
        <w:t xml:space="preserve">n high data rate </w:t>
      </w:r>
      <w:r>
        <w:t>case. For example, applying the interlacing with 960kHz SCS allows to support the full range of MCSs using the existing (8,4) PT-RS pattern.</w:t>
      </w:r>
    </w:p>
    <w:p w14:paraId="1D7E7671" w14:textId="59E4A400" w:rsidR="00C35E30" w:rsidRDefault="00C35E30" w:rsidP="00C35E30">
      <w:pPr>
        <w:tabs>
          <w:tab w:val="left" w:pos="1361"/>
        </w:tabs>
        <w:ind w:left="1440" w:hanging="1440"/>
      </w:pPr>
      <w:r w:rsidRPr="0091299F">
        <w:rPr>
          <w:b/>
          <w:bCs/>
        </w:rPr>
        <w:t xml:space="preserve">Observation </w:t>
      </w:r>
      <w:r w:rsidR="00003F4D">
        <w:rPr>
          <w:b/>
          <w:bCs/>
        </w:rPr>
        <w:t>9</w:t>
      </w:r>
      <w:r w:rsidRPr="0091299F">
        <w:rPr>
          <w:b/>
          <w:bCs/>
        </w:rPr>
        <w:t>:</w:t>
      </w:r>
      <w:r w:rsidRPr="0091299F">
        <w:tab/>
      </w:r>
      <w:bookmarkStart w:id="43" w:name="_Hlk80044650"/>
      <w:r>
        <w:t xml:space="preserve">per-OFDM symbol CBs interlacing </w:t>
      </w:r>
      <w:bookmarkEnd w:id="43"/>
      <w:r>
        <w:t xml:space="preserve">substantially improves the performance for all the tested scenarios (across different </w:t>
      </w:r>
      <w:r w:rsidRPr="00A320C0">
        <w:t>PT-RS patterns, MCSs, SCSs and FDRAs</w:t>
      </w:r>
      <w:r>
        <w:t>).</w:t>
      </w:r>
    </w:p>
    <w:p w14:paraId="1792A086" w14:textId="33746C91" w:rsidR="00C35E30" w:rsidRDefault="00C35E30" w:rsidP="00C35E30">
      <w:pPr>
        <w:tabs>
          <w:tab w:val="left" w:pos="1361"/>
        </w:tabs>
        <w:ind w:left="1440" w:hanging="1440"/>
      </w:pPr>
      <w:r w:rsidRPr="0091299F">
        <w:rPr>
          <w:b/>
          <w:bCs/>
        </w:rPr>
        <w:t xml:space="preserve">Observation </w:t>
      </w:r>
      <w:r>
        <w:rPr>
          <w:b/>
          <w:bCs/>
        </w:rPr>
        <w:t>1</w:t>
      </w:r>
      <w:r w:rsidR="00003F4D">
        <w:rPr>
          <w:b/>
          <w:bCs/>
        </w:rPr>
        <w:t>0</w:t>
      </w:r>
      <w:r w:rsidRPr="0091299F">
        <w:rPr>
          <w:b/>
          <w:bCs/>
        </w:rPr>
        <w:t>:</w:t>
      </w:r>
      <w:r w:rsidRPr="0091299F">
        <w:tab/>
      </w:r>
      <w:r>
        <w:t xml:space="preserve">applying CBs interlacing </w:t>
      </w:r>
      <w:r w:rsidRPr="00766A19">
        <w:t>allows to support the full range of MCSs using the existing (8,4) PT-RS pattern</w:t>
      </w:r>
      <w:r>
        <w:t xml:space="preserve"> for</w:t>
      </w:r>
      <w:r w:rsidRPr="00766A19">
        <w:t xml:space="preserve"> 960kHz SCS</w:t>
      </w:r>
      <w:r>
        <w:t>.</w:t>
      </w:r>
    </w:p>
    <w:p w14:paraId="5381AE8B" w14:textId="77777777" w:rsidR="00F73A66" w:rsidRDefault="00F73A66" w:rsidP="00F73A66">
      <w:pPr>
        <w:pStyle w:val="Heading3"/>
      </w:pPr>
      <w:r>
        <w:t>Rx timing shift robust PT-RS patterns</w:t>
      </w:r>
    </w:p>
    <w:p w14:paraId="3111E05D" w14:textId="71619C38" w:rsidR="00F73A66" w:rsidRPr="007150E2" w:rsidRDefault="00F73A66" w:rsidP="00F73A66">
      <w:pPr>
        <w:jc w:val="both"/>
        <w:rPr>
          <w:lang w:eastAsia="x-none"/>
        </w:rPr>
      </w:pPr>
      <w:r>
        <w:rPr>
          <w:lang w:val="en-GB" w:eastAsia="x-none"/>
        </w:rPr>
        <w:t>The issue of</w:t>
      </w:r>
      <w:r>
        <w:rPr>
          <w:lang w:eastAsia="x-none"/>
        </w:rPr>
        <w:t xml:space="preserve"> the interplay between </w:t>
      </w:r>
      <w:r w:rsidRPr="00EA6BE3">
        <w:rPr>
          <w:lang w:eastAsia="x-none"/>
        </w:rPr>
        <w:t xml:space="preserve">DFT-s-OFDM </w:t>
      </w:r>
      <w:r>
        <w:rPr>
          <w:lang w:eastAsia="x-none"/>
        </w:rPr>
        <w:t>PN compensation and Rx timing</w:t>
      </w:r>
      <w:r>
        <w:rPr>
          <w:lang w:val="en-GB" w:eastAsia="x-none"/>
        </w:rPr>
        <w:t xml:space="preserve"> was firstly brought up in [10]. Receiver’s FFT window placement in time domain fluctuates due to imperfect synchronization. To avoid </w:t>
      </w:r>
      <w:r>
        <w:rPr>
          <w:lang w:eastAsia="x-none"/>
        </w:rPr>
        <w:t>getting the next OFDM symbol’s samples into FFT window (</w:t>
      </w:r>
      <w:proofErr w:type="spellStart"/>
      <w:r>
        <w:rPr>
          <w:lang w:eastAsia="x-none"/>
        </w:rPr>
        <w:t>intersymbol</w:t>
      </w:r>
      <w:proofErr w:type="spellEnd"/>
      <w:r>
        <w:rPr>
          <w:lang w:eastAsia="x-none"/>
        </w:rPr>
        <w:t xml:space="preserve"> interference), receiver usually shifts the window towards the beginning of the current symbol by some predetermined Rx timing advance. So, because of the timing fluctuation and the intentionally set timing advance some portion of CP samples usually gets into FFT window. After the equalization stage these samples get wrapped around to the last pre-DFT samples (see</w:t>
      </w:r>
      <w:r w:rsidR="00ED38E1">
        <w:rPr>
          <w:lang w:eastAsia="x-none"/>
        </w:rPr>
        <w:t xml:space="preserve"> </w:t>
      </w:r>
      <w:r w:rsidR="00ED38E1">
        <w:rPr>
          <w:lang w:eastAsia="x-none"/>
        </w:rPr>
        <w:fldChar w:fldCharType="begin"/>
      </w:r>
      <w:r w:rsidR="00ED38E1">
        <w:rPr>
          <w:lang w:eastAsia="x-none"/>
        </w:rPr>
        <w:instrText xml:space="preserve"> REF _Ref84023761 \h </w:instrText>
      </w:r>
      <w:r w:rsidR="00ED38E1">
        <w:rPr>
          <w:lang w:eastAsia="x-none"/>
        </w:rPr>
      </w:r>
      <w:r w:rsidR="00ED38E1">
        <w:rPr>
          <w:lang w:eastAsia="x-none"/>
        </w:rPr>
        <w:fldChar w:fldCharType="separate"/>
      </w:r>
      <w:r w:rsidR="00F3479A">
        <w:t xml:space="preserve">Figure </w:t>
      </w:r>
      <w:r w:rsidR="00F3479A">
        <w:rPr>
          <w:noProof/>
        </w:rPr>
        <w:t>16</w:t>
      </w:r>
      <w:r w:rsidR="00ED38E1">
        <w:rPr>
          <w:lang w:eastAsia="x-none"/>
        </w:rPr>
        <w:fldChar w:fldCharType="end"/>
      </w:r>
      <w:r>
        <w:rPr>
          <w:lang w:eastAsia="x-none"/>
        </w:rPr>
        <w:t xml:space="preserve">). During PN compensation stage receiver may assume phase error </w:t>
      </w:r>
      <w:proofErr w:type="spellStart"/>
      <w:r w:rsidRPr="007150E2">
        <w:rPr>
          <w:i/>
          <w:iCs/>
          <w:lang w:eastAsia="x-none"/>
        </w:rPr>
        <w:t>e</w:t>
      </w:r>
      <w:r w:rsidRPr="007150E2">
        <w:rPr>
          <w:i/>
          <w:iCs/>
          <w:vertAlign w:val="subscript"/>
          <w:lang w:eastAsia="x-none"/>
        </w:rPr>
        <w:t>φ</w:t>
      </w:r>
      <w:proofErr w:type="spellEnd"/>
      <w:r>
        <w:rPr>
          <w:lang w:eastAsia="x-none"/>
        </w:rPr>
        <w:t xml:space="preserve"> continuity across the pre-DFT samples, which would allow it to interpolate phase error estimates (shown as orange crosses) between </w:t>
      </w:r>
      <w:r w:rsidRPr="00167054">
        <w:rPr>
          <w:lang w:eastAsia="x-none"/>
        </w:rPr>
        <w:t>PT-RS groups</w:t>
      </w:r>
      <w:r>
        <w:rPr>
          <w:lang w:eastAsia="x-none"/>
        </w:rPr>
        <w:t xml:space="preserve">’ positions. However, since the wrapped around samples are distorted by the beginning of PN realization while the neighbor samples are </w:t>
      </w:r>
      <w:r w:rsidRPr="00167054">
        <w:rPr>
          <w:lang w:eastAsia="x-none"/>
        </w:rPr>
        <w:t xml:space="preserve">distorted by </w:t>
      </w:r>
      <w:r>
        <w:rPr>
          <w:lang w:eastAsia="x-none"/>
        </w:rPr>
        <w:t>the end</w:t>
      </w:r>
      <w:r w:rsidRPr="00167054">
        <w:rPr>
          <w:lang w:eastAsia="x-none"/>
        </w:rPr>
        <w:t xml:space="preserve"> of PN realization</w:t>
      </w:r>
      <w:r>
        <w:rPr>
          <w:lang w:eastAsia="x-none"/>
        </w:rPr>
        <w:t xml:space="preserve">, the phase error continuity </w:t>
      </w:r>
      <w:r w:rsidRPr="00D416ED">
        <w:rPr>
          <w:lang w:eastAsia="x-none"/>
        </w:rPr>
        <w:t xml:space="preserve">between them </w:t>
      </w:r>
      <w:r>
        <w:rPr>
          <w:lang w:eastAsia="x-none"/>
        </w:rPr>
        <w:t>shouldn’t be assumed. If PT-RS group(s) are wrapped-around in part or in whole, the simple interpolation will lead to a bad PN compensation performance. To avoid that, either PT-RS groups should be moved to prevent wrap-around, or the PN compensation/interpolation module should take the wrap around into account.</w:t>
      </w:r>
    </w:p>
    <w:p w14:paraId="7CFB1D95" w14:textId="77777777" w:rsidR="00ED38E1" w:rsidRDefault="00F73A66" w:rsidP="003263CD">
      <w:pPr>
        <w:keepNext/>
        <w:spacing w:after="0"/>
        <w:jc w:val="both"/>
      </w:pPr>
      <w:r>
        <w:rPr>
          <w:noProof/>
          <w:lang w:val="ru-RU" w:eastAsia="x-none"/>
        </w:rPr>
        <w:drawing>
          <wp:inline distT="0" distB="0" distL="0" distR="0" wp14:anchorId="0D1E8D7A" wp14:editId="682626C8">
            <wp:extent cx="6332400" cy="1609200"/>
            <wp:effectExtent l="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502" r="27578" b="2985"/>
                    <a:stretch/>
                  </pic:blipFill>
                  <pic:spPr bwMode="auto">
                    <a:xfrm>
                      <a:off x="0" y="0"/>
                      <a:ext cx="6332400" cy="1609200"/>
                    </a:xfrm>
                    <a:prstGeom prst="rect">
                      <a:avLst/>
                    </a:prstGeom>
                    <a:noFill/>
                    <a:ln>
                      <a:noFill/>
                    </a:ln>
                    <a:extLst>
                      <a:ext uri="{53640926-AAD7-44D8-BBD7-CCE9431645EC}">
                        <a14:shadowObscured xmlns:a14="http://schemas.microsoft.com/office/drawing/2010/main"/>
                      </a:ext>
                    </a:extLst>
                  </pic:spPr>
                </pic:pic>
              </a:graphicData>
            </a:graphic>
          </wp:inline>
        </w:drawing>
      </w:r>
    </w:p>
    <w:p w14:paraId="15D92FC5" w14:textId="781FDE69" w:rsidR="00F73A66" w:rsidRPr="003263CD" w:rsidRDefault="00ED38E1" w:rsidP="003263CD">
      <w:pPr>
        <w:pStyle w:val="Caption"/>
        <w:jc w:val="center"/>
        <w:rPr>
          <w:lang w:eastAsia="x-none"/>
        </w:rPr>
      </w:pPr>
      <w:bookmarkStart w:id="44" w:name="_Ref84023761"/>
      <w:r>
        <w:t xml:space="preserve">Figure </w:t>
      </w:r>
      <w:fldSimple w:instr=" SEQ Figure \* ARABIC ">
        <w:r w:rsidR="00F3479A">
          <w:rPr>
            <w:noProof/>
          </w:rPr>
          <w:t>16</w:t>
        </w:r>
      </w:fldSimple>
      <w:bookmarkEnd w:id="44"/>
      <w:r>
        <w:t>. PN realization discontinuity as the result of Rx timing shift</w:t>
      </w:r>
    </w:p>
    <w:p w14:paraId="51FF4688" w14:textId="77777777" w:rsidR="00F73A66" w:rsidRPr="007F378A" w:rsidRDefault="00F73A66" w:rsidP="00F73A66">
      <w:pPr>
        <w:jc w:val="both"/>
      </w:pPr>
      <w:r>
        <w:rPr>
          <w:lang w:val="en-GB" w:eastAsia="x-none"/>
        </w:rPr>
        <w:t xml:space="preserve">Thus, it’s fair to evaluate the potential PT-RS group position enhancement considering two possible types of PN processing at the receiver, which we call </w:t>
      </w:r>
      <w:r w:rsidRPr="009C22FD">
        <w:rPr>
          <w:lang w:val="en-GB" w:eastAsia="x-none"/>
        </w:rPr>
        <w:t xml:space="preserve">“timing </w:t>
      </w:r>
      <w:r>
        <w:rPr>
          <w:lang w:val="en-GB" w:eastAsia="x-none"/>
        </w:rPr>
        <w:t>shift</w:t>
      </w:r>
      <w:r w:rsidRPr="009C22FD">
        <w:rPr>
          <w:lang w:val="en-GB" w:eastAsia="x-none"/>
        </w:rPr>
        <w:t xml:space="preserve"> agnostic” and “timing </w:t>
      </w:r>
      <w:r>
        <w:rPr>
          <w:lang w:val="en-GB" w:eastAsia="x-none"/>
        </w:rPr>
        <w:t>shift</w:t>
      </w:r>
      <w:r w:rsidRPr="009C22FD">
        <w:rPr>
          <w:lang w:val="en-GB" w:eastAsia="x-none"/>
        </w:rPr>
        <w:t xml:space="preserve"> aware” PN compensation</w:t>
      </w:r>
      <w:r>
        <w:rPr>
          <w:lang w:val="en-GB" w:eastAsia="x-none"/>
        </w:rPr>
        <w:t>. Both are described and evaluated in the following subsections. We also discuss the Rx timing shift estimation method we consider as a realistic receiver implementation.</w:t>
      </w:r>
    </w:p>
    <w:p w14:paraId="4941BC5A" w14:textId="77777777" w:rsidR="00F73A66" w:rsidRDefault="00F73A66" w:rsidP="00F73A66">
      <w:pPr>
        <w:pStyle w:val="Heading4"/>
      </w:pPr>
      <w:r>
        <w:t>DM-RS-based Rx timing shift estimation</w:t>
      </w:r>
    </w:p>
    <w:p w14:paraId="79E3A694" w14:textId="77777777" w:rsidR="00F73A66" w:rsidRDefault="00F73A66" w:rsidP="00F73A66">
      <w:pPr>
        <w:jc w:val="both"/>
        <w:rPr>
          <w:lang w:val="en-GB" w:eastAsia="x-none"/>
        </w:rPr>
      </w:pPr>
      <w:r>
        <w:rPr>
          <w:lang w:val="en-GB" w:eastAsia="x-none"/>
        </w:rPr>
        <w:t xml:space="preserve">The number of samples FFT window is shifted </w:t>
      </w:r>
      <m:oMath>
        <m:r>
          <m:rPr>
            <m:sty m:val="p"/>
          </m:rPr>
          <w:rPr>
            <w:rFonts w:ascii="Cambria Math" w:hAnsi="Cambria Math"/>
            <w:lang w:val="en-GB" w:eastAsia="x-none"/>
          </w:rPr>
          <m:t>Δ</m:t>
        </m:r>
        <m:r>
          <w:rPr>
            <w:rFonts w:ascii="Cambria Math" w:hAnsi="Cambria Math"/>
            <w:lang w:val="en-GB" w:eastAsia="x-none"/>
          </w:rPr>
          <m:t>n</m:t>
        </m:r>
      </m:oMath>
      <w:r>
        <w:rPr>
          <w:lang w:val="en-GB" w:eastAsia="x-none"/>
        </w:rPr>
        <w:t xml:space="preserve"> can be derived from the average phase ramp between the channel coefficients at the neighbour subcarriers (can be averaged over </w:t>
      </w:r>
      <m:oMath>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m:t>
            </m:r>
          </m:sub>
        </m:sSub>
      </m:oMath>
      <w:r>
        <w:rPr>
          <w:lang w:val="en-GB" w:eastAsia="x-none"/>
        </w:rPr>
        <w:t xml:space="preserve"> antenna ports):</w:t>
      </w:r>
    </w:p>
    <w:p w14:paraId="2D7A6C76" w14:textId="77777777" w:rsidR="00F73A66" w:rsidRPr="00CF7BAB" w:rsidRDefault="00036133" w:rsidP="00F73A66">
      <w:pPr>
        <w:jc w:val="both"/>
        <w:rPr>
          <w:lang w:val="en-GB" w:eastAsia="x-none"/>
        </w:rPr>
      </w:pPr>
      <w:bookmarkStart w:id="45" w:name="_Hlk80062844"/>
      <w:bookmarkStart w:id="46" w:name="_Hlk80060820"/>
      <m:oMathPara>
        <m:oMath>
          <m:r>
            <m:rPr>
              <m:sty m:val="p"/>
            </m:rPr>
            <w:rPr>
              <w:rFonts w:ascii="Cambria Math" w:hAnsi="Cambria Math"/>
              <w:lang w:val="en-GB" w:eastAsia="x-none"/>
            </w:rPr>
            <m:t>Δ</m:t>
          </m:r>
          <m:acc>
            <m:accPr>
              <m:ctrlPr>
                <w:rPr>
                  <w:rFonts w:ascii="Cambria Math" w:hAnsi="Cambria Math"/>
                  <w:i/>
                  <w:lang w:val="en-GB" w:eastAsia="x-none"/>
                </w:rPr>
              </m:ctrlPr>
            </m:accPr>
            <m:e>
              <m:r>
                <w:rPr>
                  <w:rFonts w:ascii="Cambria Math" w:hAnsi="Cambria Math"/>
                  <w:lang w:val="en-GB" w:eastAsia="x-none"/>
                </w:rPr>
                <m:t>n</m:t>
              </m:r>
            </m:e>
          </m:acc>
          <w:bookmarkEnd w:id="45"/>
          <m:r>
            <w:rPr>
              <w:rFonts w:ascii="Cambria Math" w:hAnsi="Cambria Math"/>
              <w:lang w:val="en-GB" w:eastAsia="x-none"/>
            </w:rPr>
            <m:t>=</m:t>
          </m:r>
          <m:f>
            <m:fPr>
              <m:ctrlPr>
                <w:rPr>
                  <w:rFonts w:ascii="Cambria Math" w:hAnsi="Cambria Math"/>
                  <w:i/>
                  <w:lang w:val="en-GB" w:eastAsia="x-none"/>
                </w:rPr>
              </m:ctrlPr>
            </m:fPr>
            <m:num>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FFT</m:t>
                  </m:r>
                </m:sub>
              </m:sSub>
            </m:num>
            <m:den>
              <m:r>
                <w:rPr>
                  <w:rFonts w:ascii="Cambria Math" w:hAnsi="Cambria Math"/>
                  <w:lang w:val="en-GB" w:eastAsia="x-none"/>
                </w:rPr>
                <m:t>2π</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m:t>
                  </m:r>
                </m:sub>
              </m:sSub>
            </m:den>
          </m:f>
          <m:nary>
            <m:naryPr>
              <m:chr m:val="∑"/>
              <m:limLoc m:val="undOvr"/>
              <m:supHide m:val="1"/>
              <m:ctrlPr>
                <w:rPr>
                  <w:rFonts w:ascii="Cambria Math" w:hAnsi="Cambria Math"/>
                  <w:i/>
                  <w:lang w:val="en-GB" w:eastAsia="x-none"/>
                </w:rPr>
              </m:ctrlPr>
            </m:naryPr>
            <m:sub>
              <w:bookmarkStart w:id="47" w:name="_Hlk80061516"/>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w:bookmarkEnd w:id="47"/>
              <m:r>
                <w:rPr>
                  <w:rFonts w:ascii="Cambria Math" w:hAnsi="Cambria Math"/>
                  <w:lang w:val="en-GB" w:eastAsia="x-none"/>
                </w:rPr>
                <m:t>∈P</m:t>
              </m:r>
            </m:sub>
            <m:sup/>
            <m:e>
              <m:r>
                <m:rPr>
                  <m:sty m:val="p"/>
                </m:rPr>
                <w:rPr>
                  <w:rFonts w:ascii="Cambria Math" w:hAnsi="Cambria Math"/>
                  <w:lang w:val="en-GB" w:eastAsia="x-none"/>
                </w:rPr>
                <m:t>arg</m:t>
              </m:r>
              <m:d>
                <m:dPr>
                  <m:ctrlPr>
                    <w:rPr>
                      <w:rFonts w:ascii="Cambria Math" w:hAnsi="Cambria Math"/>
                      <w:i/>
                      <w:lang w:val="en-GB" w:eastAsia="x-none"/>
                    </w:rPr>
                  </m:ctrlPr>
                </m:dPr>
                <m:e>
                  <m:nary>
                    <m:naryPr>
                      <m:chr m:val="∑"/>
                      <m:limLoc m:val="undOvr"/>
                      <m:ctrlPr>
                        <w:rPr>
                          <w:rFonts w:ascii="Cambria Math" w:hAnsi="Cambria Math"/>
                          <w:i/>
                          <w:lang w:val="en-GB" w:eastAsia="x-none"/>
                        </w:rPr>
                      </m:ctrlPr>
                    </m:naryPr>
                    <m:sub>
                      <m:r>
                        <w:rPr>
                          <w:rFonts w:ascii="Cambria Math" w:hAnsi="Cambria Math"/>
                          <w:lang w:val="en-GB" w:eastAsia="x-none"/>
                        </w:rPr>
                        <m:t>i=1</m:t>
                      </m:r>
                    </m:sub>
                    <m:sup>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FFT</m:t>
                          </m:r>
                        </m:sub>
                      </m:sSub>
                      <m:r>
                        <w:rPr>
                          <w:rFonts w:ascii="Cambria Math" w:hAnsi="Cambria Math"/>
                          <w:lang w:val="en-GB" w:eastAsia="x-none"/>
                        </w:rPr>
                        <m:t>-1</m:t>
                      </m:r>
                    </m:sup>
                    <m:e>
                      <m:sSubSup>
                        <m:sSubSupPr>
                          <m:ctrlPr>
                            <w:rPr>
                              <w:rFonts w:ascii="Cambria Math" w:hAnsi="Cambria Math"/>
                              <w:i/>
                              <w:lang w:val="en-GB" w:eastAsia="x-none"/>
                            </w:rPr>
                          </m:ctrlPr>
                        </m:sSubSupPr>
                        <m:e>
                          <m:acc>
                            <m:accPr>
                              <m:ctrlPr>
                                <w:rPr>
                                  <w:rFonts w:ascii="Cambria Math" w:hAnsi="Cambria Math"/>
                                  <w:i/>
                                  <w:lang w:val="en-GB" w:eastAsia="x-none"/>
                                </w:rPr>
                              </m:ctrlPr>
                            </m:accPr>
                            <m:e>
                              <m:r>
                                <w:rPr>
                                  <w:rFonts w:ascii="Cambria Math" w:hAnsi="Cambria Math"/>
                                  <w:lang w:val="en-GB" w:eastAsia="x-none"/>
                                </w:rPr>
                                <m:t>H</m:t>
                              </m:r>
                            </m:e>
                          </m:acc>
                        </m:e>
                        <m:sub>
                          <m:r>
                            <w:rPr>
                              <w:rFonts w:ascii="Cambria Math" w:hAnsi="Cambria Math"/>
                              <w:lang w:val="en-GB" w:eastAsia="x-none"/>
                            </w:rPr>
                            <m:t>i</m:t>
                          </m:r>
                        </m:sub>
                        <m:sup>
                          <m:r>
                            <w:rPr>
                              <w:rFonts w:ascii="Cambria Math" w:hAnsi="Cambria Math"/>
                              <w:lang w:val="en-GB" w:eastAsia="x-none"/>
                            </w:rPr>
                            <m:t>(</m:t>
                          </m:r>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r>
                            <w:rPr>
                              <w:rFonts w:ascii="Cambria Math" w:hAnsi="Cambria Math"/>
                              <w:lang w:val="en-GB" w:eastAsia="x-none"/>
                            </w:rPr>
                            <m:t>)</m:t>
                          </m:r>
                        </m:sup>
                      </m:sSubSup>
                      <m:sSup>
                        <m:sSupPr>
                          <m:ctrlPr>
                            <w:rPr>
                              <w:rFonts w:ascii="Cambria Math" w:hAnsi="Cambria Math"/>
                              <w:i/>
                              <w:lang w:val="en-GB" w:eastAsia="x-none"/>
                            </w:rPr>
                          </m:ctrlPr>
                        </m:sSupPr>
                        <m:e>
                          <m:d>
                            <m:dPr>
                              <m:ctrlPr>
                                <w:rPr>
                                  <w:rFonts w:ascii="Cambria Math" w:hAnsi="Cambria Math"/>
                                  <w:i/>
                                  <w:lang w:val="en-GB" w:eastAsia="x-none"/>
                                </w:rPr>
                              </m:ctrlPr>
                            </m:dPr>
                            <m:e>
                              <m:sSubSup>
                                <m:sSubSupPr>
                                  <m:ctrlPr>
                                    <w:rPr>
                                      <w:rFonts w:ascii="Cambria Math" w:hAnsi="Cambria Math"/>
                                      <w:i/>
                                      <w:lang w:val="en-GB" w:eastAsia="x-none"/>
                                    </w:rPr>
                                  </m:ctrlPr>
                                </m:sSubSupPr>
                                <m:e>
                                  <m:acc>
                                    <m:accPr>
                                      <m:ctrlPr>
                                        <w:rPr>
                                          <w:rFonts w:ascii="Cambria Math" w:hAnsi="Cambria Math"/>
                                          <w:i/>
                                          <w:lang w:val="en-GB" w:eastAsia="x-none"/>
                                        </w:rPr>
                                      </m:ctrlPr>
                                    </m:accPr>
                                    <m:e>
                                      <m:r>
                                        <w:rPr>
                                          <w:rFonts w:ascii="Cambria Math" w:hAnsi="Cambria Math"/>
                                          <w:lang w:val="en-GB" w:eastAsia="x-none"/>
                                        </w:rPr>
                                        <m:t>H</m:t>
                                      </m:r>
                                    </m:e>
                                  </m:acc>
                                </m:e>
                                <m:sub>
                                  <m:r>
                                    <w:rPr>
                                      <w:rFonts w:ascii="Cambria Math" w:hAnsi="Cambria Math"/>
                                      <w:lang w:val="en-GB" w:eastAsia="x-none"/>
                                    </w:rPr>
                                    <m:t>i-1</m:t>
                                  </m:r>
                                </m:sub>
                                <m:sup>
                                  <m:r>
                                    <w:rPr>
                                      <w:rFonts w:ascii="Cambria Math" w:hAnsi="Cambria Math"/>
                                      <w:lang w:val="en-GB" w:eastAsia="x-none"/>
                                    </w:rPr>
                                    <m:t>(</m:t>
                                  </m:r>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r>
                                    <w:rPr>
                                      <w:rFonts w:ascii="Cambria Math" w:hAnsi="Cambria Math"/>
                                      <w:lang w:val="en-GB" w:eastAsia="x-none"/>
                                    </w:rPr>
                                    <m:t>)</m:t>
                                  </m:r>
                                </m:sup>
                              </m:sSubSup>
                            </m:e>
                          </m:d>
                        </m:e>
                        <m:sup>
                          <m:r>
                            <w:rPr>
                              <w:rFonts w:ascii="Cambria Math" w:hAnsi="Cambria Math"/>
                              <w:lang w:val="en-GB" w:eastAsia="x-none"/>
                            </w:rPr>
                            <m:t>*</m:t>
                          </m:r>
                        </m:sup>
                      </m:sSup>
                    </m:e>
                  </m:nary>
                </m:e>
              </m:d>
            </m:e>
          </m:nary>
        </m:oMath>
      </m:oMathPara>
      <w:bookmarkEnd w:id="46"/>
    </w:p>
    <w:p w14:paraId="4C9FA589" w14:textId="77777777" w:rsidR="00F73A66" w:rsidRDefault="00F73A66" w:rsidP="00F73A66">
      <w:pPr>
        <w:jc w:val="both"/>
        <w:rPr>
          <w:lang w:val="en-GB" w:eastAsia="x-none"/>
        </w:rPr>
      </w:pPr>
      <w:r>
        <w:rPr>
          <w:lang w:val="en-GB" w:eastAsia="x-none"/>
        </w:rPr>
        <w:t xml:space="preserve">The channel coefficients are estimated at the DM-RS tones </w:t>
      </w:r>
      <m:oMath>
        <m:sSub>
          <m:sSubPr>
            <m:ctrlPr>
              <w:rPr>
                <w:rFonts w:ascii="Cambria Math" w:hAnsi="Cambria Math"/>
                <w:i/>
                <w:lang w:val="en-GB" w:eastAsia="x-none"/>
              </w:rPr>
            </m:ctrlPr>
          </m:sSubPr>
          <m:e>
            <m:r>
              <w:rPr>
                <w:rFonts w:ascii="Cambria Math" w:hAnsi="Cambria Math"/>
                <w:lang w:val="en-GB" w:eastAsia="x-none"/>
              </w:rPr>
              <m:t>K</m:t>
            </m:r>
          </m:e>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sub>
        </m:sSub>
      </m:oMath>
      <w:r>
        <w:rPr>
          <w:lang w:val="en-GB" w:eastAsia="x-none"/>
        </w:rPr>
        <w:t xml:space="preserve"> corresponding to an antenna port </w:t>
      </w:r>
      <m:oMath>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oMath>
      <w:r>
        <w:rPr>
          <w:lang w:val="en-GB" w:eastAsia="x-none"/>
        </w:rPr>
        <w:t xml:space="preserve">, so the minimal number of subcarriers between the same antenna port DM-RS </w:t>
      </w:r>
      <m:oMath>
        <m:sSubSup>
          <m:sSubSupPr>
            <m:ctrlPr>
              <w:rPr>
                <w:rFonts w:ascii="Cambria Math" w:hAnsi="Cambria Math"/>
                <w:i/>
                <w:lang w:val="en-GB" w:eastAsia="x-none"/>
              </w:rPr>
            </m:ctrlPr>
          </m:sSubSupPr>
          <m:e>
            <m:r>
              <w:rPr>
                <w:rFonts w:ascii="Cambria Math" w:hAnsi="Cambria Math"/>
                <w:lang w:val="en-GB" w:eastAsia="x-none"/>
              </w:rPr>
              <m:t>N</m:t>
            </m:r>
          </m:e>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sub>
          <m:sup>
            <m:r>
              <w:rPr>
                <w:rFonts w:ascii="Cambria Math" w:hAnsi="Cambria Math"/>
                <w:lang w:val="en-GB" w:eastAsia="x-none"/>
              </w:rPr>
              <m:t>(sc)</m:t>
            </m:r>
          </m:sup>
        </m:sSubSup>
      </m:oMath>
      <w:r>
        <w:rPr>
          <w:lang w:val="en-GB" w:eastAsia="x-none"/>
        </w:rPr>
        <w:t xml:space="preserve"> need to be taken into account:</w:t>
      </w:r>
    </w:p>
    <w:p w14:paraId="239E5B3A" w14:textId="77777777" w:rsidR="00F73A66" w:rsidRPr="008D09E0" w:rsidRDefault="00036133" w:rsidP="00F73A66">
      <w:pPr>
        <w:jc w:val="center"/>
        <w:rPr>
          <w:lang w:val="en-GB" w:eastAsia="x-none"/>
        </w:rPr>
      </w:pPr>
      <w:bookmarkStart w:id="48" w:name="_Hlk80062959"/>
      <m:oMathPara>
        <m:oMath>
          <m:r>
            <m:rPr>
              <m:sty m:val="p"/>
            </m:rPr>
            <w:rPr>
              <w:rFonts w:ascii="Cambria Math" w:hAnsi="Cambria Math"/>
              <w:lang w:val="en-GB" w:eastAsia="x-none"/>
            </w:rPr>
            <m:t>Δ</m:t>
          </m:r>
          <m:acc>
            <m:accPr>
              <m:ctrlPr>
                <w:rPr>
                  <w:rFonts w:ascii="Cambria Math" w:hAnsi="Cambria Math"/>
                  <w:i/>
                  <w:lang w:val="en-GB" w:eastAsia="x-none"/>
                </w:rPr>
              </m:ctrlPr>
            </m:accPr>
            <m:e>
              <m:r>
                <w:rPr>
                  <w:rFonts w:ascii="Cambria Math" w:hAnsi="Cambria Math"/>
                  <w:lang w:val="en-GB" w:eastAsia="x-none"/>
                </w:rPr>
                <m:t>n</m:t>
              </m:r>
            </m:e>
          </m:acc>
          <w:bookmarkEnd w:id="48"/>
          <m:r>
            <w:rPr>
              <w:rFonts w:ascii="Cambria Math" w:hAnsi="Cambria Math"/>
              <w:lang w:val="en-GB" w:eastAsia="x-none"/>
            </w:rPr>
            <m:t>=</m:t>
          </m:r>
          <m:f>
            <m:fPr>
              <m:ctrlPr>
                <w:rPr>
                  <w:rFonts w:ascii="Cambria Math" w:hAnsi="Cambria Math"/>
                  <w:i/>
                  <w:lang w:val="en-GB" w:eastAsia="x-none"/>
                </w:rPr>
              </m:ctrlPr>
            </m:fPr>
            <m:num>
              <w:bookmarkStart w:id="49" w:name="_Hlk80062983"/>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FFT</m:t>
                  </m:r>
                </m:sub>
              </m:sSub>
              <w:bookmarkEnd w:id="49"/>
            </m:num>
            <m:den>
              <m:r>
                <w:rPr>
                  <w:rFonts w:ascii="Cambria Math" w:hAnsi="Cambria Math"/>
                  <w:lang w:val="en-GB" w:eastAsia="x-none"/>
                </w:rPr>
                <m:t>2π</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m:t>
                  </m:r>
                </m:sub>
              </m:sSub>
            </m:den>
          </m:f>
          <m:nary>
            <m:naryPr>
              <m:chr m:val="∑"/>
              <m:limLoc m:val="undOvr"/>
              <m:supHide m:val="1"/>
              <m:ctrlPr>
                <w:rPr>
                  <w:rFonts w:ascii="Cambria Math" w:hAnsi="Cambria Math"/>
                  <w:i/>
                  <w:lang w:val="en-GB" w:eastAsia="x-none"/>
                </w:rPr>
              </m:ctrlPr>
            </m:naryPr>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r>
                <w:rPr>
                  <w:rFonts w:ascii="Cambria Math" w:hAnsi="Cambria Math"/>
                  <w:lang w:val="en-GB" w:eastAsia="x-none"/>
                </w:rPr>
                <m:t>∈P</m:t>
              </m:r>
            </m:sub>
            <m:sup/>
            <m:e>
              <m:f>
                <m:fPr>
                  <m:ctrlPr>
                    <w:rPr>
                      <w:rFonts w:ascii="Cambria Math" w:hAnsi="Cambria Math"/>
                      <w:iCs/>
                      <w:lang w:val="en-GB" w:eastAsia="x-none"/>
                    </w:rPr>
                  </m:ctrlPr>
                </m:fPr>
                <m:num>
                  <m:r>
                    <w:rPr>
                      <w:rFonts w:ascii="Cambria Math" w:hAnsi="Cambria Math"/>
                      <w:lang w:val="en-GB" w:eastAsia="x-none"/>
                    </w:rPr>
                    <m:t>1</m:t>
                  </m:r>
                </m:num>
                <m:den>
                  <m:sSubSup>
                    <m:sSubSupPr>
                      <m:ctrlPr>
                        <w:rPr>
                          <w:rFonts w:ascii="Cambria Math" w:hAnsi="Cambria Math"/>
                          <w:i/>
                          <w:lang w:val="en-GB" w:eastAsia="x-none"/>
                        </w:rPr>
                      </m:ctrlPr>
                    </m:sSubSupPr>
                    <m:e>
                      <m:r>
                        <w:rPr>
                          <w:rFonts w:ascii="Cambria Math" w:hAnsi="Cambria Math"/>
                          <w:lang w:val="en-GB" w:eastAsia="x-none"/>
                        </w:rPr>
                        <m:t>N</m:t>
                      </m:r>
                    </m:e>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sub>
                    <m:sup>
                      <m:r>
                        <w:rPr>
                          <w:rFonts w:ascii="Cambria Math" w:hAnsi="Cambria Math"/>
                          <w:lang w:val="en-GB" w:eastAsia="x-none"/>
                        </w:rPr>
                        <m:t>(sc)</m:t>
                      </m:r>
                    </m:sup>
                  </m:sSubSup>
                </m:den>
              </m:f>
              <m:r>
                <m:rPr>
                  <m:sty m:val="p"/>
                </m:rPr>
                <w:rPr>
                  <w:rFonts w:ascii="Cambria Math" w:hAnsi="Cambria Math"/>
                  <w:lang w:val="en-GB" w:eastAsia="x-none"/>
                </w:rPr>
                <m:t>arg</m:t>
              </m:r>
              <m:d>
                <m:dPr>
                  <m:ctrlPr>
                    <w:rPr>
                      <w:rFonts w:ascii="Cambria Math" w:hAnsi="Cambria Math"/>
                      <w:i/>
                      <w:lang w:val="en-GB" w:eastAsia="x-none"/>
                    </w:rPr>
                  </m:ctrlPr>
                </m:dPr>
                <m:e>
                  <m:nary>
                    <m:naryPr>
                      <m:chr m:val="∑"/>
                      <m:limLoc m:val="undOvr"/>
                      <m:supHide m:val="1"/>
                      <m:ctrlPr>
                        <w:rPr>
                          <w:rFonts w:ascii="Cambria Math" w:hAnsi="Cambria Math"/>
                          <w:i/>
                          <w:lang w:val="en-GB" w:eastAsia="x-none"/>
                        </w:rPr>
                      </m:ctrlPr>
                    </m:naryPr>
                    <m:sub>
                      <m:eqArr>
                        <m:eqArrPr>
                          <m:ctrlPr>
                            <w:rPr>
                              <w:rFonts w:ascii="Cambria Math" w:hAnsi="Cambria Math"/>
                              <w:i/>
                              <w:lang w:val="en-GB" w:eastAsia="x-none"/>
                            </w:rPr>
                          </m:ctrlPr>
                        </m:eqArrPr>
                        <m:e>
                          <m:r>
                            <w:rPr>
                              <w:rFonts w:ascii="Cambria Math" w:hAnsi="Cambria Math"/>
                              <w:lang w:val="en-GB" w:eastAsia="x-none"/>
                            </w:rPr>
                            <m:t>k,l∈</m:t>
                          </m:r>
                          <m:sSub>
                            <m:sSubPr>
                              <m:ctrlPr>
                                <w:rPr>
                                  <w:rFonts w:ascii="Cambria Math" w:hAnsi="Cambria Math"/>
                                  <w:i/>
                                  <w:lang w:val="en-GB" w:eastAsia="x-none"/>
                                </w:rPr>
                              </m:ctrlPr>
                            </m:sSubPr>
                            <m:e>
                              <m:r>
                                <w:rPr>
                                  <w:rFonts w:ascii="Cambria Math" w:hAnsi="Cambria Math"/>
                                  <w:lang w:val="en-GB" w:eastAsia="x-none"/>
                                </w:rPr>
                                <m:t>K</m:t>
                              </m:r>
                            </m:e>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sub>
                          </m:sSub>
                        </m:e>
                        <m:e>
                          <m:r>
                            <w:rPr>
                              <w:rFonts w:ascii="Cambria Math" w:hAnsi="Cambria Math"/>
                              <w:lang w:val="en-GB" w:eastAsia="x-none"/>
                            </w:rPr>
                            <m:t>k-l=</m:t>
                          </m:r>
                          <m:sSubSup>
                            <m:sSubSupPr>
                              <m:ctrlPr>
                                <w:rPr>
                                  <w:rFonts w:ascii="Cambria Math" w:hAnsi="Cambria Math"/>
                                  <w:i/>
                                  <w:lang w:val="en-GB" w:eastAsia="x-none"/>
                                </w:rPr>
                              </m:ctrlPr>
                            </m:sSubSupPr>
                            <m:e>
                              <m:r>
                                <w:rPr>
                                  <w:rFonts w:ascii="Cambria Math" w:hAnsi="Cambria Math"/>
                                  <w:lang w:val="en-GB" w:eastAsia="x-none"/>
                                </w:rPr>
                                <m:t>N</m:t>
                              </m:r>
                            </m:e>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sub>
                            <m:sup>
                              <m:r>
                                <w:rPr>
                                  <w:rFonts w:ascii="Cambria Math" w:hAnsi="Cambria Math"/>
                                  <w:lang w:val="en-GB" w:eastAsia="x-none"/>
                                </w:rPr>
                                <m:t>(sc)</m:t>
                              </m:r>
                            </m:sup>
                          </m:sSubSup>
                        </m:e>
                      </m:eqArr>
                    </m:sub>
                    <m:sup/>
                    <m:e>
                      <m:sSub>
                        <m:sSubPr>
                          <m:ctrlPr>
                            <w:rPr>
                              <w:rFonts w:ascii="Cambria Math" w:hAnsi="Cambria Math"/>
                              <w:i/>
                              <w:lang w:val="en-GB" w:eastAsia="x-none"/>
                            </w:rPr>
                          </m:ctrlPr>
                        </m:sSubPr>
                        <m:e>
                          <m:r>
                            <w:rPr>
                              <w:rFonts w:ascii="Cambria Math" w:hAnsi="Cambria Math"/>
                              <w:lang w:val="en-GB" w:eastAsia="x-none"/>
                            </w:rPr>
                            <m:t>H</m:t>
                          </m:r>
                        </m:e>
                        <m:sub>
                          <m:r>
                            <w:rPr>
                              <w:rFonts w:ascii="Cambria Math" w:hAnsi="Cambria Math"/>
                              <w:lang w:val="en-GB" w:eastAsia="x-none"/>
                            </w:rPr>
                            <m:t>k</m:t>
                          </m:r>
                        </m:sub>
                      </m:sSub>
                      <m:sSub>
                        <m:sSubPr>
                          <m:ctrlPr>
                            <w:rPr>
                              <w:rFonts w:ascii="Cambria Math" w:hAnsi="Cambria Math"/>
                              <w:i/>
                              <w:lang w:val="en-GB" w:eastAsia="x-none"/>
                            </w:rPr>
                          </m:ctrlPr>
                        </m:sSubPr>
                        <m:e>
                          <m:r>
                            <w:rPr>
                              <w:rFonts w:ascii="Cambria Math" w:hAnsi="Cambria Math"/>
                              <w:lang w:val="en-GB" w:eastAsia="x-none"/>
                            </w:rPr>
                            <m:t>S</m:t>
                          </m:r>
                        </m:e>
                        <m:sub>
                          <m:r>
                            <w:rPr>
                              <w:rFonts w:ascii="Cambria Math" w:hAnsi="Cambria Math"/>
                              <w:lang w:val="en-GB" w:eastAsia="x-none"/>
                            </w:rPr>
                            <m:t>k</m:t>
                          </m:r>
                        </m:sub>
                      </m:sSub>
                      <m:sSubSup>
                        <m:sSubSupPr>
                          <m:ctrlPr>
                            <w:rPr>
                              <w:rFonts w:ascii="Cambria Math" w:hAnsi="Cambria Math"/>
                              <w:i/>
                              <w:lang w:val="en-GB" w:eastAsia="x-none"/>
                            </w:rPr>
                          </m:ctrlPr>
                        </m:sSubSupPr>
                        <m:e>
                          <m:r>
                            <w:rPr>
                              <w:rFonts w:ascii="Cambria Math" w:hAnsi="Cambria Math"/>
                              <w:lang w:val="en-GB" w:eastAsia="x-none"/>
                            </w:rPr>
                            <m:t>S</m:t>
                          </m:r>
                        </m:e>
                        <m:sub>
                          <m:r>
                            <w:rPr>
                              <w:rFonts w:ascii="Cambria Math" w:hAnsi="Cambria Math"/>
                              <w:lang w:val="en-GB" w:eastAsia="x-none"/>
                            </w:rPr>
                            <m:t>k</m:t>
                          </m:r>
                        </m:sub>
                        <m:sup>
                          <m:r>
                            <w:rPr>
                              <w:rFonts w:ascii="Cambria Math" w:hAnsi="Cambria Math"/>
                              <w:lang w:val="en-GB" w:eastAsia="x-none"/>
                            </w:rPr>
                            <m:t>*</m:t>
                          </m:r>
                        </m:sup>
                      </m:sSubSup>
                      <m:sSup>
                        <m:sSupPr>
                          <m:ctrlPr>
                            <w:rPr>
                              <w:rFonts w:ascii="Cambria Math" w:hAnsi="Cambria Math"/>
                              <w:i/>
                              <w:lang w:val="en-GB" w:eastAsia="x-none"/>
                            </w:rPr>
                          </m:ctrlPr>
                        </m:sSupPr>
                        <m:e>
                          <m:d>
                            <m:dPr>
                              <m:ctrlPr>
                                <w:rPr>
                                  <w:rFonts w:ascii="Cambria Math" w:hAnsi="Cambria Math"/>
                                  <w:i/>
                                  <w:lang w:val="en-GB" w:eastAsia="x-none"/>
                                </w:rPr>
                              </m:ctrlPr>
                            </m:dPr>
                            <m:e>
                              <m:sSub>
                                <m:sSubPr>
                                  <m:ctrlPr>
                                    <w:rPr>
                                      <w:rFonts w:ascii="Cambria Math" w:hAnsi="Cambria Math"/>
                                      <w:i/>
                                      <w:lang w:val="en-GB" w:eastAsia="x-none"/>
                                    </w:rPr>
                                  </m:ctrlPr>
                                </m:sSubPr>
                                <m:e>
                                  <m:r>
                                    <w:rPr>
                                      <w:rFonts w:ascii="Cambria Math" w:hAnsi="Cambria Math"/>
                                      <w:lang w:val="en-GB" w:eastAsia="x-none"/>
                                    </w:rPr>
                                    <m:t>H</m:t>
                                  </m:r>
                                </m:e>
                                <m:sub>
                                  <m:r>
                                    <w:rPr>
                                      <w:rFonts w:ascii="Cambria Math" w:hAnsi="Cambria Math"/>
                                      <w:lang w:val="en-GB" w:eastAsia="x-none"/>
                                    </w:rPr>
                                    <m:t>l</m:t>
                                  </m:r>
                                </m:sub>
                              </m:sSub>
                              <m:sSub>
                                <m:sSubPr>
                                  <m:ctrlPr>
                                    <w:rPr>
                                      <w:rFonts w:ascii="Cambria Math" w:hAnsi="Cambria Math"/>
                                      <w:i/>
                                      <w:lang w:val="en-GB" w:eastAsia="x-none"/>
                                    </w:rPr>
                                  </m:ctrlPr>
                                </m:sSubPr>
                                <m:e>
                                  <m:r>
                                    <w:rPr>
                                      <w:rFonts w:ascii="Cambria Math" w:hAnsi="Cambria Math"/>
                                      <w:lang w:val="en-GB" w:eastAsia="x-none"/>
                                    </w:rPr>
                                    <m:t>S</m:t>
                                  </m:r>
                                </m:e>
                                <m:sub>
                                  <m:r>
                                    <w:rPr>
                                      <w:rFonts w:ascii="Cambria Math" w:hAnsi="Cambria Math"/>
                                      <w:lang w:val="en-GB" w:eastAsia="x-none"/>
                                    </w:rPr>
                                    <m:t>l</m:t>
                                  </m:r>
                                </m:sub>
                              </m:sSub>
                              <m:sSubSup>
                                <m:sSubSupPr>
                                  <m:ctrlPr>
                                    <w:rPr>
                                      <w:rFonts w:ascii="Cambria Math" w:hAnsi="Cambria Math"/>
                                      <w:i/>
                                      <w:lang w:val="en-GB" w:eastAsia="x-none"/>
                                    </w:rPr>
                                  </m:ctrlPr>
                                </m:sSubSupPr>
                                <m:e>
                                  <m:r>
                                    <w:rPr>
                                      <w:rFonts w:ascii="Cambria Math" w:hAnsi="Cambria Math"/>
                                      <w:lang w:val="en-GB" w:eastAsia="x-none"/>
                                    </w:rPr>
                                    <m:t>S</m:t>
                                  </m:r>
                                </m:e>
                                <m:sub>
                                  <m:r>
                                    <w:rPr>
                                      <w:rFonts w:ascii="Cambria Math" w:hAnsi="Cambria Math"/>
                                      <w:lang w:val="en-GB" w:eastAsia="x-none"/>
                                    </w:rPr>
                                    <m:t>l</m:t>
                                  </m:r>
                                </m:sub>
                                <m:sup>
                                  <m:r>
                                    <w:rPr>
                                      <w:rFonts w:ascii="Cambria Math" w:hAnsi="Cambria Math"/>
                                      <w:lang w:val="en-GB" w:eastAsia="x-none"/>
                                    </w:rPr>
                                    <m:t>*</m:t>
                                  </m:r>
                                </m:sup>
                              </m:sSubSup>
                            </m:e>
                          </m:d>
                        </m:e>
                        <m:sup>
                          <m:r>
                            <w:rPr>
                              <w:rFonts w:ascii="Cambria Math" w:hAnsi="Cambria Math"/>
                              <w:lang w:val="en-GB" w:eastAsia="x-none"/>
                            </w:rPr>
                            <m:t>*</m:t>
                          </m:r>
                        </m:sup>
                      </m:sSup>
                    </m:e>
                  </m:nary>
                </m:e>
              </m:d>
            </m:e>
          </m:nary>
          <m:r>
            <w:rPr>
              <w:rFonts w:ascii="Cambria Math" w:hAnsi="Cambria Math"/>
              <w:lang w:val="en-GB" w:eastAsia="x-none"/>
            </w:rPr>
            <m:t>=</m:t>
          </m:r>
          <m:f>
            <m:fPr>
              <m:ctrlPr>
                <w:rPr>
                  <w:rFonts w:ascii="Cambria Math" w:hAnsi="Cambria Math"/>
                  <w:i/>
                  <w:lang w:val="en-GB" w:eastAsia="x-none"/>
                </w:rPr>
              </m:ctrlPr>
            </m:fPr>
            <m:num>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FFT</m:t>
                  </m:r>
                </m:sub>
              </m:sSub>
            </m:num>
            <m:den>
              <m:r>
                <w:rPr>
                  <w:rFonts w:ascii="Cambria Math" w:hAnsi="Cambria Math"/>
                  <w:lang w:val="en-GB" w:eastAsia="x-none"/>
                </w:rPr>
                <m:t>2π</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P</m:t>
                  </m:r>
                </m:sub>
              </m:sSub>
            </m:den>
          </m:f>
          <m:nary>
            <m:naryPr>
              <m:chr m:val="∑"/>
              <m:limLoc m:val="undOvr"/>
              <m:supHide m:val="1"/>
              <m:ctrlPr>
                <w:rPr>
                  <w:rFonts w:ascii="Cambria Math" w:hAnsi="Cambria Math"/>
                  <w:i/>
                  <w:lang w:val="en-GB" w:eastAsia="x-none"/>
                </w:rPr>
              </m:ctrlPr>
            </m:naryPr>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r>
                <w:rPr>
                  <w:rFonts w:ascii="Cambria Math" w:hAnsi="Cambria Math"/>
                  <w:lang w:val="en-GB" w:eastAsia="x-none"/>
                </w:rPr>
                <m:t>∈P</m:t>
              </m:r>
            </m:sub>
            <m:sup/>
            <m:e>
              <m:f>
                <m:fPr>
                  <m:ctrlPr>
                    <w:rPr>
                      <w:rFonts w:ascii="Cambria Math" w:hAnsi="Cambria Math"/>
                      <w:iCs/>
                      <w:lang w:val="en-GB" w:eastAsia="x-none"/>
                    </w:rPr>
                  </m:ctrlPr>
                </m:fPr>
                <m:num>
                  <m:r>
                    <w:rPr>
                      <w:rFonts w:ascii="Cambria Math" w:hAnsi="Cambria Math"/>
                      <w:lang w:val="en-GB" w:eastAsia="x-none"/>
                    </w:rPr>
                    <m:t>1</m:t>
                  </m:r>
                </m:num>
                <m:den>
                  <m:sSubSup>
                    <m:sSubSupPr>
                      <m:ctrlPr>
                        <w:rPr>
                          <w:rFonts w:ascii="Cambria Math" w:hAnsi="Cambria Math"/>
                          <w:i/>
                          <w:lang w:val="en-GB" w:eastAsia="x-none"/>
                        </w:rPr>
                      </m:ctrlPr>
                    </m:sSubSupPr>
                    <m:e>
                      <m:r>
                        <w:rPr>
                          <w:rFonts w:ascii="Cambria Math" w:hAnsi="Cambria Math"/>
                          <w:lang w:val="en-GB" w:eastAsia="x-none"/>
                        </w:rPr>
                        <m:t>N</m:t>
                      </m:r>
                    </m:e>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sub>
                    <m:sup>
                      <m:r>
                        <w:rPr>
                          <w:rFonts w:ascii="Cambria Math" w:hAnsi="Cambria Math"/>
                          <w:lang w:val="en-GB" w:eastAsia="x-none"/>
                        </w:rPr>
                        <m:t>(sc)</m:t>
                      </m:r>
                    </m:sup>
                  </m:sSubSup>
                </m:den>
              </m:f>
              <m:r>
                <m:rPr>
                  <m:sty m:val="p"/>
                </m:rPr>
                <w:rPr>
                  <w:rFonts w:ascii="Cambria Math" w:hAnsi="Cambria Math"/>
                  <w:lang w:val="en-GB" w:eastAsia="x-none"/>
                </w:rPr>
                <m:t>arg</m:t>
              </m:r>
              <m:d>
                <m:dPr>
                  <m:ctrlPr>
                    <w:rPr>
                      <w:rFonts w:ascii="Cambria Math" w:hAnsi="Cambria Math"/>
                      <w:i/>
                      <w:lang w:val="en-GB" w:eastAsia="x-none"/>
                    </w:rPr>
                  </m:ctrlPr>
                </m:dPr>
                <m:e>
                  <m:nary>
                    <m:naryPr>
                      <m:chr m:val="∑"/>
                      <m:limLoc m:val="undOvr"/>
                      <m:supHide m:val="1"/>
                      <m:ctrlPr>
                        <w:rPr>
                          <w:rFonts w:ascii="Cambria Math" w:hAnsi="Cambria Math"/>
                          <w:i/>
                          <w:lang w:val="en-GB" w:eastAsia="x-none"/>
                        </w:rPr>
                      </m:ctrlPr>
                    </m:naryPr>
                    <m:sub>
                      <m:eqArr>
                        <m:eqArrPr>
                          <m:ctrlPr>
                            <w:rPr>
                              <w:rFonts w:ascii="Cambria Math" w:hAnsi="Cambria Math"/>
                              <w:i/>
                              <w:lang w:val="en-GB" w:eastAsia="x-none"/>
                            </w:rPr>
                          </m:ctrlPr>
                        </m:eqArrPr>
                        <m:e>
                          <m:r>
                            <w:rPr>
                              <w:rFonts w:ascii="Cambria Math" w:hAnsi="Cambria Math"/>
                              <w:lang w:val="en-GB" w:eastAsia="x-none"/>
                            </w:rPr>
                            <m:t>k,l∈</m:t>
                          </m:r>
                          <m:sSub>
                            <m:sSubPr>
                              <m:ctrlPr>
                                <w:rPr>
                                  <w:rFonts w:ascii="Cambria Math" w:hAnsi="Cambria Math"/>
                                  <w:i/>
                                  <w:lang w:val="en-GB" w:eastAsia="x-none"/>
                                </w:rPr>
                              </m:ctrlPr>
                            </m:sSubPr>
                            <m:e>
                              <m:r>
                                <w:rPr>
                                  <w:rFonts w:ascii="Cambria Math" w:hAnsi="Cambria Math"/>
                                  <w:lang w:val="en-GB" w:eastAsia="x-none"/>
                                </w:rPr>
                                <m:t>K</m:t>
                              </m:r>
                            </m:e>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sub>
                          </m:sSub>
                        </m:e>
                        <m:e>
                          <m:r>
                            <w:rPr>
                              <w:rFonts w:ascii="Cambria Math" w:hAnsi="Cambria Math"/>
                              <w:lang w:val="en-GB" w:eastAsia="x-none"/>
                            </w:rPr>
                            <m:t>k-l=</m:t>
                          </m:r>
                          <m:sSubSup>
                            <m:sSubSupPr>
                              <m:ctrlPr>
                                <w:rPr>
                                  <w:rFonts w:ascii="Cambria Math" w:hAnsi="Cambria Math"/>
                                  <w:i/>
                                  <w:lang w:val="en-GB" w:eastAsia="x-none"/>
                                </w:rPr>
                              </m:ctrlPr>
                            </m:sSubSupPr>
                            <m:e>
                              <m:r>
                                <w:rPr>
                                  <w:rFonts w:ascii="Cambria Math" w:hAnsi="Cambria Math"/>
                                  <w:lang w:val="en-GB" w:eastAsia="x-none"/>
                                </w:rPr>
                                <m:t>N</m:t>
                              </m:r>
                            </m:e>
                            <m:sub>
                              <m:sSub>
                                <m:sSubPr>
                                  <m:ctrlPr>
                                    <w:rPr>
                                      <w:rFonts w:ascii="Cambria Math" w:hAnsi="Cambria Math"/>
                                      <w:i/>
                                      <w:lang w:val="en-GB" w:eastAsia="x-none"/>
                                    </w:rPr>
                                  </m:ctrlPr>
                                </m:sSubPr>
                                <m:e>
                                  <m:r>
                                    <w:rPr>
                                      <w:rFonts w:ascii="Cambria Math" w:hAnsi="Cambria Math"/>
                                      <w:lang w:val="en-GB" w:eastAsia="x-none"/>
                                    </w:rPr>
                                    <m:t>p</m:t>
                                  </m:r>
                                </m:e>
                                <m:sub>
                                  <m:r>
                                    <w:rPr>
                                      <w:rFonts w:ascii="Cambria Math" w:hAnsi="Cambria Math"/>
                                      <w:lang w:val="en-GB" w:eastAsia="x-none"/>
                                    </w:rPr>
                                    <m:t>j</m:t>
                                  </m:r>
                                </m:sub>
                              </m:sSub>
                            </m:sub>
                            <m:sup>
                              <m:r>
                                <w:rPr>
                                  <w:rFonts w:ascii="Cambria Math" w:hAnsi="Cambria Math"/>
                                  <w:lang w:val="en-GB" w:eastAsia="x-none"/>
                                </w:rPr>
                                <m:t>(sc)</m:t>
                              </m:r>
                            </m:sup>
                          </m:sSubSup>
                        </m:e>
                      </m:eqArr>
                    </m:sub>
                    <m:sup/>
                    <m:e>
                      <m:sSub>
                        <m:sSubPr>
                          <m:ctrlPr>
                            <w:rPr>
                              <w:rFonts w:ascii="Cambria Math" w:hAnsi="Cambria Math"/>
                              <w:i/>
                              <w:lang w:val="en-GB" w:eastAsia="x-none"/>
                            </w:rPr>
                          </m:ctrlPr>
                        </m:sSubPr>
                        <m:e>
                          <m:r>
                            <w:rPr>
                              <w:rFonts w:ascii="Cambria Math" w:hAnsi="Cambria Math"/>
                              <w:lang w:val="en-GB" w:eastAsia="x-none"/>
                            </w:rPr>
                            <m:t>R</m:t>
                          </m:r>
                        </m:e>
                        <m:sub>
                          <m:r>
                            <w:rPr>
                              <w:rFonts w:ascii="Cambria Math" w:hAnsi="Cambria Math"/>
                              <w:lang w:val="en-GB" w:eastAsia="x-none"/>
                            </w:rPr>
                            <m:t>k</m:t>
                          </m:r>
                        </m:sub>
                      </m:sSub>
                      <m:sSubSup>
                        <m:sSubSupPr>
                          <m:ctrlPr>
                            <w:rPr>
                              <w:rFonts w:ascii="Cambria Math" w:hAnsi="Cambria Math"/>
                              <w:i/>
                              <w:lang w:val="en-GB" w:eastAsia="x-none"/>
                            </w:rPr>
                          </m:ctrlPr>
                        </m:sSubSupPr>
                        <m:e>
                          <m:r>
                            <w:rPr>
                              <w:rFonts w:ascii="Cambria Math" w:hAnsi="Cambria Math"/>
                              <w:lang w:val="en-GB" w:eastAsia="x-none"/>
                            </w:rPr>
                            <m:t>S</m:t>
                          </m:r>
                        </m:e>
                        <m:sub>
                          <m:r>
                            <w:rPr>
                              <w:rFonts w:ascii="Cambria Math" w:hAnsi="Cambria Math"/>
                              <w:lang w:val="en-GB" w:eastAsia="x-none"/>
                            </w:rPr>
                            <m:t>k</m:t>
                          </m:r>
                        </m:sub>
                        <m:sup>
                          <m:r>
                            <w:rPr>
                              <w:rFonts w:ascii="Cambria Math" w:hAnsi="Cambria Math"/>
                              <w:lang w:val="en-GB" w:eastAsia="x-none"/>
                            </w:rPr>
                            <m:t>*</m:t>
                          </m:r>
                        </m:sup>
                      </m:sSubSup>
                      <m:sSub>
                        <m:sSubPr>
                          <m:ctrlPr>
                            <w:rPr>
                              <w:rFonts w:ascii="Cambria Math" w:hAnsi="Cambria Math"/>
                              <w:i/>
                              <w:lang w:val="en-GB" w:eastAsia="x-none"/>
                            </w:rPr>
                          </m:ctrlPr>
                        </m:sSubPr>
                        <m:e>
                          <m:r>
                            <w:rPr>
                              <w:rFonts w:ascii="Cambria Math" w:hAnsi="Cambria Math"/>
                              <w:lang w:val="en-GB" w:eastAsia="x-none"/>
                            </w:rPr>
                            <m:t>S</m:t>
                          </m:r>
                        </m:e>
                        <m:sub>
                          <m:r>
                            <w:rPr>
                              <w:rFonts w:ascii="Cambria Math" w:hAnsi="Cambria Math"/>
                              <w:lang w:val="en-GB" w:eastAsia="x-none"/>
                            </w:rPr>
                            <m:t>l</m:t>
                          </m:r>
                        </m:sub>
                      </m:sSub>
                      <m:sSubSup>
                        <m:sSubSupPr>
                          <m:ctrlPr>
                            <w:rPr>
                              <w:rFonts w:ascii="Cambria Math" w:hAnsi="Cambria Math"/>
                              <w:i/>
                              <w:lang w:val="en-GB" w:eastAsia="x-none"/>
                            </w:rPr>
                          </m:ctrlPr>
                        </m:sSubSupPr>
                        <m:e>
                          <m:r>
                            <w:rPr>
                              <w:rFonts w:ascii="Cambria Math" w:hAnsi="Cambria Math"/>
                              <w:lang w:val="en-GB" w:eastAsia="x-none"/>
                            </w:rPr>
                            <m:t>R</m:t>
                          </m:r>
                        </m:e>
                        <m:sub>
                          <m:r>
                            <w:rPr>
                              <w:rFonts w:ascii="Cambria Math" w:hAnsi="Cambria Math"/>
                              <w:lang w:val="en-GB" w:eastAsia="x-none"/>
                            </w:rPr>
                            <m:t>l</m:t>
                          </m:r>
                        </m:sub>
                        <m:sup>
                          <m:r>
                            <w:rPr>
                              <w:rFonts w:ascii="Cambria Math" w:hAnsi="Cambria Math"/>
                              <w:lang w:val="en-GB" w:eastAsia="x-none"/>
                            </w:rPr>
                            <m:t>*</m:t>
                          </m:r>
                        </m:sup>
                      </m:sSubSup>
                    </m:e>
                  </m:nary>
                </m:e>
              </m:d>
            </m:e>
          </m:nary>
        </m:oMath>
      </m:oMathPara>
    </w:p>
    <w:p w14:paraId="3C2EAC21" w14:textId="3AAD04D3" w:rsidR="00EA71D4" w:rsidRPr="00EA71D4" w:rsidRDefault="00CC63BE" w:rsidP="00EA71D4">
      <w:pPr>
        <w:overflowPunct/>
        <w:autoSpaceDE/>
        <w:autoSpaceDN/>
        <w:adjustRightInd/>
        <w:spacing w:before="60" w:after="0"/>
        <w:jc w:val="both"/>
        <w:textAlignment w:val="auto"/>
        <w:rPr>
          <w:lang w:val="en-GB" w:eastAsia="x-none"/>
        </w:rPr>
      </w:pPr>
      <w:r>
        <w:rPr>
          <w:lang w:val="en-GB" w:eastAsia="x-none"/>
        </w:rPr>
        <w:t xml:space="preserve">Finally, the timing shift estimate is converted to the unit of pre-DFT samples as </w:t>
      </w:r>
      <m:oMath>
        <m:r>
          <m:rPr>
            <m:sty m:val="p"/>
          </m:rPr>
          <w:rPr>
            <w:rFonts w:ascii="Cambria Math" w:hAnsi="Cambria Math"/>
            <w:lang w:val="en-GB" w:eastAsia="x-none"/>
          </w:rPr>
          <m:t>Δ</m:t>
        </m:r>
        <m:acc>
          <m:accPr>
            <m:ctrlPr>
              <w:rPr>
                <w:rFonts w:ascii="Cambria Math" w:hAnsi="Cambria Math"/>
                <w:i/>
                <w:lang w:val="en-GB" w:eastAsia="x-none"/>
              </w:rPr>
            </m:ctrlPr>
          </m:accPr>
          <m:e>
            <m:r>
              <w:rPr>
                <w:rFonts w:ascii="Cambria Math" w:hAnsi="Cambria Math"/>
                <w:lang w:val="en-GB" w:eastAsia="x-none"/>
              </w:rPr>
              <m:t>m</m:t>
            </m:r>
          </m:e>
        </m:acc>
        <m:r>
          <w:rPr>
            <w:rFonts w:ascii="Cambria Math" w:hAnsi="Cambria Math"/>
            <w:lang w:val="en-GB" w:eastAsia="x-none"/>
          </w:rPr>
          <m:t>=round</m:t>
        </m:r>
        <m:d>
          <m:dPr>
            <m:ctrlPr>
              <w:rPr>
                <w:rFonts w:ascii="Cambria Math" w:hAnsi="Cambria Math"/>
                <w:i/>
                <w:lang w:val="en-GB" w:eastAsia="x-none"/>
              </w:rPr>
            </m:ctrlPr>
          </m:dPr>
          <m:e>
            <m:r>
              <m:rPr>
                <m:sty m:val="p"/>
              </m:rPr>
              <w:rPr>
                <w:rFonts w:ascii="Cambria Math" w:hAnsi="Cambria Math"/>
                <w:lang w:val="en-GB" w:eastAsia="x-none"/>
              </w:rPr>
              <m:t>Δ</m:t>
            </m:r>
            <m:acc>
              <m:accPr>
                <m:ctrlPr>
                  <w:rPr>
                    <w:rFonts w:ascii="Cambria Math" w:hAnsi="Cambria Math"/>
                    <w:i/>
                    <w:lang w:val="en-GB" w:eastAsia="x-none"/>
                  </w:rPr>
                </m:ctrlPr>
              </m:accPr>
              <m:e>
                <m:r>
                  <w:rPr>
                    <w:rFonts w:ascii="Cambria Math" w:hAnsi="Cambria Math"/>
                    <w:lang w:val="en-GB" w:eastAsia="x-none"/>
                  </w:rPr>
                  <m:t>n</m:t>
                </m:r>
              </m:e>
            </m:acc>
            <m:r>
              <w:rPr>
                <w:rFonts w:ascii="Cambria Math" w:hAnsi="Cambria Math"/>
                <w:lang w:val="en-GB" w:eastAsia="x-none"/>
              </w:rPr>
              <m:t>∙</m:t>
            </m:r>
            <m:sSubSup>
              <m:sSubSupPr>
                <m:ctrlPr>
                  <w:rPr>
                    <w:rFonts w:ascii="Cambria Math" w:hAnsi="Cambria Math"/>
                    <w:i/>
                    <w:lang w:val="en-GB" w:eastAsia="x-none"/>
                  </w:rPr>
                </m:ctrlPr>
              </m:sSubSupPr>
              <m:e>
                <m:r>
                  <w:rPr>
                    <w:rFonts w:ascii="Cambria Math" w:hAnsi="Cambria Math"/>
                    <w:lang w:val="en-GB" w:eastAsia="x-none"/>
                  </w:rPr>
                  <m:t>M</m:t>
                </m:r>
              </m:e>
              <m:sub>
                <m:r>
                  <w:rPr>
                    <w:rFonts w:ascii="Cambria Math" w:hAnsi="Cambria Math"/>
                    <w:lang w:val="en-GB" w:eastAsia="x-none"/>
                  </w:rPr>
                  <m:t>sc</m:t>
                </m:r>
              </m:sub>
              <m:sup>
                <m:r>
                  <w:rPr>
                    <w:rFonts w:ascii="Cambria Math" w:hAnsi="Cambria Math"/>
                    <w:lang w:val="en-GB" w:eastAsia="x-none"/>
                  </w:rPr>
                  <m:t>PUSCH</m:t>
                </m:r>
              </m:sup>
            </m:sSubSup>
            <m:r>
              <w:rPr>
                <w:rFonts w:ascii="Cambria Math" w:hAnsi="Cambria Math"/>
                <w:lang w:val="en-GB" w:eastAsia="x-none"/>
              </w:rPr>
              <m:t>/</m:t>
            </m:r>
            <m:sSub>
              <m:sSubPr>
                <m:ctrlPr>
                  <w:rPr>
                    <w:rFonts w:ascii="Cambria Math" w:hAnsi="Cambria Math"/>
                    <w:i/>
                    <w:lang w:val="en-GB" w:eastAsia="x-none"/>
                  </w:rPr>
                </m:ctrlPr>
              </m:sSubPr>
              <m:e>
                <m:r>
                  <w:rPr>
                    <w:rFonts w:ascii="Cambria Math" w:hAnsi="Cambria Math"/>
                    <w:lang w:val="en-GB" w:eastAsia="x-none"/>
                  </w:rPr>
                  <m:t>N</m:t>
                </m:r>
              </m:e>
              <m:sub>
                <m:r>
                  <w:rPr>
                    <w:rFonts w:ascii="Cambria Math" w:hAnsi="Cambria Math"/>
                    <w:lang w:val="en-GB" w:eastAsia="x-none"/>
                  </w:rPr>
                  <m:t>FFT</m:t>
                </m:r>
              </m:sub>
            </m:sSub>
          </m:e>
        </m:d>
      </m:oMath>
      <w:r w:rsidR="00862573">
        <w:rPr>
          <w:lang w:val="en-GB" w:eastAsia="x-none"/>
        </w:rPr>
        <w:t>.</w:t>
      </w:r>
      <w:r w:rsidR="00EA71D4">
        <w:rPr>
          <w:lang w:val="en-GB" w:eastAsia="x-none"/>
        </w:rPr>
        <w:t xml:space="preserve"> At first, the estimate is used to compensate the corresponding phase ramp in frequency domain before MMSE equalizer. Secondly, it may be used by the PN compensation module to correctly interpolate phase error between PT-RS group positions.</w:t>
      </w:r>
    </w:p>
    <w:p w14:paraId="7D48A0D7" w14:textId="77777777" w:rsidR="00B411F6" w:rsidRDefault="00B411F6" w:rsidP="00B411F6">
      <w:pPr>
        <w:pStyle w:val="Heading4"/>
      </w:pPr>
      <w:r>
        <w:t>Timing shift aware PN compensation</w:t>
      </w:r>
    </w:p>
    <w:p w14:paraId="664F487F" w14:textId="107525D1" w:rsidR="00B411F6" w:rsidRDefault="00B411F6" w:rsidP="00B411F6">
      <w:pPr>
        <w:spacing w:after="120"/>
        <w:jc w:val="both"/>
        <w:rPr>
          <w:lang w:eastAsia="x-none"/>
        </w:rPr>
      </w:pPr>
      <w:r>
        <w:rPr>
          <w:lang w:val="en-GB" w:eastAsia="x-none"/>
        </w:rPr>
        <w:t xml:space="preserve">Provided with Rx timing shift in units of pre-DFT samples </w:t>
      </w:r>
      <m:oMath>
        <m:r>
          <m:rPr>
            <m:sty m:val="p"/>
          </m:rPr>
          <w:rPr>
            <w:rFonts w:ascii="Cambria Math" w:hAnsi="Cambria Math"/>
            <w:lang w:val="en-GB" w:eastAsia="x-none"/>
          </w:rPr>
          <m:t>Δ</m:t>
        </m:r>
        <m:acc>
          <m:accPr>
            <m:ctrlPr>
              <w:rPr>
                <w:rFonts w:ascii="Cambria Math" w:hAnsi="Cambria Math"/>
                <w:i/>
                <w:lang w:val="en-GB" w:eastAsia="x-none"/>
              </w:rPr>
            </m:ctrlPr>
          </m:accPr>
          <m:e>
            <m:r>
              <w:rPr>
                <w:rFonts w:ascii="Cambria Math" w:hAnsi="Cambria Math"/>
                <w:lang w:val="en-GB" w:eastAsia="x-none"/>
              </w:rPr>
              <m:t>m</m:t>
            </m:r>
          </m:e>
        </m:acc>
      </m:oMath>
      <w:r>
        <w:rPr>
          <w:lang w:val="en-GB" w:eastAsia="x-none"/>
        </w:rPr>
        <w:t xml:space="preserve">, </w:t>
      </w:r>
      <w:bookmarkStart w:id="50" w:name="_Hlk80065804"/>
      <w:r w:rsidRPr="007150E2">
        <w:rPr>
          <w:i/>
          <w:iCs/>
          <w:lang w:val="en-GB" w:eastAsia="x-none"/>
        </w:rPr>
        <w:t xml:space="preserve">timing </w:t>
      </w:r>
      <w:r>
        <w:rPr>
          <w:i/>
          <w:iCs/>
          <w:lang w:val="en-GB" w:eastAsia="x-none"/>
        </w:rPr>
        <w:t>shift</w:t>
      </w:r>
      <w:r w:rsidRPr="007150E2">
        <w:rPr>
          <w:i/>
          <w:iCs/>
          <w:lang w:val="en-GB" w:eastAsia="x-none"/>
        </w:rPr>
        <w:t xml:space="preserve"> aware</w:t>
      </w:r>
      <w:r>
        <w:rPr>
          <w:lang w:val="en-GB" w:eastAsia="x-none"/>
        </w:rPr>
        <w:t xml:space="preserve"> </w:t>
      </w:r>
      <w:bookmarkStart w:id="51" w:name="_Hlk80065817"/>
      <w:r>
        <w:rPr>
          <w:lang w:val="en-GB" w:eastAsia="x-none"/>
        </w:rPr>
        <w:t xml:space="preserve">PN </w:t>
      </w:r>
      <w:bookmarkEnd w:id="50"/>
      <w:r>
        <w:rPr>
          <w:lang w:val="en-GB" w:eastAsia="x-none"/>
        </w:rPr>
        <w:t xml:space="preserve">compensation module </w:t>
      </w:r>
      <w:bookmarkEnd w:id="51"/>
      <w:r>
        <w:rPr>
          <w:lang w:val="en-GB" w:eastAsia="x-none"/>
        </w:rPr>
        <w:t>interprets it as a position of phase error discontinuity. If it falls between PT-RS groups, the phase error estimates from the closest groups are directly applied to the samples between the groups and the discontinuity point (without interpolation, see ). Note that the interpolation can be done in a circular way between the first and the last PT-RS group if there is no discontinuity between them (</w:t>
      </w:r>
      <w:r w:rsidR="00A25CA1">
        <w:rPr>
          <w:lang w:val="en-GB" w:eastAsia="x-none"/>
        </w:rPr>
        <w:fldChar w:fldCharType="begin"/>
      </w:r>
      <w:r w:rsidR="00A25CA1">
        <w:rPr>
          <w:lang w:val="en-GB" w:eastAsia="x-none"/>
        </w:rPr>
        <w:instrText xml:space="preserve"> REF _Ref84023791 \h </w:instrText>
      </w:r>
      <w:r w:rsidR="00A25CA1">
        <w:rPr>
          <w:lang w:val="en-GB" w:eastAsia="x-none"/>
        </w:rPr>
      </w:r>
      <w:r w:rsidR="00A25CA1">
        <w:rPr>
          <w:lang w:val="en-GB" w:eastAsia="x-none"/>
        </w:rPr>
        <w:fldChar w:fldCharType="separate"/>
      </w:r>
      <w:r w:rsidR="00F3479A">
        <w:t xml:space="preserve">Figure </w:t>
      </w:r>
      <w:r w:rsidR="00F3479A">
        <w:rPr>
          <w:noProof/>
        </w:rPr>
        <w:t>17</w:t>
      </w:r>
      <w:r w:rsidR="00A25CA1">
        <w:rPr>
          <w:lang w:val="en-GB" w:eastAsia="x-none"/>
        </w:rPr>
        <w:fldChar w:fldCharType="end"/>
      </w:r>
      <w:r w:rsidR="00A25CA1">
        <w:rPr>
          <w:lang w:val="en-GB" w:eastAsia="x-none"/>
        </w:rPr>
        <w:t xml:space="preserve"> and </w:t>
      </w:r>
      <w:r w:rsidR="00A25CA1">
        <w:rPr>
          <w:lang w:val="en-GB" w:eastAsia="x-none"/>
        </w:rPr>
        <w:fldChar w:fldCharType="begin"/>
      </w:r>
      <w:r w:rsidR="00A25CA1">
        <w:rPr>
          <w:lang w:val="en-GB" w:eastAsia="x-none"/>
        </w:rPr>
        <w:instrText xml:space="preserve"> REF _Ref84023792 \h </w:instrText>
      </w:r>
      <w:r w:rsidR="00A25CA1">
        <w:rPr>
          <w:lang w:val="en-GB" w:eastAsia="x-none"/>
        </w:rPr>
      </w:r>
      <w:r w:rsidR="00A25CA1">
        <w:rPr>
          <w:lang w:val="en-GB" w:eastAsia="x-none"/>
        </w:rPr>
        <w:fldChar w:fldCharType="separate"/>
      </w:r>
      <w:r w:rsidR="00F3479A">
        <w:t xml:space="preserve">Figure </w:t>
      </w:r>
      <w:r w:rsidR="00F3479A">
        <w:rPr>
          <w:noProof/>
        </w:rPr>
        <w:t>18</w:t>
      </w:r>
      <w:r w:rsidR="00A25CA1">
        <w:rPr>
          <w:lang w:val="en-GB" w:eastAsia="x-none"/>
        </w:rPr>
        <w:fldChar w:fldCharType="end"/>
      </w:r>
      <w:r>
        <w:rPr>
          <w:lang w:val="en-GB" w:eastAsia="x-none"/>
        </w:rPr>
        <w:t xml:space="preserve">). If the discontinuity point falls at the PT-RS group, the group effectively splits into two with smaller number of samples. Two PN estimates are independently derived using the PT-RS samples </w:t>
      </w:r>
      <w:r>
        <w:rPr>
          <w:lang w:eastAsia="x-none"/>
        </w:rPr>
        <w:t>at each side of the point (</w:t>
      </w:r>
      <w:r w:rsidR="00A25CA1">
        <w:rPr>
          <w:lang w:eastAsia="x-none"/>
        </w:rPr>
        <w:fldChar w:fldCharType="begin"/>
      </w:r>
      <w:r w:rsidR="00A25CA1">
        <w:rPr>
          <w:lang w:eastAsia="x-none"/>
        </w:rPr>
        <w:instrText xml:space="preserve"> REF _Ref84023807 \h </w:instrText>
      </w:r>
      <w:r w:rsidR="00A25CA1">
        <w:rPr>
          <w:lang w:eastAsia="x-none"/>
        </w:rPr>
      </w:r>
      <w:r w:rsidR="00A25CA1">
        <w:rPr>
          <w:lang w:eastAsia="x-none"/>
        </w:rPr>
        <w:fldChar w:fldCharType="separate"/>
      </w:r>
      <w:r w:rsidR="00F3479A">
        <w:t xml:space="preserve">Figure </w:t>
      </w:r>
      <w:r w:rsidR="00F3479A">
        <w:rPr>
          <w:noProof/>
        </w:rPr>
        <w:t>19</w:t>
      </w:r>
      <w:r w:rsidR="00A25CA1">
        <w:rPr>
          <w:lang w:eastAsia="x-none"/>
        </w:rPr>
        <w:fldChar w:fldCharType="end"/>
      </w:r>
      <w:r>
        <w:rPr>
          <w:lang w:eastAsia="x-none"/>
        </w:rPr>
        <w:t>). In summary, timing shift aware PN compensation is a circular interpolation process with an arbitrary point of discontinuity.</w:t>
      </w:r>
    </w:p>
    <w:p w14:paraId="1C5E31CA" w14:textId="77777777" w:rsidR="005846B8" w:rsidRDefault="00B411F6" w:rsidP="003263CD">
      <w:pPr>
        <w:keepNext/>
        <w:jc w:val="center"/>
      </w:pPr>
      <w:r>
        <w:rPr>
          <w:noProof/>
          <w:lang w:eastAsia="x-none"/>
        </w:rPr>
        <w:drawing>
          <wp:inline distT="0" distB="0" distL="0" distR="0" wp14:anchorId="0F2450A9" wp14:editId="7F371239">
            <wp:extent cx="3058795" cy="1219200"/>
            <wp:effectExtent l="0" t="0" r="8255" b="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10056" t="4655" r="2618" b="5951"/>
                    <a:stretch/>
                  </pic:blipFill>
                  <pic:spPr bwMode="auto">
                    <a:xfrm>
                      <a:off x="0" y="0"/>
                      <a:ext cx="3060000" cy="1219680"/>
                    </a:xfrm>
                    <a:prstGeom prst="rect">
                      <a:avLst/>
                    </a:prstGeom>
                    <a:noFill/>
                    <a:ln>
                      <a:noFill/>
                    </a:ln>
                    <a:extLst>
                      <a:ext uri="{53640926-AAD7-44D8-BBD7-CCE9431645EC}">
                        <a14:shadowObscured xmlns:a14="http://schemas.microsoft.com/office/drawing/2010/main"/>
                      </a:ext>
                    </a:extLst>
                  </pic:spPr>
                </pic:pic>
              </a:graphicData>
            </a:graphic>
          </wp:inline>
        </w:drawing>
      </w:r>
    </w:p>
    <w:p w14:paraId="0A9D1BAA" w14:textId="699823B9" w:rsidR="00B411F6" w:rsidRDefault="005846B8" w:rsidP="003263CD">
      <w:pPr>
        <w:pStyle w:val="Caption"/>
        <w:jc w:val="center"/>
        <w:rPr>
          <w:lang w:eastAsia="x-none"/>
        </w:rPr>
      </w:pPr>
      <w:bookmarkStart w:id="52" w:name="_Ref84023791"/>
      <w:r>
        <w:t xml:space="preserve">Figure </w:t>
      </w:r>
      <w:fldSimple w:instr=" SEQ Figure \* ARABIC ">
        <w:r w:rsidR="00F3479A">
          <w:rPr>
            <w:noProof/>
          </w:rPr>
          <w:t>17</w:t>
        </w:r>
      </w:fldSimple>
      <w:bookmarkEnd w:id="52"/>
      <w:r>
        <w:t>. Phase error interpolation without wrapped around PT-RS groups</w:t>
      </w:r>
    </w:p>
    <w:p w14:paraId="36435BD6" w14:textId="77777777" w:rsidR="005846B8" w:rsidRDefault="00B411F6" w:rsidP="003263CD">
      <w:pPr>
        <w:keepNext/>
        <w:jc w:val="center"/>
      </w:pPr>
      <w:r>
        <w:rPr>
          <w:noProof/>
          <w:lang w:eastAsia="x-none"/>
        </w:rPr>
        <w:drawing>
          <wp:inline distT="0" distB="0" distL="0" distR="0" wp14:anchorId="7EC30E33" wp14:editId="1C04BBEE">
            <wp:extent cx="3073400" cy="1219200"/>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5624" t="4654" r="43964" b="5959"/>
                    <a:stretch/>
                  </pic:blipFill>
                  <pic:spPr bwMode="auto">
                    <a:xfrm>
                      <a:off x="0" y="0"/>
                      <a:ext cx="3074346" cy="1219575"/>
                    </a:xfrm>
                    <a:prstGeom prst="rect">
                      <a:avLst/>
                    </a:prstGeom>
                    <a:noFill/>
                    <a:ln>
                      <a:noFill/>
                    </a:ln>
                    <a:extLst>
                      <a:ext uri="{53640926-AAD7-44D8-BBD7-CCE9431645EC}">
                        <a14:shadowObscured xmlns:a14="http://schemas.microsoft.com/office/drawing/2010/main"/>
                      </a:ext>
                    </a:extLst>
                  </pic:spPr>
                </pic:pic>
              </a:graphicData>
            </a:graphic>
          </wp:inline>
        </w:drawing>
      </w:r>
    </w:p>
    <w:p w14:paraId="17EE925D" w14:textId="2B14DBE1" w:rsidR="00B411F6" w:rsidRDefault="005846B8" w:rsidP="003263CD">
      <w:pPr>
        <w:pStyle w:val="Caption"/>
        <w:jc w:val="center"/>
        <w:rPr>
          <w:lang w:eastAsia="x-none"/>
        </w:rPr>
      </w:pPr>
      <w:bookmarkStart w:id="53" w:name="_Ref84023792"/>
      <w:r>
        <w:t xml:space="preserve">Figure </w:t>
      </w:r>
      <w:fldSimple w:instr=" SEQ Figure \* ARABIC ">
        <w:r w:rsidR="00F3479A">
          <w:rPr>
            <w:noProof/>
          </w:rPr>
          <w:t>18</w:t>
        </w:r>
      </w:fldSimple>
      <w:bookmarkEnd w:id="53"/>
      <w:r>
        <w:t>. Phase error interpolation with wrapped around PT-RS groups</w:t>
      </w:r>
    </w:p>
    <w:p w14:paraId="0A0A1693" w14:textId="77777777" w:rsidR="005846B8" w:rsidRDefault="00B411F6" w:rsidP="003263CD">
      <w:pPr>
        <w:keepNext/>
        <w:jc w:val="center"/>
      </w:pPr>
      <w:r>
        <w:rPr>
          <w:noProof/>
          <w:lang w:eastAsia="x-none"/>
        </w:rPr>
        <w:drawing>
          <wp:inline distT="0" distB="0" distL="0" distR="0" wp14:anchorId="7CAA679C" wp14:editId="3055B6D2">
            <wp:extent cx="3067050" cy="12255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5728" t="4190" r="43964" b="5958"/>
                    <a:stretch/>
                  </pic:blipFill>
                  <pic:spPr bwMode="auto">
                    <a:xfrm>
                      <a:off x="0" y="0"/>
                      <a:ext cx="3067994" cy="1225927"/>
                    </a:xfrm>
                    <a:prstGeom prst="rect">
                      <a:avLst/>
                    </a:prstGeom>
                    <a:noFill/>
                    <a:ln>
                      <a:noFill/>
                    </a:ln>
                    <a:extLst>
                      <a:ext uri="{53640926-AAD7-44D8-BBD7-CCE9431645EC}">
                        <a14:shadowObscured xmlns:a14="http://schemas.microsoft.com/office/drawing/2010/main"/>
                      </a:ext>
                    </a:extLst>
                  </pic:spPr>
                </pic:pic>
              </a:graphicData>
            </a:graphic>
          </wp:inline>
        </w:drawing>
      </w:r>
    </w:p>
    <w:p w14:paraId="421394E2" w14:textId="2F47DE3F" w:rsidR="00B411F6" w:rsidRDefault="005846B8" w:rsidP="003263CD">
      <w:pPr>
        <w:pStyle w:val="Caption"/>
        <w:jc w:val="center"/>
        <w:rPr>
          <w:lang w:eastAsia="x-none"/>
        </w:rPr>
      </w:pPr>
      <w:bookmarkStart w:id="54" w:name="_Ref84023807"/>
      <w:r>
        <w:t xml:space="preserve">Figure </w:t>
      </w:r>
      <w:fldSimple w:instr=" SEQ Figure \* ARABIC ">
        <w:r w:rsidR="00F3479A">
          <w:rPr>
            <w:noProof/>
          </w:rPr>
          <w:t>19</w:t>
        </w:r>
      </w:fldSimple>
      <w:bookmarkEnd w:id="54"/>
      <w:r>
        <w:t>. Phase error interpolation with partly wrapped around PT-RS group</w:t>
      </w:r>
    </w:p>
    <w:p w14:paraId="2B47461D" w14:textId="77777777" w:rsidR="00B411F6" w:rsidRDefault="00B411F6" w:rsidP="00B411F6">
      <w:pPr>
        <w:jc w:val="both"/>
        <w:rPr>
          <w:lang w:val="en-GB" w:eastAsia="x-none"/>
        </w:rPr>
      </w:pPr>
      <w:r>
        <w:rPr>
          <w:lang w:eastAsia="x-none"/>
        </w:rPr>
        <w:t xml:space="preserve">In contrast, </w:t>
      </w:r>
      <w:r w:rsidRPr="0014296E">
        <w:rPr>
          <w:i/>
          <w:iCs/>
          <w:lang w:val="en-GB" w:eastAsia="x-none"/>
        </w:rPr>
        <w:t xml:space="preserve">timing </w:t>
      </w:r>
      <w:r>
        <w:rPr>
          <w:i/>
          <w:iCs/>
          <w:lang w:val="en-GB" w:eastAsia="x-none"/>
        </w:rPr>
        <w:t>shift</w:t>
      </w:r>
      <w:r w:rsidRPr="0014296E">
        <w:rPr>
          <w:i/>
          <w:iCs/>
          <w:lang w:val="en-GB" w:eastAsia="x-none"/>
        </w:rPr>
        <w:t xml:space="preserve"> a</w:t>
      </w:r>
      <w:r>
        <w:rPr>
          <w:i/>
          <w:iCs/>
          <w:lang w:val="en-GB" w:eastAsia="x-none"/>
        </w:rPr>
        <w:t>gnostic</w:t>
      </w:r>
      <w:r>
        <w:rPr>
          <w:lang w:val="en-GB" w:eastAsia="x-none"/>
        </w:rPr>
        <w:t xml:space="preserve"> PN compensation is an interpolation process with the fixed point of discontinuity. It’s always assumed to be located between the last and the first sample (</w:t>
      </w:r>
      <w:proofErr w:type="spellStart"/>
      <w:r>
        <w:rPr>
          <w:lang w:val="en-GB" w:eastAsia="x-none"/>
        </w:rPr>
        <w:t>Δ</w:t>
      </w:r>
      <w:r w:rsidRPr="007150E2">
        <w:rPr>
          <w:i/>
          <w:iCs/>
          <w:lang w:val="en-GB" w:eastAsia="x-none"/>
        </w:rPr>
        <w:t>t</w:t>
      </w:r>
      <w:proofErr w:type="spellEnd"/>
      <w:r>
        <w:rPr>
          <w:lang w:val="en-GB" w:eastAsia="x-none"/>
        </w:rPr>
        <w:t xml:space="preserve"> = 0) to simplify the implementation. If it does not reflect reality, performance degradation is expected even if no PT-RS group is wrapped around, but some data samples.</w:t>
      </w:r>
    </w:p>
    <w:p w14:paraId="68598EC4" w14:textId="77777777" w:rsidR="00B411F6" w:rsidRDefault="00B411F6" w:rsidP="00B411F6">
      <w:pPr>
        <w:pStyle w:val="Heading4"/>
      </w:pPr>
      <w:r>
        <w:t>Simulation results</w:t>
      </w:r>
      <w:bookmarkStart w:id="55" w:name="_Hlk80070867"/>
    </w:p>
    <w:p w14:paraId="4EC6D2F0" w14:textId="77777777" w:rsidR="00B411F6" w:rsidRDefault="00B411F6" w:rsidP="00B411F6">
      <w:pPr>
        <w:jc w:val="both"/>
        <w:rPr>
          <w:lang w:val="en-GB" w:eastAsia="x-none"/>
        </w:rPr>
      </w:pPr>
      <w:r>
        <w:rPr>
          <w:lang w:val="en-GB" w:eastAsia="x-none"/>
        </w:rPr>
        <w:t xml:space="preserve">We evaluate </w:t>
      </w:r>
      <w:r w:rsidRPr="00447525">
        <w:rPr>
          <w:lang w:val="en-GB" w:eastAsia="x-none"/>
        </w:rPr>
        <w:t>(8,4) and (16,2) PT-RS patterns</w:t>
      </w:r>
      <w:r>
        <w:rPr>
          <w:lang w:val="en-GB" w:eastAsia="x-none"/>
        </w:rPr>
        <w:t xml:space="preserve"> with two versions of each. One is the version with the first and the last PT-RS group placed at the edges of a DFT-s-OFDM symbol (e.g., see Figure 4.2-7). It’s the original version of (8,4) pattern from NR specification, w</w:t>
      </w:r>
      <w:r w:rsidRPr="00D30337">
        <w:rPr>
          <w:lang w:val="en-GB" w:eastAsia="x-none"/>
        </w:rPr>
        <w:t>e call it “edge-aligned” version</w:t>
      </w:r>
      <w:r>
        <w:rPr>
          <w:lang w:val="en-GB" w:eastAsia="x-none"/>
        </w:rPr>
        <w:t xml:space="preserve">. The second is the version proposed in [10], which has </w:t>
      </w:r>
      <w:r w:rsidRPr="004C0D14">
        <w:rPr>
          <w:lang w:val="en-GB" w:eastAsia="x-none"/>
        </w:rPr>
        <w:t>the</w:t>
      </w:r>
      <w:r w:rsidRPr="007150E2">
        <w:rPr>
          <w:lang w:eastAsia="x-none"/>
        </w:rPr>
        <w:t xml:space="preserve"> </w:t>
      </w:r>
      <w:r>
        <w:rPr>
          <w:lang w:eastAsia="x-none"/>
        </w:rPr>
        <w:t>uniform placement of the</w:t>
      </w:r>
      <w:r w:rsidRPr="004C0D14">
        <w:rPr>
          <w:lang w:val="en-GB" w:eastAsia="x-none"/>
        </w:rPr>
        <w:t xml:space="preserve"> PT-RS group</w:t>
      </w:r>
      <w:r>
        <w:rPr>
          <w:lang w:val="en-GB" w:eastAsia="x-none"/>
        </w:rPr>
        <w:t>s</w:t>
      </w:r>
      <w:r w:rsidRPr="004C0D14">
        <w:rPr>
          <w:lang w:val="en-GB" w:eastAsia="x-none"/>
        </w:rPr>
        <w:t xml:space="preserve"> at the</w:t>
      </w:r>
      <w:r>
        <w:rPr>
          <w:lang w:val="en-GB" w:eastAsia="x-none"/>
        </w:rPr>
        <w:t xml:space="preserve"> centres of each M</w:t>
      </w:r>
      <w:r w:rsidRPr="007150E2">
        <w:rPr>
          <w:vertAlign w:val="superscript"/>
          <w:lang w:val="en-GB" w:eastAsia="x-none"/>
        </w:rPr>
        <w:t>PUSCH</w:t>
      </w:r>
      <w:r>
        <w:rPr>
          <w:lang w:val="en-GB" w:eastAsia="x-none"/>
        </w:rPr>
        <w:t xml:space="preserve"> / Ng samples interval (e.g., see Figure 4.2-8 – 4.2-10). It’s denoted as “</w:t>
      </w:r>
      <w:proofErr w:type="spellStart"/>
      <w:r>
        <w:rPr>
          <w:lang w:val="en-GB" w:eastAsia="x-none"/>
        </w:rPr>
        <w:t>center</w:t>
      </w:r>
      <w:proofErr w:type="spellEnd"/>
      <w:r>
        <w:rPr>
          <w:lang w:val="en-GB" w:eastAsia="x-none"/>
        </w:rPr>
        <w:t xml:space="preserve">-aligned” version. We evaluate the patterns with both timing shift agnostic </w:t>
      </w:r>
      <w:bookmarkStart w:id="56" w:name="_Hlk80072216"/>
      <w:r>
        <w:rPr>
          <w:lang w:val="en-GB" w:eastAsia="x-none"/>
        </w:rPr>
        <w:t>(</w:t>
      </w:r>
      <w:proofErr w:type="spellStart"/>
      <w:r>
        <w:rPr>
          <w:lang w:val="en-GB" w:eastAsia="x-none"/>
        </w:rPr>
        <w:t>Δ</w:t>
      </w:r>
      <w:r w:rsidRPr="0014296E">
        <w:rPr>
          <w:i/>
          <w:iCs/>
          <w:lang w:val="en-GB" w:eastAsia="x-none"/>
        </w:rPr>
        <w:t>t</w:t>
      </w:r>
      <w:proofErr w:type="spellEnd"/>
      <w:r>
        <w:rPr>
          <w:lang w:val="en-GB" w:eastAsia="x-none"/>
        </w:rPr>
        <w:t xml:space="preserve">-agnostic) </w:t>
      </w:r>
      <w:bookmarkEnd w:id="56"/>
      <w:r>
        <w:rPr>
          <w:lang w:val="en-GB" w:eastAsia="x-none"/>
        </w:rPr>
        <w:t xml:space="preserve">and </w:t>
      </w:r>
      <w:r w:rsidRPr="000C4BD3">
        <w:rPr>
          <w:lang w:val="en-GB" w:eastAsia="x-none"/>
        </w:rPr>
        <w:t>timing shift a</w:t>
      </w:r>
      <w:r>
        <w:rPr>
          <w:lang w:val="en-GB" w:eastAsia="x-none"/>
        </w:rPr>
        <w:t xml:space="preserve">ware </w:t>
      </w:r>
      <w:r w:rsidRPr="000C4BD3">
        <w:rPr>
          <w:lang w:val="en-GB" w:eastAsia="x-none"/>
        </w:rPr>
        <w:t>(</w:t>
      </w:r>
      <w:proofErr w:type="spellStart"/>
      <w:r w:rsidRPr="000C4BD3">
        <w:rPr>
          <w:lang w:val="en-GB" w:eastAsia="x-none"/>
        </w:rPr>
        <w:t>Δ</w:t>
      </w:r>
      <w:r w:rsidRPr="000C4BD3">
        <w:rPr>
          <w:i/>
          <w:iCs/>
          <w:lang w:val="en-GB" w:eastAsia="x-none"/>
        </w:rPr>
        <w:t>t</w:t>
      </w:r>
      <w:proofErr w:type="spellEnd"/>
      <w:r w:rsidRPr="000C4BD3">
        <w:rPr>
          <w:lang w:val="en-GB" w:eastAsia="x-none"/>
        </w:rPr>
        <w:t>-a</w:t>
      </w:r>
      <w:r>
        <w:rPr>
          <w:lang w:val="en-GB" w:eastAsia="x-none"/>
        </w:rPr>
        <w:t>ware</w:t>
      </w:r>
      <w:r w:rsidRPr="000C4BD3">
        <w:rPr>
          <w:lang w:val="en-GB" w:eastAsia="x-none"/>
        </w:rPr>
        <w:t>)</w:t>
      </w:r>
      <w:r>
        <w:rPr>
          <w:lang w:val="en-GB" w:eastAsia="x-none"/>
        </w:rPr>
        <w:t xml:space="preserve"> PN compensation.</w:t>
      </w:r>
    </w:p>
    <w:p w14:paraId="3C9723F2" w14:textId="77777777" w:rsidR="00B411F6" w:rsidRDefault="00B411F6" w:rsidP="00B411F6">
      <w:pPr>
        <w:jc w:val="both"/>
      </w:pPr>
      <w:r>
        <w:t>The required SNR level to achieve 10% BLER is provided as a function of Rx timing shift. Time is shown as a percentage of the CP length with the positive values corresponding to FFT window moved towards the CP.</w:t>
      </w:r>
    </w:p>
    <w:p w14:paraId="0D4ABDD4" w14:textId="442B6120" w:rsidR="00B411F6" w:rsidRDefault="00B411F6" w:rsidP="00B411F6">
      <w:pPr>
        <w:jc w:val="both"/>
      </w:pPr>
      <w:r>
        <w:t>Firstly, it can be seen that the required SNR has reasonable values only in the timing shift range from 0 to ~100% of CP length and</w:t>
      </w:r>
      <w:r w:rsidRPr="007150E2">
        <w:t xml:space="preserve"> </w:t>
      </w:r>
      <w:r>
        <w:t>abruptly increases out of this range (</w:t>
      </w:r>
      <w:r w:rsidR="005846B8">
        <w:fldChar w:fldCharType="begin"/>
      </w:r>
      <w:r w:rsidR="005846B8">
        <w:instrText xml:space="preserve"> REF _Ref84023472 \h </w:instrText>
      </w:r>
      <w:r w:rsidR="005846B8">
        <w:fldChar w:fldCharType="separate"/>
      </w:r>
      <w:r w:rsidR="00F3479A">
        <w:t xml:space="preserve">Figure </w:t>
      </w:r>
      <w:r w:rsidR="00F3479A">
        <w:rPr>
          <w:noProof/>
        </w:rPr>
        <w:t>20</w:t>
      </w:r>
      <w:r w:rsidR="005846B8">
        <w:fldChar w:fldCharType="end"/>
      </w:r>
      <w:r>
        <w:t xml:space="preserve">). </w:t>
      </w:r>
      <w:proofErr w:type="spellStart"/>
      <w:r>
        <w:t>Intersymbol</w:t>
      </w:r>
      <w:proofErr w:type="spellEnd"/>
      <w:r>
        <w:t xml:space="preserve"> interference from the previous (</w:t>
      </w:r>
      <w:proofErr w:type="spellStart"/>
      <w:r w:rsidRPr="000C4BD3">
        <w:rPr>
          <w:lang w:val="en-GB" w:eastAsia="x-none"/>
        </w:rPr>
        <w:t>Δ</w:t>
      </w:r>
      <w:r w:rsidRPr="000C4BD3">
        <w:rPr>
          <w:i/>
          <w:iCs/>
          <w:lang w:val="en-GB" w:eastAsia="x-none"/>
        </w:rPr>
        <w:t>t</w:t>
      </w:r>
      <w:proofErr w:type="spellEnd"/>
      <w:r>
        <w:rPr>
          <w:lang w:val="en-GB" w:eastAsia="x-none"/>
        </w:rPr>
        <w:t xml:space="preserve"> &gt; CP) and the next </w:t>
      </w:r>
      <w:r>
        <w:t>(</w:t>
      </w:r>
      <w:proofErr w:type="spellStart"/>
      <w:r w:rsidRPr="000C4BD3">
        <w:rPr>
          <w:lang w:val="en-GB" w:eastAsia="x-none"/>
        </w:rPr>
        <w:t>Δ</w:t>
      </w:r>
      <w:r w:rsidRPr="000C4BD3">
        <w:rPr>
          <w:i/>
          <w:iCs/>
          <w:lang w:val="en-GB" w:eastAsia="x-none"/>
        </w:rPr>
        <w:t>t</w:t>
      </w:r>
      <w:proofErr w:type="spellEnd"/>
      <w:r>
        <w:rPr>
          <w:lang w:val="en-GB" w:eastAsia="x-none"/>
        </w:rPr>
        <w:t xml:space="preserve"> &lt; 0) OFDM symbols</w:t>
      </w:r>
      <w:r>
        <w:t xml:space="preserve"> makes other timing shifts inaccessible.</w:t>
      </w:r>
    </w:p>
    <w:p w14:paraId="0761295D" w14:textId="77777777" w:rsidR="00B411F6" w:rsidRDefault="00B411F6" w:rsidP="00B411F6">
      <w:pPr>
        <w:jc w:val="both"/>
      </w:pPr>
      <w:r>
        <w:t>It’s also clear that each curve on the figures has a clear peak, which is more pronounced in time shift agnostic PN compensation case. It corresponds to the Rx timing shift that wraps the last PT-RS group around but doesn’t do so with the neighboring data samples. Therefore, the PN compensation applied to these data samples becomes inadequate to the PN realization distorted them. The location of the last PT-RS group in the Rx timing shift domain is highlighted by the vertical shaded area of the corresponding PT-RS pattern color.</w:t>
      </w:r>
    </w:p>
    <w:p w14:paraId="357C82DE" w14:textId="05127D8C" w:rsidR="00B411F6" w:rsidRDefault="00B411F6" w:rsidP="00B411F6">
      <w:pPr>
        <w:tabs>
          <w:tab w:val="left" w:pos="1361"/>
        </w:tabs>
        <w:ind w:left="1440" w:hanging="1440"/>
      </w:pPr>
      <w:r w:rsidRPr="0091299F">
        <w:rPr>
          <w:b/>
          <w:bCs/>
        </w:rPr>
        <w:t xml:space="preserve">Observation </w:t>
      </w:r>
      <w:r w:rsidR="00003F4D">
        <w:rPr>
          <w:b/>
          <w:bCs/>
        </w:rPr>
        <w:t>11</w:t>
      </w:r>
      <w:r w:rsidRPr="0091299F">
        <w:rPr>
          <w:b/>
          <w:bCs/>
        </w:rPr>
        <w:t>:</w:t>
      </w:r>
      <w:r w:rsidRPr="0091299F">
        <w:tab/>
      </w:r>
      <w:r>
        <w:t xml:space="preserve">time shift agnostic </w:t>
      </w:r>
      <w:r w:rsidRPr="00774120">
        <w:t xml:space="preserve">DFT-s-OFDM </w:t>
      </w:r>
      <w:r>
        <w:t>PN compensation leads to ~6-10dB degradation when Rx time shift is close to the time spacing between the last PT-RS group and the end of the symbol.</w:t>
      </w:r>
    </w:p>
    <w:p w14:paraId="04B54D54" w14:textId="58452EF3" w:rsidR="00B411F6" w:rsidRDefault="00B411F6" w:rsidP="00B411F6">
      <w:pPr>
        <w:tabs>
          <w:tab w:val="left" w:pos="1361"/>
        </w:tabs>
        <w:ind w:left="1440" w:hanging="1440"/>
      </w:pPr>
      <w:r w:rsidRPr="0091299F">
        <w:rPr>
          <w:b/>
          <w:bCs/>
        </w:rPr>
        <w:t xml:space="preserve">Observation </w:t>
      </w:r>
      <w:r w:rsidR="00003F4D">
        <w:rPr>
          <w:b/>
          <w:bCs/>
        </w:rPr>
        <w:t>12</w:t>
      </w:r>
      <w:r w:rsidRPr="0091299F">
        <w:rPr>
          <w:b/>
          <w:bCs/>
        </w:rPr>
        <w:t>:</w:t>
      </w:r>
      <w:r w:rsidRPr="0091299F">
        <w:tab/>
      </w:r>
      <w:r>
        <w:t xml:space="preserve">time shift aware </w:t>
      </w:r>
      <w:r w:rsidRPr="00774120">
        <w:t xml:space="preserve">DFT-s-OFDM </w:t>
      </w:r>
      <w:r>
        <w:t>PN compensation reduces the degradation to ~0.3-4.5dB when Rx time shift is close to the time spacing between the last PT-RS group and the end of the symbol.</w:t>
      </w:r>
    </w:p>
    <w:bookmarkEnd w:id="55"/>
    <w:p w14:paraId="3A64385A" w14:textId="77777777" w:rsidR="00B411F6" w:rsidRDefault="00B411F6" w:rsidP="00B411F6">
      <w:pPr>
        <w:jc w:val="center"/>
        <w:rPr>
          <w:lang w:val="en-GB" w:eastAsia="x-none"/>
        </w:rPr>
      </w:pPr>
      <w:r w:rsidRPr="00E30703">
        <w:rPr>
          <w:noProof/>
        </w:rPr>
        <w:drawing>
          <wp:inline distT="0" distB="0" distL="0" distR="0" wp14:anchorId="63536689" wp14:editId="11918438">
            <wp:extent cx="5482800" cy="2700000"/>
            <wp:effectExtent l="0" t="0" r="0" b="5715"/>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b="1213"/>
                    <a:stretch/>
                  </pic:blipFill>
                  <pic:spPr bwMode="auto">
                    <a:xfrm>
                      <a:off x="0" y="0"/>
                      <a:ext cx="5482800" cy="2700000"/>
                    </a:xfrm>
                    <a:prstGeom prst="rect">
                      <a:avLst/>
                    </a:prstGeom>
                    <a:noFill/>
                    <a:ln>
                      <a:noFill/>
                    </a:ln>
                    <a:extLst>
                      <a:ext uri="{53640926-AAD7-44D8-BBD7-CCE9431645EC}">
                        <a14:shadowObscured xmlns:a14="http://schemas.microsoft.com/office/drawing/2010/main"/>
                      </a:ext>
                    </a:extLst>
                  </pic:spPr>
                </pic:pic>
              </a:graphicData>
            </a:graphic>
          </wp:inline>
        </w:drawing>
      </w:r>
    </w:p>
    <w:p w14:paraId="092BB58A" w14:textId="77777777" w:rsidR="005846B8" w:rsidRDefault="00B411F6" w:rsidP="003263CD">
      <w:pPr>
        <w:keepNext/>
        <w:spacing w:after="0"/>
        <w:jc w:val="center"/>
      </w:pPr>
      <w:r w:rsidRPr="00E30703">
        <w:rPr>
          <w:noProof/>
        </w:rPr>
        <w:drawing>
          <wp:inline distT="0" distB="0" distL="0" distR="0" wp14:anchorId="168A01C8" wp14:editId="47731A4A">
            <wp:extent cx="5486400" cy="2700000"/>
            <wp:effectExtent l="0" t="0" r="0" b="5715"/>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b="4741"/>
                    <a:stretch/>
                  </pic:blipFill>
                  <pic:spPr bwMode="auto">
                    <a:xfrm>
                      <a:off x="0" y="0"/>
                      <a:ext cx="5486400" cy="2700000"/>
                    </a:xfrm>
                    <a:prstGeom prst="rect">
                      <a:avLst/>
                    </a:prstGeom>
                    <a:noFill/>
                    <a:ln>
                      <a:noFill/>
                    </a:ln>
                    <a:extLst>
                      <a:ext uri="{53640926-AAD7-44D8-BBD7-CCE9431645EC}">
                        <a14:shadowObscured xmlns:a14="http://schemas.microsoft.com/office/drawing/2010/main"/>
                      </a:ext>
                    </a:extLst>
                  </pic:spPr>
                </pic:pic>
              </a:graphicData>
            </a:graphic>
          </wp:inline>
        </w:drawing>
      </w:r>
    </w:p>
    <w:p w14:paraId="31D2AE50" w14:textId="4AE06FA3" w:rsidR="00B411F6" w:rsidRDefault="005846B8" w:rsidP="003263CD">
      <w:pPr>
        <w:pStyle w:val="Caption"/>
        <w:jc w:val="center"/>
        <w:rPr>
          <w:lang w:val="en-GB" w:eastAsia="x-none"/>
        </w:rPr>
      </w:pPr>
      <w:bookmarkStart w:id="57" w:name="_Ref84023472"/>
      <w:r>
        <w:t xml:space="preserve">Figure </w:t>
      </w:r>
      <w:fldSimple w:instr=" SEQ Figure \* ARABIC ">
        <w:r w:rsidR="00F3479A">
          <w:rPr>
            <w:noProof/>
          </w:rPr>
          <w:t>20</w:t>
        </w:r>
      </w:fldSimple>
      <w:bookmarkEnd w:id="57"/>
      <w:r>
        <w:t>. DFT-s-OFDM PN compensation performance as a function of Rx timing shift</w:t>
      </w:r>
    </w:p>
    <w:p w14:paraId="197E7DC5" w14:textId="77777777" w:rsidR="00B411F6" w:rsidRPr="007150E2" w:rsidRDefault="00B411F6" w:rsidP="00B411F6">
      <w:pPr>
        <w:jc w:val="both"/>
        <w:rPr>
          <w:lang w:eastAsia="x-none"/>
        </w:rPr>
      </w:pPr>
      <w:r>
        <w:rPr>
          <w:lang w:val="en-GB" w:eastAsia="x-none"/>
        </w:rPr>
        <w:t xml:space="preserve">Not surprising, the location of the peak is in the small timing shifts range for the edge-aligned patterns. It means these patterns suffer from the rapid performance degradation while going from 0 to ~20% CP Rx timing shift, especially if timing agnostic PN compensation is applied. However, the values in this range are likely to be chosen as the Rx timing advance. The height of the </w:t>
      </w:r>
      <w:proofErr w:type="spellStart"/>
      <w:r>
        <w:rPr>
          <w:lang w:val="en-GB" w:eastAsia="x-none"/>
        </w:rPr>
        <w:t>center</w:t>
      </w:r>
      <w:proofErr w:type="spellEnd"/>
      <w:r>
        <w:rPr>
          <w:lang w:val="en-GB" w:eastAsia="x-none"/>
        </w:rPr>
        <w:t>-aligned pattern peaks is larger, but thanks to their location, the performance at the small timing shifts is smooth.</w:t>
      </w:r>
    </w:p>
    <w:p w14:paraId="24ABBBD2" w14:textId="49E683EA" w:rsidR="00B411F6" w:rsidRPr="00C813EA" w:rsidRDefault="00B411F6" w:rsidP="00B411F6">
      <w:pPr>
        <w:tabs>
          <w:tab w:val="left" w:pos="1361"/>
        </w:tabs>
        <w:ind w:left="1440" w:hanging="1440"/>
      </w:pPr>
      <w:bookmarkStart w:id="58" w:name="_Hlk80079200"/>
      <w:r w:rsidRPr="0091299F">
        <w:rPr>
          <w:b/>
          <w:bCs/>
        </w:rPr>
        <w:t xml:space="preserve">Observation </w:t>
      </w:r>
      <w:r w:rsidR="00003F4D">
        <w:rPr>
          <w:b/>
          <w:bCs/>
        </w:rPr>
        <w:t>13</w:t>
      </w:r>
      <w:r w:rsidRPr="0091299F">
        <w:rPr>
          <w:b/>
          <w:bCs/>
        </w:rPr>
        <w:t>:</w:t>
      </w:r>
      <w:r w:rsidRPr="0091299F">
        <w:tab/>
      </w:r>
      <w:r>
        <w:t xml:space="preserve">edge-aligned and center-aligned </w:t>
      </w:r>
      <w:r w:rsidRPr="00C813EA">
        <w:t>DFT-s-OFDM PT-RS patterns</w:t>
      </w:r>
      <w:r>
        <w:t xml:space="preserve"> outperforms one another within different Rx timing shift ranges, if time shift agnostic </w:t>
      </w:r>
      <w:r w:rsidRPr="00C813EA">
        <w:t>PN compensation is applied</w:t>
      </w:r>
      <w:r>
        <w:t>.</w:t>
      </w:r>
    </w:p>
    <w:p w14:paraId="6B51252D" w14:textId="2B5F9208" w:rsidR="00B411F6" w:rsidRDefault="00B411F6" w:rsidP="00B411F6">
      <w:pPr>
        <w:tabs>
          <w:tab w:val="left" w:pos="1361"/>
        </w:tabs>
        <w:ind w:left="1440" w:hanging="1440"/>
      </w:pPr>
      <w:r w:rsidRPr="0091299F">
        <w:rPr>
          <w:b/>
          <w:bCs/>
        </w:rPr>
        <w:t xml:space="preserve">Observation </w:t>
      </w:r>
      <w:r w:rsidR="0026461B">
        <w:rPr>
          <w:b/>
          <w:bCs/>
        </w:rPr>
        <w:t>1</w:t>
      </w:r>
      <w:r w:rsidR="00003F4D">
        <w:rPr>
          <w:b/>
          <w:bCs/>
        </w:rPr>
        <w:t>4</w:t>
      </w:r>
      <w:r w:rsidRPr="0091299F">
        <w:rPr>
          <w:b/>
          <w:bCs/>
        </w:rPr>
        <w:t>:</w:t>
      </w:r>
      <w:r w:rsidRPr="0091299F">
        <w:tab/>
      </w:r>
      <w:r>
        <w:t xml:space="preserve">center-aligned </w:t>
      </w:r>
      <w:r w:rsidRPr="00C813EA">
        <w:t>DFT-s-OFDM PT-RS pattern</w:t>
      </w:r>
      <w:r>
        <w:t xml:space="preserve"> </w:t>
      </w:r>
      <w:r w:rsidRPr="00C813EA">
        <w:t>ensure</w:t>
      </w:r>
      <w:r>
        <w:t>s</w:t>
      </w:r>
      <w:r w:rsidRPr="00C813EA">
        <w:t xml:space="preserve"> slow </w:t>
      </w:r>
      <w:r>
        <w:t xml:space="preserve">performance </w:t>
      </w:r>
      <w:r w:rsidRPr="00C813EA">
        <w:t>degradation with small Rx timing shifts, if time shift agnostic PN compensation is applied</w:t>
      </w:r>
      <w:r>
        <w:t>.</w:t>
      </w:r>
    </w:p>
    <w:p w14:paraId="230C30E7" w14:textId="77777777" w:rsidR="00B411F6" w:rsidRDefault="00B411F6" w:rsidP="00B411F6">
      <w:pPr>
        <w:jc w:val="both"/>
      </w:pPr>
      <w:r>
        <w:t>In case timing aware PN compensation is applied, wrapping PT-RS groups around becomes less critical. The performance is determined more by interpolation distances the pattern provides. Because the center-aligned patterns are cyclically uniform, there is no long interpolation distances. This is the reason the center-aligned patterns outperform edge-aligned patterns even when wrapping around issues are mitigated by the PN compensation module.</w:t>
      </w:r>
    </w:p>
    <w:bookmarkEnd w:id="58"/>
    <w:p w14:paraId="25BCC3A5" w14:textId="3CE627CD" w:rsidR="00B411F6" w:rsidRDefault="00B411F6" w:rsidP="00B411F6">
      <w:pPr>
        <w:tabs>
          <w:tab w:val="left" w:pos="1361"/>
        </w:tabs>
        <w:ind w:left="1440" w:hanging="1440"/>
      </w:pPr>
      <w:r w:rsidRPr="0091299F">
        <w:rPr>
          <w:b/>
          <w:bCs/>
        </w:rPr>
        <w:t xml:space="preserve">Observation </w:t>
      </w:r>
      <w:r w:rsidR="00003F4D">
        <w:rPr>
          <w:b/>
          <w:bCs/>
        </w:rPr>
        <w:t>15</w:t>
      </w:r>
      <w:r w:rsidRPr="0091299F">
        <w:rPr>
          <w:b/>
          <w:bCs/>
        </w:rPr>
        <w:t>:</w:t>
      </w:r>
      <w:r w:rsidRPr="0091299F">
        <w:tab/>
      </w:r>
      <w:bookmarkStart w:id="59" w:name="_Hlk80079956"/>
      <w:r>
        <w:t xml:space="preserve">center-aligned </w:t>
      </w:r>
      <w:bookmarkEnd w:id="59"/>
      <w:r w:rsidRPr="003613F4">
        <w:t xml:space="preserve">DFT-s-OFDM </w:t>
      </w:r>
      <w:r>
        <w:t xml:space="preserve">PT-RS patterns outperform edge-aligned patterns across the whole range of </w:t>
      </w:r>
      <w:r w:rsidRPr="003613F4">
        <w:t>Rx timing shifts</w:t>
      </w:r>
      <w:r>
        <w:t xml:space="preserve">, if time shift aware </w:t>
      </w:r>
      <w:r w:rsidRPr="003613F4">
        <w:t>PN compensation</w:t>
      </w:r>
      <w:r>
        <w:t xml:space="preserve"> is applied.</w:t>
      </w:r>
    </w:p>
    <w:p w14:paraId="55AA4D7C" w14:textId="77777777" w:rsidR="00B411F6" w:rsidRDefault="00B411F6" w:rsidP="00B411F6">
      <w:pPr>
        <w:jc w:val="both"/>
      </w:pPr>
      <w:r>
        <w:t xml:space="preserve">In summary, the evaluation above shows that center-aligned patterns have the competing advantage with both possible timing-related types of PN-compensation. In our view, it’s beneficial to adopt </w:t>
      </w:r>
      <w:r w:rsidRPr="00387741">
        <w:t>the center-aligned version of (8,4) pattern</w:t>
      </w:r>
      <w:r>
        <w:t xml:space="preserve"> and, in case (16,2) pattern will be agreed, adopt it in center-aligned form as well. </w:t>
      </w:r>
    </w:p>
    <w:p w14:paraId="2B29C12C" w14:textId="04AA124F" w:rsidR="00862573" w:rsidRPr="00B411F6" w:rsidRDefault="00B411F6" w:rsidP="00B411F6">
      <w:pPr>
        <w:tabs>
          <w:tab w:val="left" w:pos="1418"/>
        </w:tabs>
        <w:ind w:left="1440" w:hanging="1440"/>
      </w:pPr>
      <w:r>
        <w:rPr>
          <w:b/>
          <w:bCs/>
        </w:rPr>
        <w:t xml:space="preserve">Proposal </w:t>
      </w:r>
      <w:r w:rsidR="008F7EDB">
        <w:rPr>
          <w:b/>
          <w:bCs/>
        </w:rPr>
        <w:t>20</w:t>
      </w:r>
      <w:r>
        <w:rPr>
          <w:b/>
          <w:bCs/>
        </w:rPr>
        <w:t>:</w:t>
      </w:r>
      <w:r w:rsidRPr="0091299F">
        <w:tab/>
      </w:r>
      <w:r>
        <w:t>adopt the center-aligned version of (8,4) and (16,2) PT-RS patterns.</w:t>
      </w:r>
    </w:p>
    <w:p w14:paraId="0D0866C8" w14:textId="3FC07906" w:rsidR="0078192E" w:rsidRPr="005A07D5" w:rsidRDefault="0078192E" w:rsidP="0078192E">
      <w:pPr>
        <w:keepNext/>
        <w:keepLines/>
        <w:numPr>
          <w:ilvl w:val="0"/>
          <w:numId w:val="3"/>
        </w:numPr>
        <w:pBdr>
          <w:top w:val="single" w:sz="12" w:space="3" w:color="auto"/>
        </w:pBdr>
        <w:tabs>
          <w:tab w:val="num" w:pos="360"/>
        </w:tabs>
        <w:spacing w:before="240"/>
        <w:ind w:left="0" w:firstLine="0"/>
        <w:textAlignment w:val="auto"/>
        <w:outlineLvl w:val="0"/>
        <w:rPr>
          <w:rFonts w:ascii="Arial" w:hAnsi="Arial"/>
          <w:sz w:val="36"/>
          <w:lang w:eastAsia="zh-CN"/>
        </w:rPr>
      </w:pPr>
      <w:r>
        <w:rPr>
          <w:rFonts w:ascii="Arial" w:hAnsi="Arial"/>
          <w:sz w:val="36"/>
          <w:lang w:eastAsia="zh-CN"/>
        </w:rPr>
        <w:t>DMRS Enhancements</w:t>
      </w:r>
    </w:p>
    <w:p w14:paraId="75674243" w14:textId="231999AB" w:rsidR="003D5DC4" w:rsidRDefault="003D5DC4" w:rsidP="003D5DC4">
      <w:pPr>
        <w:overflowPunct/>
        <w:autoSpaceDE/>
        <w:autoSpaceDN/>
        <w:adjustRightInd/>
        <w:spacing w:before="60" w:after="120"/>
        <w:jc w:val="both"/>
        <w:textAlignment w:val="auto"/>
        <w:rPr>
          <w:lang w:eastAsia="x-none"/>
        </w:rPr>
      </w:pPr>
      <w:r>
        <w:rPr>
          <w:lang w:eastAsia="x-none"/>
        </w:rPr>
        <w:t>In order to overcome the performance degradation</w:t>
      </w:r>
      <w:r w:rsidR="00E579CA">
        <w:rPr>
          <w:lang w:eastAsia="x-none"/>
        </w:rPr>
        <w:t xml:space="preserve"> </w:t>
      </w:r>
      <w:r>
        <w:rPr>
          <w:lang w:eastAsia="x-none"/>
        </w:rPr>
        <w:t xml:space="preserve">for 480 kHz and 960 kHz, </w:t>
      </w:r>
      <w:r w:rsidR="00571349">
        <w:rPr>
          <w:lang w:eastAsia="x-none"/>
        </w:rPr>
        <w:t xml:space="preserve">caused by FD-OCC, </w:t>
      </w:r>
      <w:r>
        <w:rPr>
          <w:lang w:eastAsia="x-none"/>
        </w:rPr>
        <w:t xml:space="preserve">some modification of the UE assumption on DMRS port multiplexing could be considered to avoid the necessity of doing OCC de-spreading every time </w:t>
      </w:r>
      <w:r w:rsidRPr="00D151CD">
        <w:t>before channel estimation</w:t>
      </w:r>
      <w:r>
        <w:rPr>
          <w:lang w:eastAsia="x-none"/>
        </w:rPr>
        <w:t>. In particular, it’s proposed to indicate to UE that CDM groups, signaled in scheduling DCI, do not contain potential co-scheduled DMRS ports</w:t>
      </w:r>
      <w:r w:rsidR="00FB73B5">
        <w:rPr>
          <w:lang w:eastAsia="x-none"/>
        </w:rPr>
        <w:t xml:space="preserve"> multiplexed by means of FD-OCC</w:t>
      </w:r>
      <w:r>
        <w:rPr>
          <w:lang w:eastAsia="x-none"/>
        </w:rPr>
        <w:t>.</w:t>
      </w:r>
    </w:p>
    <w:p w14:paraId="1565F795" w14:textId="447D6A3A" w:rsidR="003D5DC4" w:rsidRDefault="003D5DC4" w:rsidP="003D5DC4">
      <w:pPr>
        <w:overflowPunct/>
        <w:autoSpaceDE/>
        <w:autoSpaceDN/>
        <w:adjustRightInd/>
        <w:spacing w:before="60" w:after="120"/>
        <w:jc w:val="both"/>
        <w:textAlignment w:val="auto"/>
        <w:rPr>
          <w:lang w:eastAsia="x-none"/>
        </w:rPr>
      </w:pPr>
      <w:r>
        <w:rPr>
          <w:lang w:eastAsia="x-none"/>
        </w:rPr>
        <w:t xml:space="preserve">In DCI Format 1_1/1_2, there is a bit field to indicate DMRS antenna ports </w:t>
      </w:r>
      <w:r w:rsidR="00873DF1">
        <w:rPr>
          <w:lang w:eastAsia="x-none"/>
        </w:rPr>
        <w:fldChar w:fldCharType="begin"/>
      </w:r>
      <w:r w:rsidR="00873DF1">
        <w:rPr>
          <w:lang w:eastAsia="x-none"/>
        </w:rPr>
        <w:instrText xml:space="preserve"> REF _Ref83992501 \r \h </w:instrText>
      </w:r>
      <w:r w:rsidR="00873DF1">
        <w:rPr>
          <w:lang w:eastAsia="x-none"/>
        </w:rPr>
      </w:r>
      <w:r w:rsidR="00873DF1">
        <w:rPr>
          <w:lang w:eastAsia="x-none"/>
        </w:rPr>
        <w:fldChar w:fldCharType="separate"/>
      </w:r>
      <w:r w:rsidR="00DB5502">
        <w:rPr>
          <w:lang w:eastAsia="x-none"/>
        </w:rPr>
        <w:t>[8]</w:t>
      </w:r>
      <w:r w:rsidR="00873DF1">
        <w:rPr>
          <w:lang w:eastAsia="x-none"/>
        </w:rPr>
        <w:fldChar w:fldCharType="end"/>
      </w:r>
      <w:r>
        <w:rPr>
          <w:lang w:eastAsia="x-none"/>
        </w:rPr>
        <w:t xml:space="preserve">. The codepoints of the bit field correspond to entries in Tables </w:t>
      </w:r>
      <w:r w:rsidRPr="00EF6114">
        <w:rPr>
          <w:lang w:eastAsia="x-none"/>
        </w:rPr>
        <w:t>7.3.1.2.2-1/2/3/4 and Tables 7.3.1.2.2-1A/2A/3A/4A</w:t>
      </w:r>
      <w:r>
        <w:rPr>
          <w:lang w:eastAsia="x-none"/>
        </w:rPr>
        <w:t xml:space="preserve"> </w:t>
      </w:r>
      <w:r w:rsidR="00D8655D">
        <w:rPr>
          <w:lang w:eastAsia="x-none"/>
        </w:rPr>
        <w:fldChar w:fldCharType="begin"/>
      </w:r>
      <w:r w:rsidR="00D8655D">
        <w:rPr>
          <w:lang w:eastAsia="x-none"/>
        </w:rPr>
        <w:instrText xml:space="preserve"> REF _Ref83992501 \r \h </w:instrText>
      </w:r>
      <w:r w:rsidR="00D8655D">
        <w:rPr>
          <w:lang w:eastAsia="x-none"/>
        </w:rPr>
      </w:r>
      <w:r w:rsidR="00D8655D">
        <w:rPr>
          <w:lang w:eastAsia="x-none"/>
        </w:rPr>
        <w:fldChar w:fldCharType="separate"/>
      </w:r>
      <w:r w:rsidR="00DB5502">
        <w:rPr>
          <w:lang w:eastAsia="x-none"/>
        </w:rPr>
        <w:t>[8]</w:t>
      </w:r>
      <w:r w:rsidR="00D8655D">
        <w:rPr>
          <w:lang w:eastAsia="x-none"/>
        </w:rPr>
        <w:fldChar w:fldCharType="end"/>
      </w:r>
      <w:r>
        <w:rPr>
          <w:lang w:eastAsia="x-none"/>
        </w:rPr>
        <w:t xml:space="preserve"> which define the DMRS port ordering, the number of CDM groups without data, etc. Some of the codepoints are reserved. The reserved codepoints can be used to dynamically indicate to UE that there are no co-scheduled DMRS ports and, therefore, the OCC de-spreading operation at the Rx side is not needed. At least, this can be done for the most critical case of DMRS Type-1 and </w:t>
      </w:r>
      <w:proofErr w:type="spellStart"/>
      <w:r>
        <w:rPr>
          <w:lang w:eastAsia="x-none"/>
        </w:rPr>
        <w:t>maxLength</w:t>
      </w:r>
      <w:proofErr w:type="spellEnd"/>
      <w:r>
        <w:rPr>
          <w:lang w:eastAsia="x-none"/>
        </w:rPr>
        <w:t xml:space="preserve">=1 by updating Table </w:t>
      </w:r>
      <w:r w:rsidRPr="00EF6114">
        <w:rPr>
          <w:lang w:eastAsia="x-none"/>
        </w:rPr>
        <w:t>7.3.1.2.2-1</w:t>
      </w:r>
      <w:r>
        <w:rPr>
          <w:lang w:eastAsia="x-none"/>
        </w:rPr>
        <w:t xml:space="preserve">, as exemplified in </w:t>
      </w:r>
      <w:r w:rsidR="004C2D34">
        <w:rPr>
          <w:lang w:eastAsia="x-none"/>
        </w:rPr>
        <w:fldChar w:fldCharType="begin"/>
      </w:r>
      <w:r w:rsidR="004C2D34">
        <w:rPr>
          <w:lang w:eastAsia="x-none"/>
        </w:rPr>
        <w:instrText xml:space="preserve"> REF _Ref84023957 \h </w:instrText>
      </w:r>
      <w:r w:rsidR="004C2D34">
        <w:rPr>
          <w:lang w:eastAsia="x-none"/>
        </w:rPr>
      </w:r>
      <w:r w:rsidR="004C2D34">
        <w:rPr>
          <w:lang w:eastAsia="x-none"/>
        </w:rPr>
        <w:fldChar w:fldCharType="separate"/>
      </w:r>
      <w:r w:rsidR="00DB5502">
        <w:t xml:space="preserve">Table </w:t>
      </w:r>
      <w:r w:rsidR="00DB5502">
        <w:rPr>
          <w:noProof/>
        </w:rPr>
        <w:t>1</w:t>
      </w:r>
      <w:r w:rsidR="004C2D34">
        <w:rPr>
          <w:lang w:eastAsia="x-none"/>
        </w:rPr>
        <w:fldChar w:fldCharType="end"/>
      </w:r>
      <w:r>
        <w:rPr>
          <w:lang w:eastAsia="x-none"/>
        </w:rPr>
        <w:t xml:space="preserve">, and Table </w:t>
      </w:r>
      <w:r w:rsidRPr="00EF6114">
        <w:rPr>
          <w:lang w:eastAsia="x-none"/>
        </w:rPr>
        <w:t>7.3.1.2.2-1</w:t>
      </w:r>
      <w:r>
        <w:rPr>
          <w:lang w:eastAsia="x-none"/>
        </w:rPr>
        <w:t xml:space="preserve">A (used in multi-TRP scenarios), as exemplified in </w:t>
      </w:r>
      <w:r w:rsidR="004C2D34">
        <w:rPr>
          <w:lang w:eastAsia="x-none"/>
        </w:rPr>
        <w:fldChar w:fldCharType="begin"/>
      </w:r>
      <w:r w:rsidR="004C2D34">
        <w:rPr>
          <w:lang w:eastAsia="x-none"/>
        </w:rPr>
        <w:instrText xml:space="preserve"> REF _Ref84023959 \h </w:instrText>
      </w:r>
      <w:r w:rsidR="004C2D34">
        <w:rPr>
          <w:lang w:eastAsia="x-none"/>
        </w:rPr>
      </w:r>
      <w:r w:rsidR="004C2D34">
        <w:rPr>
          <w:lang w:eastAsia="x-none"/>
        </w:rPr>
        <w:fldChar w:fldCharType="separate"/>
      </w:r>
      <w:r w:rsidR="00DB5502">
        <w:t xml:space="preserve">Table </w:t>
      </w:r>
      <w:r w:rsidR="00DB5502">
        <w:rPr>
          <w:noProof/>
        </w:rPr>
        <w:t>2</w:t>
      </w:r>
      <w:r w:rsidR="004C2D34">
        <w:rPr>
          <w:lang w:eastAsia="x-none"/>
        </w:rPr>
        <w:fldChar w:fldCharType="end"/>
      </w:r>
      <w:r>
        <w:rPr>
          <w:lang w:eastAsia="x-none"/>
        </w:rPr>
        <w:t>.</w:t>
      </w:r>
    </w:p>
    <w:p w14:paraId="03D7D0B2" w14:textId="77777777" w:rsidR="003D5DC4" w:rsidRDefault="003D5DC4" w:rsidP="003D5DC4">
      <w:pPr>
        <w:overflowPunct/>
        <w:autoSpaceDE/>
        <w:autoSpaceDN/>
        <w:adjustRightInd/>
        <w:spacing w:before="60" w:after="120"/>
        <w:jc w:val="both"/>
        <w:textAlignment w:val="auto"/>
        <w:rPr>
          <w:lang w:eastAsia="x-none"/>
        </w:rPr>
      </w:pPr>
      <w:r>
        <w:rPr>
          <w:lang w:eastAsia="x-none"/>
        </w:rPr>
        <w:t xml:space="preserve">For DMRS Type-1 and </w:t>
      </w:r>
      <w:proofErr w:type="spellStart"/>
      <w:r>
        <w:rPr>
          <w:lang w:eastAsia="x-none"/>
        </w:rPr>
        <w:t>maxLength</w:t>
      </w:r>
      <w:proofErr w:type="spellEnd"/>
      <w:r>
        <w:rPr>
          <w:lang w:eastAsia="x-none"/>
        </w:rPr>
        <w:t xml:space="preserve">=2, corresponding Tables </w:t>
      </w:r>
      <w:r w:rsidRPr="00EF6114">
        <w:rPr>
          <w:lang w:eastAsia="x-none"/>
        </w:rPr>
        <w:t>7.3.1.2.2-</w:t>
      </w:r>
      <w:r>
        <w:rPr>
          <w:lang w:eastAsia="x-none"/>
        </w:rPr>
        <w:t xml:space="preserve">2/2A have only one and zero reserved codepoints, respectively. In this case, one option could be to add one bit to the DMRS antenna ports bit field of DCI Format 1_1/1_2 and use this bit to indicate the absence of co-scheduled DMRS ports within the same CDM group. However, the configuration of DMRS Type-1 and </w:t>
      </w:r>
      <w:proofErr w:type="spellStart"/>
      <w:r>
        <w:rPr>
          <w:lang w:eastAsia="x-none"/>
        </w:rPr>
        <w:t>maxLength</w:t>
      </w:r>
      <w:proofErr w:type="spellEnd"/>
      <w:r>
        <w:rPr>
          <w:lang w:eastAsia="x-none"/>
        </w:rPr>
        <w:t>=2 is typically used to provide higher order MIMO transmission with up to 8 layers which seems to be not the main usage mode of NR extension from 52.6 GHz up to 71 GHz where the most usual MIMO scheme assumes up to 2 layers. Additionally, such a high order MIMO transmission mode would anyway require very good channel conditions with low channel selectivity to provide robust Rx processing for error-less reception of up to 8 MIMO layers.</w:t>
      </w:r>
    </w:p>
    <w:p w14:paraId="096DEDAC" w14:textId="77777777" w:rsidR="003D5DC4" w:rsidRDefault="003D5DC4" w:rsidP="003D5DC4">
      <w:pPr>
        <w:overflowPunct/>
        <w:autoSpaceDE/>
        <w:autoSpaceDN/>
        <w:adjustRightInd/>
        <w:spacing w:before="60" w:after="120"/>
        <w:jc w:val="both"/>
        <w:textAlignment w:val="auto"/>
        <w:rPr>
          <w:lang w:eastAsia="x-none"/>
        </w:rPr>
      </w:pPr>
      <w:r>
        <w:rPr>
          <w:lang w:eastAsia="x-none"/>
        </w:rPr>
        <w:t xml:space="preserve">For DMRS Type-2, corresponding Tables </w:t>
      </w:r>
      <w:r w:rsidRPr="00EF6114">
        <w:rPr>
          <w:lang w:eastAsia="x-none"/>
        </w:rPr>
        <w:t>7.3.1.2.2-</w:t>
      </w:r>
      <w:r>
        <w:rPr>
          <w:lang w:eastAsia="x-none"/>
        </w:rPr>
        <w:t xml:space="preserve">3/4 and Tables </w:t>
      </w:r>
      <w:r w:rsidRPr="00EF6114">
        <w:rPr>
          <w:lang w:eastAsia="x-none"/>
        </w:rPr>
        <w:t>7.3.1.2.2-</w:t>
      </w:r>
      <w:r>
        <w:rPr>
          <w:lang w:eastAsia="x-none"/>
        </w:rPr>
        <w:t xml:space="preserve">3A/4A have enough reserved codepoints which potentially could be used to indicate no co-scheduled DMRS ports. At the same time, for DMRS Type-2 the issue with channel selectivity and OCC de-spreading is less pronounced because the DMRS REs within the same OCC are close to each other and are not separated by another RE as in DMRS Type-1 where comb-2 pattern is used. Therefore, it’s proposed to signal in scheduling DCI that CDM groups do not have potential co-scheduled DMRS ports at least for DMRS Type-1 and </w:t>
      </w:r>
      <w:proofErr w:type="spellStart"/>
      <w:r>
        <w:rPr>
          <w:lang w:eastAsia="x-none"/>
        </w:rPr>
        <w:t>maxLength</w:t>
      </w:r>
      <w:proofErr w:type="spellEnd"/>
      <w:r>
        <w:rPr>
          <w:lang w:eastAsia="x-none"/>
        </w:rPr>
        <w:t>=1.</w:t>
      </w:r>
    </w:p>
    <w:p w14:paraId="55488D33" w14:textId="6FC980E8" w:rsidR="00361A48" w:rsidRDefault="00361A48" w:rsidP="00EB3837">
      <w:pPr>
        <w:pStyle w:val="Caption"/>
        <w:keepNext/>
        <w:jc w:val="center"/>
      </w:pPr>
      <w:bookmarkStart w:id="60" w:name="_Ref84023957"/>
      <w:r>
        <w:t xml:space="preserve">Table </w:t>
      </w:r>
      <w:fldSimple w:instr=" SEQ Table \* ARABIC ">
        <w:r w:rsidR="00DB5502">
          <w:rPr>
            <w:noProof/>
          </w:rPr>
          <w:t>1</w:t>
        </w:r>
      </w:fldSimple>
      <w:bookmarkEnd w:id="60"/>
      <w:r>
        <w:t xml:space="preserve">. Updated Table </w:t>
      </w:r>
      <w:r w:rsidRPr="00EF6114">
        <w:rPr>
          <w:lang w:eastAsia="x-none"/>
        </w:rPr>
        <w:t>7.3.1.2.2-1</w:t>
      </w:r>
      <w:r>
        <w:rPr>
          <w:lang w:eastAsia="x-none"/>
        </w:rPr>
        <w:t xml:space="preserve"> [2]. Modifications are highlighted with red color.</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2945"/>
      </w:tblGrid>
      <w:tr w:rsidR="003D5DC4" w:rsidRPr="002625EB" w14:paraId="5BC7166B" w14:textId="77777777" w:rsidTr="00D77E53">
        <w:trPr>
          <w:jc w:val="center"/>
        </w:trPr>
        <w:tc>
          <w:tcPr>
            <w:tcW w:w="6091" w:type="dxa"/>
            <w:gridSpan w:val="3"/>
            <w:tcBorders>
              <w:bottom w:val="single" w:sz="4" w:space="0" w:color="auto"/>
            </w:tcBorders>
            <w:shd w:val="clear" w:color="auto" w:fill="D9D9D9"/>
            <w:vAlign w:val="center"/>
          </w:tcPr>
          <w:p w14:paraId="0F3906C0" w14:textId="77777777" w:rsidR="003D5DC4" w:rsidRPr="002625EB" w:rsidRDefault="003D5DC4" w:rsidP="00D77E53">
            <w:pPr>
              <w:pStyle w:val="TAC"/>
              <w:rPr>
                <w:rFonts w:cs="Arial"/>
                <w:b/>
                <w:bCs/>
                <w:sz w:val="16"/>
                <w:szCs w:val="16"/>
                <w:lang w:eastAsia="zh-CN"/>
              </w:rPr>
            </w:pPr>
            <w:r w:rsidRPr="002625EB">
              <w:rPr>
                <w:rFonts w:cs="Arial" w:hint="eastAsia"/>
                <w:b/>
                <w:bCs/>
                <w:sz w:val="16"/>
                <w:szCs w:val="16"/>
                <w:lang w:eastAsia="zh-CN"/>
              </w:rPr>
              <w:t>One Codeword:</w:t>
            </w:r>
          </w:p>
          <w:p w14:paraId="19C4B59D" w14:textId="77777777" w:rsidR="003D5DC4" w:rsidRPr="002625EB" w:rsidRDefault="003D5DC4" w:rsidP="00D77E53">
            <w:pPr>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2A7814EA" w14:textId="77777777" w:rsidR="003D5DC4" w:rsidRPr="002625EB" w:rsidRDefault="003D5DC4" w:rsidP="00D77E53">
            <w:pPr>
              <w:pStyle w:val="TAC"/>
              <w:rPr>
                <w:rFonts w:cs="Arial"/>
                <w:b/>
                <w:bCs/>
                <w:sz w:val="16"/>
                <w:szCs w:val="16"/>
                <w:lang w:eastAsia="zh-CN"/>
              </w:rPr>
            </w:pPr>
            <w:r w:rsidRPr="002625EB">
              <w:rPr>
                <w:rFonts w:cs="Arial"/>
                <w:b/>
                <w:bCs/>
                <w:sz w:val="16"/>
                <w:szCs w:val="16"/>
              </w:rPr>
              <w:t>Codeword 1 disabled</w:t>
            </w:r>
          </w:p>
        </w:tc>
      </w:tr>
      <w:tr w:rsidR="003D5DC4" w:rsidRPr="002625EB" w14:paraId="609B7A6F" w14:textId="77777777" w:rsidTr="00D77E53">
        <w:trPr>
          <w:jc w:val="center"/>
        </w:trPr>
        <w:tc>
          <w:tcPr>
            <w:tcW w:w="1284" w:type="dxa"/>
            <w:shd w:val="clear" w:color="auto" w:fill="D9D9D9"/>
            <w:vAlign w:val="center"/>
          </w:tcPr>
          <w:p w14:paraId="7FB3F6A9" w14:textId="77777777" w:rsidR="003D5DC4" w:rsidRPr="002625EB" w:rsidRDefault="003D5DC4" w:rsidP="00D77E53">
            <w:pPr>
              <w:pStyle w:val="TAC"/>
              <w:rPr>
                <w:lang w:eastAsia="zh-CN"/>
              </w:rPr>
            </w:pPr>
            <w:r w:rsidRPr="002625EB">
              <w:rPr>
                <w:rFonts w:cs="Arial"/>
                <w:b/>
                <w:bCs/>
                <w:sz w:val="16"/>
                <w:szCs w:val="16"/>
              </w:rPr>
              <w:t>Value</w:t>
            </w:r>
          </w:p>
        </w:tc>
        <w:tc>
          <w:tcPr>
            <w:tcW w:w="1862" w:type="dxa"/>
            <w:shd w:val="clear" w:color="auto" w:fill="D9D9D9"/>
            <w:vAlign w:val="center"/>
          </w:tcPr>
          <w:p w14:paraId="360AB1E6" w14:textId="77777777" w:rsidR="003D5DC4" w:rsidRPr="002625EB" w:rsidRDefault="003D5DC4" w:rsidP="00D77E53">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2945" w:type="dxa"/>
            <w:shd w:val="clear" w:color="auto" w:fill="D9D9D9"/>
            <w:vAlign w:val="center"/>
          </w:tcPr>
          <w:p w14:paraId="53578BD0" w14:textId="77777777" w:rsidR="003D5DC4" w:rsidRPr="002625EB" w:rsidRDefault="003D5DC4" w:rsidP="00D77E53">
            <w:pPr>
              <w:pStyle w:val="TAC"/>
            </w:pPr>
            <w:r w:rsidRPr="002625EB">
              <w:rPr>
                <w:rFonts w:cs="Arial"/>
                <w:b/>
                <w:bCs/>
                <w:sz w:val="16"/>
                <w:szCs w:val="16"/>
              </w:rPr>
              <w:t>DMRS port(s)</w:t>
            </w:r>
          </w:p>
        </w:tc>
      </w:tr>
      <w:tr w:rsidR="003D5DC4" w:rsidRPr="002625EB" w14:paraId="0860F3B8" w14:textId="77777777" w:rsidTr="00D77E53">
        <w:trPr>
          <w:jc w:val="center"/>
        </w:trPr>
        <w:tc>
          <w:tcPr>
            <w:tcW w:w="1284" w:type="dxa"/>
            <w:shd w:val="clear" w:color="auto" w:fill="auto"/>
          </w:tcPr>
          <w:p w14:paraId="47B4E64A" w14:textId="77777777" w:rsidR="003D5DC4" w:rsidRPr="002625EB" w:rsidRDefault="003D5DC4" w:rsidP="00D77E53">
            <w:pPr>
              <w:pStyle w:val="TAC"/>
            </w:pPr>
            <w:r w:rsidRPr="002625EB">
              <w:rPr>
                <w:rFonts w:cs="Arial"/>
                <w:sz w:val="16"/>
                <w:szCs w:val="16"/>
              </w:rPr>
              <w:t>0</w:t>
            </w:r>
          </w:p>
        </w:tc>
        <w:tc>
          <w:tcPr>
            <w:tcW w:w="1862" w:type="dxa"/>
            <w:shd w:val="clear" w:color="auto" w:fill="auto"/>
          </w:tcPr>
          <w:p w14:paraId="01F3894A" w14:textId="77777777" w:rsidR="003D5DC4" w:rsidRPr="002625EB" w:rsidRDefault="003D5DC4" w:rsidP="00D77E53">
            <w:pPr>
              <w:pStyle w:val="TAC"/>
            </w:pPr>
            <w:r w:rsidRPr="002625EB">
              <w:rPr>
                <w:rFonts w:cs="Arial"/>
                <w:sz w:val="16"/>
                <w:szCs w:val="16"/>
              </w:rPr>
              <w:t>1</w:t>
            </w:r>
          </w:p>
        </w:tc>
        <w:tc>
          <w:tcPr>
            <w:tcW w:w="2945" w:type="dxa"/>
            <w:shd w:val="clear" w:color="auto" w:fill="auto"/>
          </w:tcPr>
          <w:p w14:paraId="76E69EA4" w14:textId="77777777" w:rsidR="003D5DC4" w:rsidRPr="002625EB" w:rsidRDefault="003D5DC4" w:rsidP="00D77E53">
            <w:pPr>
              <w:pStyle w:val="TAC"/>
            </w:pPr>
            <w:r w:rsidRPr="002625EB">
              <w:rPr>
                <w:rFonts w:cs="Arial"/>
                <w:sz w:val="16"/>
                <w:szCs w:val="16"/>
              </w:rPr>
              <w:t>0</w:t>
            </w:r>
          </w:p>
        </w:tc>
      </w:tr>
      <w:tr w:rsidR="003D5DC4" w:rsidRPr="002625EB" w14:paraId="37EC0C8B" w14:textId="77777777" w:rsidTr="00D77E53">
        <w:trPr>
          <w:jc w:val="center"/>
        </w:trPr>
        <w:tc>
          <w:tcPr>
            <w:tcW w:w="1284" w:type="dxa"/>
            <w:shd w:val="clear" w:color="auto" w:fill="auto"/>
          </w:tcPr>
          <w:p w14:paraId="0A7280E3" w14:textId="77777777" w:rsidR="003D5DC4" w:rsidRPr="002625EB" w:rsidRDefault="003D5DC4" w:rsidP="00D77E53">
            <w:pPr>
              <w:pStyle w:val="TAC"/>
              <w:rPr>
                <w:lang w:eastAsia="zh-CN"/>
              </w:rPr>
            </w:pPr>
            <w:r w:rsidRPr="002625EB">
              <w:rPr>
                <w:rFonts w:cs="Arial"/>
                <w:sz w:val="16"/>
                <w:szCs w:val="16"/>
              </w:rPr>
              <w:t>1</w:t>
            </w:r>
          </w:p>
        </w:tc>
        <w:tc>
          <w:tcPr>
            <w:tcW w:w="1862" w:type="dxa"/>
          </w:tcPr>
          <w:p w14:paraId="65C729ED" w14:textId="77777777" w:rsidR="003D5DC4" w:rsidRPr="002625EB" w:rsidRDefault="003D5DC4" w:rsidP="00D77E53">
            <w:pPr>
              <w:pStyle w:val="TAC"/>
              <w:rPr>
                <w:lang w:eastAsia="zh-CN"/>
              </w:rPr>
            </w:pPr>
            <w:r w:rsidRPr="002625EB">
              <w:rPr>
                <w:rFonts w:cs="Arial"/>
                <w:sz w:val="16"/>
                <w:szCs w:val="16"/>
              </w:rPr>
              <w:t>1</w:t>
            </w:r>
          </w:p>
        </w:tc>
        <w:tc>
          <w:tcPr>
            <w:tcW w:w="2945" w:type="dxa"/>
            <w:shd w:val="clear" w:color="auto" w:fill="auto"/>
          </w:tcPr>
          <w:p w14:paraId="24A06269" w14:textId="77777777" w:rsidR="003D5DC4" w:rsidRPr="002625EB" w:rsidRDefault="003D5DC4" w:rsidP="00D77E53">
            <w:pPr>
              <w:pStyle w:val="TAC"/>
            </w:pPr>
            <w:r w:rsidRPr="002625EB">
              <w:rPr>
                <w:rFonts w:cs="Arial"/>
                <w:sz w:val="16"/>
                <w:szCs w:val="16"/>
              </w:rPr>
              <w:t>1</w:t>
            </w:r>
          </w:p>
        </w:tc>
      </w:tr>
      <w:tr w:rsidR="003D5DC4" w:rsidRPr="002625EB" w14:paraId="2DC7F1E6" w14:textId="77777777" w:rsidTr="00D77E53">
        <w:trPr>
          <w:jc w:val="center"/>
        </w:trPr>
        <w:tc>
          <w:tcPr>
            <w:tcW w:w="1284" w:type="dxa"/>
            <w:shd w:val="clear" w:color="auto" w:fill="auto"/>
          </w:tcPr>
          <w:p w14:paraId="75AA0563" w14:textId="77777777" w:rsidR="003D5DC4" w:rsidRPr="002625EB" w:rsidRDefault="003D5DC4" w:rsidP="00D77E53">
            <w:pPr>
              <w:pStyle w:val="TAC"/>
              <w:rPr>
                <w:lang w:eastAsia="zh-CN"/>
              </w:rPr>
            </w:pPr>
            <w:r w:rsidRPr="002625EB">
              <w:rPr>
                <w:rFonts w:cs="Arial"/>
                <w:sz w:val="16"/>
                <w:szCs w:val="16"/>
              </w:rPr>
              <w:t>2</w:t>
            </w:r>
          </w:p>
        </w:tc>
        <w:tc>
          <w:tcPr>
            <w:tcW w:w="1862" w:type="dxa"/>
          </w:tcPr>
          <w:p w14:paraId="169D9F74" w14:textId="77777777" w:rsidR="003D5DC4" w:rsidRPr="002625EB" w:rsidRDefault="003D5DC4" w:rsidP="00D77E53">
            <w:pPr>
              <w:pStyle w:val="TAC"/>
              <w:rPr>
                <w:lang w:eastAsia="zh-CN"/>
              </w:rPr>
            </w:pPr>
            <w:r w:rsidRPr="002625EB">
              <w:rPr>
                <w:rFonts w:cs="Arial"/>
                <w:sz w:val="16"/>
                <w:szCs w:val="16"/>
              </w:rPr>
              <w:t>1</w:t>
            </w:r>
          </w:p>
        </w:tc>
        <w:tc>
          <w:tcPr>
            <w:tcW w:w="2945" w:type="dxa"/>
            <w:shd w:val="clear" w:color="auto" w:fill="auto"/>
          </w:tcPr>
          <w:p w14:paraId="37FADB9D" w14:textId="77777777" w:rsidR="003D5DC4" w:rsidRPr="002625EB" w:rsidRDefault="003D5DC4" w:rsidP="00D77E53">
            <w:pPr>
              <w:pStyle w:val="TAC"/>
              <w:rPr>
                <w:lang w:eastAsia="zh-CN"/>
              </w:rPr>
            </w:pPr>
            <w:r w:rsidRPr="002625EB">
              <w:rPr>
                <w:rFonts w:cs="Arial"/>
                <w:sz w:val="16"/>
                <w:szCs w:val="16"/>
              </w:rPr>
              <w:t>0,1</w:t>
            </w:r>
          </w:p>
        </w:tc>
      </w:tr>
      <w:tr w:rsidR="003D5DC4" w:rsidRPr="002625EB" w14:paraId="1108FB8A" w14:textId="77777777" w:rsidTr="00D77E53">
        <w:trPr>
          <w:jc w:val="center"/>
        </w:trPr>
        <w:tc>
          <w:tcPr>
            <w:tcW w:w="1284" w:type="dxa"/>
            <w:shd w:val="clear" w:color="auto" w:fill="auto"/>
          </w:tcPr>
          <w:p w14:paraId="6A97D28E" w14:textId="77777777" w:rsidR="003D5DC4" w:rsidRPr="002625EB" w:rsidRDefault="003D5DC4" w:rsidP="00D77E53">
            <w:pPr>
              <w:pStyle w:val="TAC"/>
              <w:rPr>
                <w:lang w:eastAsia="zh-CN"/>
              </w:rPr>
            </w:pPr>
            <w:r w:rsidRPr="002625EB">
              <w:rPr>
                <w:rFonts w:cs="Arial"/>
                <w:sz w:val="16"/>
                <w:szCs w:val="16"/>
              </w:rPr>
              <w:t>3</w:t>
            </w:r>
          </w:p>
        </w:tc>
        <w:tc>
          <w:tcPr>
            <w:tcW w:w="1862" w:type="dxa"/>
          </w:tcPr>
          <w:p w14:paraId="5D756ECC" w14:textId="77777777" w:rsidR="003D5DC4" w:rsidRPr="002625EB" w:rsidRDefault="003D5DC4" w:rsidP="00D77E53">
            <w:pPr>
              <w:pStyle w:val="TAC"/>
              <w:rPr>
                <w:lang w:eastAsia="zh-CN"/>
              </w:rPr>
            </w:pPr>
            <w:r w:rsidRPr="002625EB">
              <w:rPr>
                <w:rFonts w:cs="Arial"/>
                <w:sz w:val="16"/>
                <w:szCs w:val="16"/>
              </w:rPr>
              <w:t>2</w:t>
            </w:r>
          </w:p>
        </w:tc>
        <w:tc>
          <w:tcPr>
            <w:tcW w:w="2945" w:type="dxa"/>
            <w:shd w:val="clear" w:color="auto" w:fill="auto"/>
          </w:tcPr>
          <w:p w14:paraId="7D286072" w14:textId="77777777" w:rsidR="003D5DC4" w:rsidRPr="002625EB" w:rsidRDefault="003D5DC4" w:rsidP="00D77E53">
            <w:pPr>
              <w:pStyle w:val="TAC"/>
            </w:pPr>
            <w:r w:rsidRPr="002625EB">
              <w:rPr>
                <w:rFonts w:cs="Arial"/>
                <w:sz w:val="16"/>
                <w:szCs w:val="16"/>
              </w:rPr>
              <w:t>0</w:t>
            </w:r>
          </w:p>
        </w:tc>
      </w:tr>
      <w:tr w:rsidR="003D5DC4" w:rsidRPr="002625EB" w14:paraId="08727D40" w14:textId="77777777" w:rsidTr="00D77E53">
        <w:trPr>
          <w:jc w:val="center"/>
        </w:trPr>
        <w:tc>
          <w:tcPr>
            <w:tcW w:w="1284" w:type="dxa"/>
            <w:shd w:val="clear" w:color="auto" w:fill="auto"/>
          </w:tcPr>
          <w:p w14:paraId="20A69601" w14:textId="77777777" w:rsidR="003D5DC4" w:rsidRPr="002625EB" w:rsidRDefault="003D5DC4" w:rsidP="00D77E53">
            <w:pPr>
              <w:pStyle w:val="TAC"/>
              <w:rPr>
                <w:lang w:eastAsia="zh-CN"/>
              </w:rPr>
            </w:pPr>
            <w:r w:rsidRPr="002625EB">
              <w:rPr>
                <w:rFonts w:cs="Arial"/>
                <w:sz w:val="16"/>
                <w:szCs w:val="16"/>
              </w:rPr>
              <w:t>4</w:t>
            </w:r>
          </w:p>
        </w:tc>
        <w:tc>
          <w:tcPr>
            <w:tcW w:w="1862" w:type="dxa"/>
          </w:tcPr>
          <w:p w14:paraId="31D57909" w14:textId="77777777" w:rsidR="003D5DC4" w:rsidRPr="002625EB" w:rsidRDefault="003D5DC4" w:rsidP="00D77E53">
            <w:pPr>
              <w:pStyle w:val="TAC"/>
              <w:rPr>
                <w:lang w:eastAsia="zh-CN"/>
              </w:rPr>
            </w:pPr>
            <w:r w:rsidRPr="002625EB">
              <w:rPr>
                <w:rFonts w:cs="Arial"/>
                <w:sz w:val="16"/>
                <w:szCs w:val="16"/>
              </w:rPr>
              <w:t>2</w:t>
            </w:r>
          </w:p>
        </w:tc>
        <w:tc>
          <w:tcPr>
            <w:tcW w:w="2945" w:type="dxa"/>
            <w:shd w:val="clear" w:color="auto" w:fill="auto"/>
          </w:tcPr>
          <w:p w14:paraId="65910B7C" w14:textId="77777777" w:rsidR="003D5DC4" w:rsidRPr="002625EB" w:rsidRDefault="003D5DC4" w:rsidP="00D77E53">
            <w:pPr>
              <w:pStyle w:val="TAC"/>
              <w:rPr>
                <w:lang w:eastAsia="zh-CN"/>
              </w:rPr>
            </w:pPr>
            <w:r w:rsidRPr="002625EB">
              <w:rPr>
                <w:rFonts w:cs="Arial"/>
                <w:sz w:val="16"/>
                <w:szCs w:val="16"/>
              </w:rPr>
              <w:t>1</w:t>
            </w:r>
          </w:p>
        </w:tc>
      </w:tr>
      <w:tr w:rsidR="003D5DC4" w:rsidRPr="002625EB" w14:paraId="54A2D0AA" w14:textId="77777777" w:rsidTr="00D77E53">
        <w:trPr>
          <w:jc w:val="center"/>
        </w:trPr>
        <w:tc>
          <w:tcPr>
            <w:tcW w:w="1284" w:type="dxa"/>
            <w:shd w:val="clear" w:color="auto" w:fill="auto"/>
          </w:tcPr>
          <w:p w14:paraId="2B3BB4A0" w14:textId="77777777" w:rsidR="003D5DC4" w:rsidRPr="002625EB" w:rsidRDefault="003D5DC4" w:rsidP="00D77E53">
            <w:pPr>
              <w:pStyle w:val="TAC"/>
              <w:rPr>
                <w:lang w:eastAsia="zh-CN"/>
              </w:rPr>
            </w:pPr>
            <w:r w:rsidRPr="002625EB">
              <w:rPr>
                <w:rFonts w:cs="Arial"/>
                <w:sz w:val="16"/>
                <w:szCs w:val="16"/>
              </w:rPr>
              <w:t>5</w:t>
            </w:r>
          </w:p>
        </w:tc>
        <w:tc>
          <w:tcPr>
            <w:tcW w:w="1862" w:type="dxa"/>
          </w:tcPr>
          <w:p w14:paraId="2C8D36B1" w14:textId="77777777" w:rsidR="003D5DC4" w:rsidRPr="002625EB" w:rsidRDefault="003D5DC4" w:rsidP="00D77E53">
            <w:pPr>
              <w:pStyle w:val="TAC"/>
              <w:rPr>
                <w:lang w:eastAsia="zh-CN"/>
              </w:rPr>
            </w:pPr>
            <w:r w:rsidRPr="002625EB">
              <w:rPr>
                <w:rFonts w:cs="Arial"/>
                <w:sz w:val="16"/>
                <w:szCs w:val="16"/>
              </w:rPr>
              <w:t>2</w:t>
            </w:r>
          </w:p>
        </w:tc>
        <w:tc>
          <w:tcPr>
            <w:tcW w:w="2945" w:type="dxa"/>
            <w:shd w:val="clear" w:color="auto" w:fill="auto"/>
          </w:tcPr>
          <w:p w14:paraId="4077F29A" w14:textId="77777777" w:rsidR="003D5DC4" w:rsidRPr="002625EB" w:rsidRDefault="003D5DC4" w:rsidP="00D77E53">
            <w:pPr>
              <w:pStyle w:val="TAC"/>
            </w:pPr>
            <w:r w:rsidRPr="002625EB">
              <w:rPr>
                <w:rFonts w:cs="Arial"/>
                <w:sz w:val="16"/>
                <w:szCs w:val="16"/>
              </w:rPr>
              <w:t>2</w:t>
            </w:r>
          </w:p>
        </w:tc>
      </w:tr>
      <w:tr w:rsidR="003D5DC4" w:rsidRPr="002625EB" w14:paraId="7E086CBD" w14:textId="77777777" w:rsidTr="00D77E53">
        <w:trPr>
          <w:jc w:val="center"/>
        </w:trPr>
        <w:tc>
          <w:tcPr>
            <w:tcW w:w="1284" w:type="dxa"/>
            <w:shd w:val="clear" w:color="auto" w:fill="auto"/>
          </w:tcPr>
          <w:p w14:paraId="052BF7FB" w14:textId="77777777" w:rsidR="003D5DC4" w:rsidRPr="002625EB" w:rsidRDefault="003D5DC4" w:rsidP="00D77E53">
            <w:pPr>
              <w:pStyle w:val="TAC"/>
              <w:rPr>
                <w:lang w:eastAsia="zh-CN"/>
              </w:rPr>
            </w:pPr>
            <w:r w:rsidRPr="002625EB">
              <w:rPr>
                <w:rFonts w:cs="Arial"/>
                <w:sz w:val="16"/>
                <w:szCs w:val="16"/>
              </w:rPr>
              <w:t>6</w:t>
            </w:r>
          </w:p>
        </w:tc>
        <w:tc>
          <w:tcPr>
            <w:tcW w:w="1862" w:type="dxa"/>
          </w:tcPr>
          <w:p w14:paraId="02D51315" w14:textId="77777777" w:rsidR="003D5DC4" w:rsidRPr="002625EB" w:rsidRDefault="003D5DC4" w:rsidP="00D77E53">
            <w:pPr>
              <w:pStyle w:val="TAC"/>
              <w:rPr>
                <w:lang w:eastAsia="zh-CN"/>
              </w:rPr>
            </w:pPr>
            <w:r w:rsidRPr="002625EB">
              <w:rPr>
                <w:rFonts w:cs="Arial"/>
                <w:sz w:val="16"/>
                <w:szCs w:val="16"/>
              </w:rPr>
              <w:t>2</w:t>
            </w:r>
          </w:p>
        </w:tc>
        <w:tc>
          <w:tcPr>
            <w:tcW w:w="2945" w:type="dxa"/>
            <w:shd w:val="clear" w:color="auto" w:fill="auto"/>
          </w:tcPr>
          <w:p w14:paraId="4349B743" w14:textId="77777777" w:rsidR="003D5DC4" w:rsidRPr="002625EB" w:rsidRDefault="003D5DC4" w:rsidP="00D77E53">
            <w:pPr>
              <w:pStyle w:val="TAC"/>
              <w:rPr>
                <w:lang w:eastAsia="zh-CN"/>
              </w:rPr>
            </w:pPr>
            <w:r w:rsidRPr="002625EB">
              <w:rPr>
                <w:rFonts w:cs="Arial"/>
                <w:sz w:val="16"/>
                <w:szCs w:val="16"/>
              </w:rPr>
              <w:t>3</w:t>
            </w:r>
          </w:p>
        </w:tc>
      </w:tr>
      <w:tr w:rsidR="003D5DC4" w:rsidRPr="002625EB" w14:paraId="30FECD13" w14:textId="77777777" w:rsidTr="00D77E53">
        <w:trPr>
          <w:jc w:val="center"/>
        </w:trPr>
        <w:tc>
          <w:tcPr>
            <w:tcW w:w="1284" w:type="dxa"/>
            <w:shd w:val="clear" w:color="auto" w:fill="auto"/>
          </w:tcPr>
          <w:p w14:paraId="244098FB" w14:textId="77777777" w:rsidR="003D5DC4" w:rsidRPr="002625EB" w:rsidRDefault="003D5DC4" w:rsidP="00D77E53">
            <w:pPr>
              <w:pStyle w:val="TAC"/>
              <w:rPr>
                <w:lang w:eastAsia="zh-CN"/>
              </w:rPr>
            </w:pPr>
            <w:r w:rsidRPr="002625EB">
              <w:rPr>
                <w:rFonts w:cs="Arial"/>
                <w:sz w:val="16"/>
                <w:szCs w:val="16"/>
              </w:rPr>
              <w:t>7</w:t>
            </w:r>
          </w:p>
        </w:tc>
        <w:tc>
          <w:tcPr>
            <w:tcW w:w="1862" w:type="dxa"/>
          </w:tcPr>
          <w:p w14:paraId="5D3994A5" w14:textId="77777777" w:rsidR="003D5DC4" w:rsidRPr="002625EB" w:rsidRDefault="003D5DC4" w:rsidP="00D77E53">
            <w:pPr>
              <w:pStyle w:val="TAC"/>
              <w:rPr>
                <w:lang w:eastAsia="zh-CN"/>
              </w:rPr>
            </w:pPr>
            <w:r w:rsidRPr="002625EB">
              <w:rPr>
                <w:rFonts w:cs="Arial"/>
                <w:sz w:val="16"/>
                <w:szCs w:val="16"/>
              </w:rPr>
              <w:t>2</w:t>
            </w:r>
          </w:p>
        </w:tc>
        <w:tc>
          <w:tcPr>
            <w:tcW w:w="2945" w:type="dxa"/>
            <w:shd w:val="clear" w:color="auto" w:fill="auto"/>
          </w:tcPr>
          <w:p w14:paraId="05087861" w14:textId="77777777" w:rsidR="003D5DC4" w:rsidRPr="002625EB" w:rsidRDefault="003D5DC4" w:rsidP="00D77E53">
            <w:pPr>
              <w:pStyle w:val="TAC"/>
              <w:rPr>
                <w:lang w:eastAsia="zh-CN"/>
              </w:rPr>
            </w:pPr>
            <w:r w:rsidRPr="002625EB">
              <w:rPr>
                <w:rFonts w:cs="Arial"/>
                <w:sz w:val="16"/>
                <w:szCs w:val="16"/>
              </w:rPr>
              <w:t>0,1</w:t>
            </w:r>
          </w:p>
        </w:tc>
      </w:tr>
      <w:tr w:rsidR="003D5DC4" w:rsidRPr="002625EB" w14:paraId="1E3FC977" w14:textId="77777777" w:rsidTr="00D77E53">
        <w:trPr>
          <w:jc w:val="center"/>
        </w:trPr>
        <w:tc>
          <w:tcPr>
            <w:tcW w:w="1284" w:type="dxa"/>
            <w:shd w:val="clear" w:color="auto" w:fill="auto"/>
          </w:tcPr>
          <w:p w14:paraId="3A0E0F58" w14:textId="77777777" w:rsidR="003D5DC4" w:rsidRPr="002625EB" w:rsidRDefault="003D5DC4" w:rsidP="00D77E53">
            <w:pPr>
              <w:pStyle w:val="TAC"/>
              <w:rPr>
                <w:lang w:eastAsia="zh-CN"/>
              </w:rPr>
            </w:pPr>
            <w:r w:rsidRPr="002625EB">
              <w:rPr>
                <w:rFonts w:cs="Arial"/>
                <w:sz w:val="16"/>
                <w:szCs w:val="16"/>
              </w:rPr>
              <w:t>8</w:t>
            </w:r>
          </w:p>
        </w:tc>
        <w:tc>
          <w:tcPr>
            <w:tcW w:w="1862" w:type="dxa"/>
          </w:tcPr>
          <w:p w14:paraId="486F7AB6" w14:textId="77777777" w:rsidR="003D5DC4" w:rsidRPr="002625EB" w:rsidRDefault="003D5DC4" w:rsidP="00D77E53">
            <w:pPr>
              <w:pStyle w:val="TAC"/>
            </w:pPr>
            <w:r w:rsidRPr="002625EB">
              <w:rPr>
                <w:rFonts w:cs="Arial"/>
                <w:sz w:val="16"/>
                <w:szCs w:val="16"/>
              </w:rPr>
              <w:t>2</w:t>
            </w:r>
          </w:p>
        </w:tc>
        <w:tc>
          <w:tcPr>
            <w:tcW w:w="2945" w:type="dxa"/>
            <w:shd w:val="clear" w:color="auto" w:fill="auto"/>
          </w:tcPr>
          <w:p w14:paraId="77C3667D" w14:textId="77777777" w:rsidR="003D5DC4" w:rsidRPr="002625EB" w:rsidRDefault="003D5DC4" w:rsidP="00D77E53">
            <w:pPr>
              <w:pStyle w:val="TAC"/>
              <w:rPr>
                <w:lang w:eastAsia="zh-CN"/>
              </w:rPr>
            </w:pPr>
            <w:r w:rsidRPr="002625EB">
              <w:rPr>
                <w:rFonts w:cs="Arial"/>
                <w:sz w:val="16"/>
                <w:szCs w:val="16"/>
              </w:rPr>
              <w:t>2,3</w:t>
            </w:r>
          </w:p>
        </w:tc>
      </w:tr>
      <w:tr w:rsidR="003D5DC4" w:rsidRPr="002625EB" w14:paraId="2CB0B457" w14:textId="77777777" w:rsidTr="00D77E53">
        <w:trPr>
          <w:jc w:val="center"/>
        </w:trPr>
        <w:tc>
          <w:tcPr>
            <w:tcW w:w="1284" w:type="dxa"/>
            <w:shd w:val="clear" w:color="auto" w:fill="auto"/>
          </w:tcPr>
          <w:p w14:paraId="10209E0B" w14:textId="77777777" w:rsidR="003D5DC4" w:rsidRPr="002625EB" w:rsidRDefault="003D5DC4" w:rsidP="00D77E53">
            <w:pPr>
              <w:pStyle w:val="TAC"/>
              <w:rPr>
                <w:lang w:eastAsia="zh-CN"/>
              </w:rPr>
            </w:pPr>
            <w:r w:rsidRPr="002625EB">
              <w:rPr>
                <w:rFonts w:cs="Arial"/>
                <w:sz w:val="16"/>
                <w:szCs w:val="16"/>
              </w:rPr>
              <w:t>9</w:t>
            </w:r>
          </w:p>
        </w:tc>
        <w:tc>
          <w:tcPr>
            <w:tcW w:w="1862" w:type="dxa"/>
          </w:tcPr>
          <w:p w14:paraId="4E5BCE3B" w14:textId="77777777" w:rsidR="003D5DC4" w:rsidRPr="002625EB" w:rsidRDefault="003D5DC4" w:rsidP="00D77E53">
            <w:pPr>
              <w:pStyle w:val="TAC"/>
              <w:rPr>
                <w:lang w:eastAsia="zh-CN"/>
              </w:rPr>
            </w:pPr>
            <w:r w:rsidRPr="002625EB">
              <w:rPr>
                <w:rFonts w:cs="Arial"/>
                <w:sz w:val="16"/>
                <w:szCs w:val="16"/>
              </w:rPr>
              <w:t>2</w:t>
            </w:r>
          </w:p>
        </w:tc>
        <w:tc>
          <w:tcPr>
            <w:tcW w:w="2945" w:type="dxa"/>
            <w:shd w:val="clear" w:color="auto" w:fill="auto"/>
          </w:tcPr>
          <w:p w14:paraId="33039D27" w14:textId="77777777" w:rsidR="003D5DC4" w:rsidRPr="002625EB" w:rsidRDefault="003D5DC4" w:rsidP="00D77E53">
            <w:pPr>
              <w:pStyle w:val="TAC"/>
              <w:rPr>
                <w:lang w:eastAsia="zh-CN"/>
              </w:rPr>
            </w:pPr>
            <w:r w:rsidRPr="002625EB">
              <w:rPr>
                <w:rFonts w:cs="Arial"/>
                <w:sz w:val="16"/>
                <w:szCs w:val="16"/>
              </w:rPr>
              <w:t>0-2</w:t>
            </w:r>
          </w:p>
        </w:tc>
      </w:tr>
      <w:tr w:rsidR="003D5DC4" w:rsidRPr="002625EB" w14:paraId="7B2FE97D" w14:textId="77777777" w:rsidTr="00D77E53">
        <w:trPr>
          <w:jc w:val="center"/>
        </w:trPr>
        <w:tc>
          <w:tcPr>
            <w:tcW w:w="1284" w:type="dxa"/>
            <w:shd w:val="clear" w:color="auto" w:fill="auto"/>
          </w:tcPr>
          <w:p w14:paraId="120338E9" w14:textId="77777777" w:rsidR="003D5DC4" w:rsidRPr="002625EB" w:rsidRDefault="003D5DC4" w:rsidP="00D77E53">
            <w:pPr>
              <w:pStyle w:val="TAC"/>
              <w:rPr>
                <w:lang w:eastAsia="zh-CN"/>
              </w:rPr>
            </w:pPr>
            <w:r w:rsidRPr="002625EB">
              <w:rPr>
                <w:rFonts w:cs="Arial"/>
                <w:sz w:val="16"/>
                <w:szCs w:val="16"/>
              </w:rPr>
              <w:t>10</w:t>
            </w:r>
          </w:p>
        </w:tc>
        <w:tc>
          <w:tcPr>
            <w:tcW w:w="1862" w:type="dxa"/>
          </w:tcPr>
          <w:p w14:paraId="20AB0B2D" w14:textId="77777777" w:rsidR="003D5DC4" w:rsidRPr="002625EB" w:rsidRDefault="003D5DC4" w:rsidP="00D77E53">
            <w:pPr>
              <w:pStyle w:val="TAC"/>
              <w:rPr>
                <w:lang w:eastAsia="zh-CN"/>
              </w:rPr>
            </w:pPr>
            <w:r w:rsidRPr="002625EB">
              <w:rPr>
                <w:rFonts w:cs="Arial"/>
                <w:sz w:val="16"/>
                <w:szCs w:val="16"/>
              </w:rPr>
              <w:t>2</w:t>
            </w:r>
          </w:p>
        </w:tc>
        <w:tc>
          <w:tcPr>
            <w:tcW w:w="2945" w:type="dxa"/>
            <w:shd w:val="clear" w:color="auto" w:fill="auto"/>
          </w:tcPr>
          <w:p w14:paraId="5CD89097" w14:textId="77777777" w:rsidR="003D5DC4" w:rsidRPr="002625EB" w:rsidRDefault="003D5DC4" w:rsidP="00D77E53">
            <w:pPr>
              <w:pStyle w:val="TAC"/>
              <w:rPr>
                <w:lang w:eastAsia="zh-CN"/>
              </w:rPr>
            </w:pPr>
            <w:r w:rsidRPr="002625EB">
              <w:rPr>
                <w:rFonts w:cs="Arial"/>
                <w:sz w:val="16"/>
                <w:szCs w:val="16"/>
              </w:rPr>
              <w:t>0-3</w:t>
            </w:r>
          </w:p>
        </w:tc>
      </w:tr>
      <w:tr w:rsidR="003D5DC4" w:rsidRPr="002625EB" w14:paraId="5EA9766F" w14:textId="77777777" w:rsidTr="00D77E53">
        <w:trPr>
          <w:jc w:val="center"/>
        </w:trPr>
        <w:tc>
          <w:tcPr>
            <w:tcW w:w="1284" w:type="dxa"/>
            <w:shd w:val="clear" w:color="auto" w:fill="auto"/>
          </w:tcPr>
          <w:p w14:paraId="781D4B2E" w14:textId="77777777" w:rsidR="003D5DC4" w:rsidRPr="002625EB" w:rsidRDefault="003D5DC4" w:rsidP="00D77E53">
            <w:pPr>
              <w:pStyle w:val="TAC"/>
              <w:rPr>
                <w:lang w:eastAsia="zh-CN"/>
              </w:rPr>
            </w:pPr>
            <w:r w:rsidRPr="002625EB">
              <w:rPr>
                <w:rFonts w:cs="Arial"/>
                <w:sz w:val="16"/>
                <w:szCs w:val="16"/>
              </w:rPr>
              <w:t>11</w:t>
            </w:r>
          </w:p>
        </w:tc>
        <w:tc>
          <w:tcPr>
            <w:tcW w:w="1862" w:type="dxa"/>
          </w:tcPr>
          <w:p w14:paraId="16DA1DC6" w14:textId="77777777" w:rsidR="003D5DC4" w:rsidRPr="002625EB" w:rsidRDefault="003D5DC4" w:rsidP="00D77E53">
            <w:pPr>
              <w:pStyle w:val="TAC"/>
              <w:rPr>
                <w:lang w:eastAsia="zh-CN"/>
              </w:rPr>
            </w:pPr>
            <w:r w:rsidRPr="002625EB">
              <w:rPr>
                <w:rFonts w:cs="Arial"/>
                <w:sz w:val="16"/>
                <w:szCs w:val="16"/>
              </w:rPr>
              <w:t>2</w:t>
            </w:r>
          </w:p>
        </w:tc>
        <w:tc>
          <w:tcPr>
            <w:tcW w:w="2945" w:type="dxa"/>
            <w:shd w:val="clear" w:color="auto" w:fill="auto"/>
          </w:tcPr>
          <w:p w14:paraId="48B4E45C" w14:textId="77777777" w:rsidR="003D5DC4" w:rsidRPr="002625EB" w:rsidRDefault="003D5DC4" w:rsidP="00D77E53">
            <w:pPr>
              <w:pStyle w:val="TAC"/>
              <w:rPr>
                <w:lang w:eastAsia="zh-CN"/>
              </w:rPr>
            </w:pPr>
            <w:r w:rsidRPr="002625EB">
              <w:rPr>
                <w:rFonts w:cs="Arial"/>
                <w:sz w:val="16"/>
                <w:szCs w:val="16"/>
              </w:rPr>
              <w:t>0,2</w:t>
            </w:r>
          </w:p>
        </w:tc>
      </w:tr>
      <w:tr w:rsidR="003D5DC4" w:rsidRPr="002625EB" w14:paraId="20A16057" w14:textId="77777777" w:rsidTr="00D77E53">
        <w:trPr>
          <w:jc w:val="center"/>
        </w:trPr>
        <w:tc>
          <w:tcPr>
            <w:tcW w:w="1284" w:type="dxa"/>
            <w:shd w:val="clear" w:color="auto" w:fill="auto"/>
          </w:tcPr>
          <w:p w14:paraId="26317870" w14:textId="77777777" w:rsidR="003D5DC4" w:rsidRPr="00294558" w:rsidRDefault="003D5DC4" w:rsidP="00D77E53">
            <w:pPr>
              <w:pStyle w:val="TAC"/>
              <w:rPr>
                <w:rFonts w:cs="Arial"/>
                <w:color w:val="FF0000"/>
                <w:sz w:val="16"/>
                <w:szCs w:val="16"/>
                <w:lang w:val="en-US"/>
              </w:rPr>
            </w:pPr>
            <w:r w:rsidRPr="00294558">
              <w:rPr>
                <w:rFonts w:cs="Arial"/>
                <w:color w:val="FF0000"/>
                <w:sz w:val="16"/>
                <w:szCs w:val="16"/>
                <w:lang w:val="en-US"/>
              </w:rPr>
              <w:t>12</w:t>
            </w:r>
          </w:p>
        </w:tc>
        <w:tc>
          <w:tcPr>
            <w:tcW w:w="1862" w:type="dxa"/>
          </w:tcPr>
          <w:p w14:paraId="52E61AAE" w14:textId="77777777" w:rsidR="003D5DC4" w:rsidRPr="00294558" w:rsidRDefault="003D5DC4" w:rsidP="00D77E53">
            <w:pPr>
              <w:pStyle w:val="TAC"/>
              <w:rPr>
                <w:rFonts w:cs="Arial"/>
                <w:color w:val="FF0000"/>
                <w:sz w:val="16"/>
                <w:szCs w:val="16"/>
                <w:lang w:val="en-US"/>
              </w:rPr>
            </w:pPr>
            <w:r w:rsidRPr="00294558">
              <w:rPr>
                <w:rFonts w:cs="Arial"/>
                <w:color w:val="FF0000"/>
                <w:sz w:val="16"/>
                <w:szCs w:val="16"/>
                <w:lang w:val="en-US"/>
              </w:rPr>
              <w:t>1</w:t>
            </w:r>
          </w:p>
        </w:tc>
        <w:tc>
          <w:tcPr>
            <w:tcW w:w="2945" w:type="dxa"/>
            <w:shd w:val="clear" w:color="auto" w:fill="auto"/>
          </w:tcPr>
          <w:p w14:paraId="609A75AD" w14:textId="77777777" w:rsidR="003D5DC4" w:rsidRPr="00294558" w:rsidRDefault="003D5DC4" w:rsidP="00D77E53">
            <w:pPr>
              <w:pStyle w:val="TAC"/>
              <w:rPr>
                <w:rFonts w:cs="Arial"/>
                <w:color w:val="FF0000"/>
                <w:sz w:val="16"/>
                <w:szCs w:val="16"/>
                <w:lang w:val="en-US"/>
              </w:rPr>
            </w:pPr>
            <w:r w:rsidRPr="00294558">
              <w:rPr>
                <w:rFonts w:cs="Arial"/>
                <w:color w:val="FF0000"/>
                <w:sz w:val="16"/>
                <w:szCs w:val="16"/>
                <w:lang w:val="en-US"/>
              </w:rPr>
              <w:t xml:space="preserve">0, no </w:t>
            </w:r>
            <w:r w:rsidRPr="00294558">
              <w:rPr>
                <w:color w:val="FF0000"/>
                <w:sz w:val="16"/>
                <w:szCs w:val="16"/>
              </w:rPr>
              <w:t>co-scheduled DMRS ports</w:t>
            </w:r>
          </w:p>
        </w:tc>
      </w:tr>
      <w:tr w:rsidR="003D5DC4" w:rsidRPr="002625EB" w14:paraId="7A8C6DC8" w14:textId="77777777" w:rsidTr="00D77E53">
        <w:trPr>
          <w:jc w:val="center"/>
        </w:trPr>
        <w:tc>
          <w:tcPr>
            <w:tcW w:w="1284" w:type="dxa"/>
            <w:shd w:val="clear" w:color="auto" w:fill="auto"/>
          </w:tcPr>
          <w:p w14:paraId="69F9B20F" w14:textId="77777777" w:rsidR="003D5DC4" w:rsidRPr="00294558" w:rsidRDefault="003D5DC4" w:rsidP="00D77E53">
            <w:pPr>
              <w:pStyle w:val="TAC"/>
              <w:rPr>
                <w:rFonts w:cs="Arial"/>
                <w:color w:val="FF0000"/>
                <w:sz w:val="16"/>
                <w:szCs w:val="16"/>
                <w:lang w:val="en-US"/>
              </w:rPr>
            </w:pPr>
            <w:r w:rsidRPr="00294558">
              <w:rPr>
                <w:rFonts w:cs="Arial"/>
                <w:color w:val="FF0000"/>
                <w:sz w:val="16"/>
                <w:szCs w:val="16"/>
                <w:lang w:val="en-US"/>
              </w:rPr>
              <w:t>13</w:t>
            </w:r>
          </w:p>
        </w:tc>
        <w:tc>
          <w:tcPr>
            <w:tcW w:w="1862" w:type="dxa"/>
          </w:tcPr>
          <w:p w14:paraId="2B30DC17" w14:textId="77777777" w:rsidR="003D5DC4" w:rsidRPr="00294558" w:rsidRDefault="003D5DC4" w:rsidP="00D77E53">
            <w:pPr>
              <w:pStyle w:val="TAC"/>
              <w:rPr>
                <w:rFonts w:cs="Arial"/>
                <w:color w:val="FF0000"/>
                <w:sz w:val="16"/>
                <w:szCs w:val="16"/>
                <w:lang w:val="en-US"/>
              </w:rPr>
            </w:pPr>
            <w:r w:rsidRPr="00294558">
              <w:rPr>
                <w:rFonts w:cs="Arial"/>
                <w:color w:val="FF0000"/>
                <w:sz w:val="16"/>
                <w:szCs w:val="16"/>
                <w:lang w:val="en-US"/>
              </w:rPr>
              <w:t>2</w:t>
            </w:r>
          </w:p>
        </w:tc>
        <w:tc>
          <w:tcPr>
            <w:tcW w:w="2945" w:type="dxa"/>
            <w:shd w:val="clear" w:color="auto" w:fill="auto"/>
          </w:tcPr>
          <w:p w14:paraId="0C7834C0" w14:textId="77777777" w:rsidR="003D5DC4" w:rsidRPr="00294558" w:rsidRDefault="003D5DC4" w:rsidP="00D77E53">
            <w:pPr>
              <w:pStyle w:val="TAC"/>
              <w:rPr>
                <w:rFonts w:cs="Arial"/>
                <w:color w:val="FF0000"/>
                <w:sz w:val="16"/>
                <w:szCs w:val="16"/>
                <w:lang w:val="en-US"/>
              </w:rPr>
            </w:pPr>
            <w:r w:rsidRPr="00294558">
              <w:rPr>
                <w:rFonts w:cs="Arial"/>
                <w:color w:val="FF0000"/>
                <w:sz w:val="16"/>
                <w:szCs w:val="16"/>
                <w:lang w:val="en-US"/>
              </w:rPr>
              <w:t xml:space="preserve">0, no </w:t>
            </w:r>
            <w:r w:rsidRPr="00294558">
              <w:rPr>
                <w:color w:val="FF0000"/>
                <w:sz w:val="16"/>
                <w:szCs w:val="16"/>
              </w:rPr>
              <w:t>co-scheduled DMRS ports</w:t>
            </w:r>
          </w:p>
        </w:tc>
      </w:tr>
      <w:tr w:rsidR="003D5DC4" w:rsidRPr="002625EB" w14:paraId="01D1F75D" w14:textId="77777777" w:rsidTr="00D77E53">
        <w:trPr>
          <w:jc w:val="center"/>
        </w:trPr>
        <w:tc>
          <w:tcPr>
            <w:tcW w:w="1284" w:type="dxa"/>
            <w:shd w:val="clear" w:color="auto" w:fill="auto"/>
          </w:tcPr>
          <w:p w14:paraId="785C8F28" w14:textId="77777777" w:rsidR="003D5DC4" w:rsidRPr="00294558" w:rsidRDefault="003D5DC4" w:rsidP="00D77E53">
            <w:pPr>
              <w:pStyle w:val="TAC"/>
              <w:rPr>
                <w:rFonts w:cs="Arial"/>
                <w:color w:val="FF0000"/>
                <w:sz w:val="16"/>
                <w:szCs w:val="16"/>
                <w:lang w:val="en-US"/>
              </w:rPr>
            </w:pPr>
            <w:r w:rsidRPr="00294558">
              <w:rPr>
                <w:rFonts w:cs="Arial"/>
                <w:color w:val="FF0000"/>
                <w:sz w:val="16"/>
                <w:szCs w:val="16"/>
                <w:lang w:val="en-US"/>
              </w:rPr>
              <w:t>14</w:t>
            </w:r>
          </w:p>
        </w:tc>
        <w:tc>
          <w:tcPr>
            <w:tcW w:w="1862" w:type="dxa"/>
          </w:tcPr>
          <w:p w14:paraId="11ECFB54" w14:textId="77777777" w:rsidR="003D5DC4" w:rsidRPr="00294558" w:rsidRDefault="003D5DC4" w:rsidP="00D77E53">
            <w:pPr>
              <w:pStyle w:val="TAC"/>
              <w:rPr>
                <w:rFonts w:cs="Arial"/>
                <w:color w:val="FF0000"/>
                <w:sz w:val="16"/>
                <w:szCs w:val="16"/>
                <w:lang w:val="en-US"/>
              </w:rPr>
            </w:pPr>
            <w:r w:rsidRPr="00294558">
              <w:rPr>
                <w:rFonts w:cs="Arial"/>
                <w:color w:val="FF0000"/>
                <w:sz w:val="16"/>
                <w:szCs w:val="16"/>
                <w:lang w:val="en-US"/>
              </w:rPr>
              <w:t>2</w:t>
            </w:r>
          </w:p>
        </w:tc>
        <w:tc>
          <w:tcPr>
            <w:tcW w:w="2945" w:type="dxa"/>
            <w:shd w:val="clear" w:color="auto" w:fill="auto"/>
          </w:tcPr>
          <w:p w14:paraId="4B727A7D" w14:textId="77777777" w:rsidR="003D5DC4" w:rsidRPr="00294558" w:rsidRDefault="003D5DC4" w:rsidP="00D77E53">
            <w:pPr>
              <w:pStyle w:val="TAC"/>
              <w:rPr>
                <w:rFonts w:cs="Arial"/>
                <w:color w:val="FF0000"/>
                <w:sz w:val="16"/>
                <w:szCs w:val="16"/>
                <w:lang w:val="en-US"/>
              </w:rPr>
            </w:pPr>
            <w:r w:rsidRPr="00294558">
              <w:rPr>
                <w:rFonts w:cs="Arial"/>
                <w:color w:val="FF0000"/>
                <w:sz w:val="16"/>
                <w:szCs w:val="16"/>
                <w:lang w:val="en-US"/>
              </w:rPr>
              <w:t xml:space="preserve">2, no </w:t>
            </w:r>
            <w:r w:rsidRPr="00294558">
              <w:rPr>
                <w:color w:val="FF0000"/>
                <w:sz w:val="16"/>
                <w:szCs w:val="16"/>
              </w:rPr>
              <w:t>co-scheduled DMRS ports</w:t>
            </w:r>
          </w:p>
        </w:tc>
      </w:tr>
      <w:tr w:rsidR="003D5DC4" w:rsidRPr="002625EB" w14:paraId="2D471273" w14:textId="77777777" w:rsidTr="00D77E53">
        <w:trPr>
          <w:jc w:val="center"/>
        </w:trPr>
        <w:tc>
          <w:tcPr>
            <w:tcW w:w="1284" w:type="dxa"/>
            <w:shd w:val="clear" w:color="auto" w:fill="auto"/>
          </w:tcPr>
          <w:p w14:paraId="6F0B581D" w14:textId="77777777" w:rsidR="003D5DC4" w:rsidRPr="00F82FEF" w:rsidRDefault="003D5DC4" w:rsidP="00D77E53">
            <w:pPr>
              <w:pStyle w:val="TAC"/>
              <w:rPr>
                <w:color w:val="FF0000"/>
                <w:lang w:eastAsia="zh-CN"/>
              </w:rPr>
            </w:pPr>
            <w:r w:rsidRPr="00F82FEF">
              <w:rPr>
                <w:rFonts w:cs="Arial"/>
                <w:color w:val="FF0000"/>
                <w:sz w:val="16"/>
                <w:szCs w:val="16"/>
              </w:rPr>
              <w:t>15</w:t>
            </w:r>
          </w:p>
        </w:tc>
        <w:tc>
          <w:tcPr>
            <w:tcW w:w="1862" w:type="dxa"/>
          </w:tcPr>
          <w:p w14:paraId="21404C9F" w14:textId="69F66D7D" w:rsidR="003D5DC4" w:rsidRPr="00F82FEF" w:rsidRDefault="001931DA" w:rsidP="00D77E53">
            <w:pPr>
              <w:pStyle w:val="TAC"/>
              <w:rPr>
                <w:color w:val="FF0000"/>
                <w:lang w:eastAsia="zh-CN"/>
              </w:rPr>
            </w:pPr>
            <w:r>
              <w:rPr>
                <w:rFonts w:cs="Arial"/>
                <w:color w:val="FF0000"/>
                <w:sz w:val="16"/>
                <w:szCs w:val="16"/>
                <w:lang w:val="en-US"/>
              </w:rPr>
              <w:t>Reserved</w:t>
            </w:r>
          </w:p>
        </w:tc>
        <w:tc>
          <w:tcPr>
            <w:tcW w:w="2945" w:type="dxa"/>
            <w:shd w:val="clear" w:color="auto" w:fill="auto"/>
          </w:tcPr>
          <w:p w14:paraId="3AC83286" w14:textId="1C767E56" w:rsidR="003D5DC4" w:rsidRPr="00F82FEF" w:rsidRDefault="001931DA" w:rsidP="00D77E53">
            <w:pPr>
              <w:pStyle w:val="TAC"/>
              <w:rPr>
                <w:color w:val="FF0000"/>
                <w:lang w:eastAsia="zh-CN"/>
              </w:rPr>
            </w:pPr>
            <w:r>
              <w:rPr>
                <w:rFonts w:cs="Arial"/>
                <w:color w:val="FF0000"/>
                <w:sz w:val="16"/>
                <w:szCs w:val="16"/>
                <w:lang w:val="en-US"/>
              </w:rPr>
              <w:t>Reser</w:t>
            </w:r>
            <w:r w:rsidR="002E1EB1">
              <w:rPr>
                <w:rFonts w:cs="Arial"/>
                <w:color w:val="FF0000"/>
                <w:sz w:val="16"/>
                <w:szCs w:val="16"/>
                <w:lang w:val="en-US"/>
              </w:rPr>
              <w:t>ved</w:t>
            </w:r>
          </w:p>
        </w:tc>
      </w:tr>
    </w:tbl>
    <w:p w14:paraId="31637DA7" w14:textId="18B25A3F" w:rsidR="007E16B2" w:rsidRDefault="007E16B2" w:rsidP="00EB3837">
      <w:pPr>
        <w:pStyle w:val="Caption"/>
        <w:keepNext/>
        <w:jc w:val="center"/>
      </w:pPr>
      <w:bookmarkStart w:id="61" w:name="_Ref84023959"/>
      <w:r>
        <w:t xml:space="preserve">Table </w:t>
      </w:r>
      <w:fldSimple w:instr=" SEQ Table \* ARABIC ">
        <w:r w:rsidR="00DB5502">
          <w:rPr>
            <w:noProof/>
          </w:rPr>
          <w:t>2</w:t>
        </w:r>
      </w:fldSimple>
      <w:bookmarkEnd w:id="61"/>
      <w:r>
        <w:t xml:space="preserve">. Updated Table </w:t>
      </w:r>
      <w:r w:rsidRPr="00EF6114">
        <w:rPr>
          <w:lang w:eastAsia="x-none"/>
        </w:rPr>
        <w:t>7.3.1.2.2-1</w:t>
      </w:r>
      <w:r>
        <w:rPr>
          <w:lang w:eastAsia="x-none"/>
        </w:rPr>
        <w:t>A [2]. Modifications are highlighted with red color.</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2945"/>
      </w:tblGrid>
      <w:tr w:rsidR="003D5DC4" w:rsidRPr="002625EB" w14:paraId="053A28B7" w14:textId="77777777" w:rsidTr="00D77E53">
        <w:trPr>
          <w:jc w:val="center"/>
        </w:trPr>
        <w:tc>
          <w:tcPr>
            <w:tcW w:w="6091" w:type="dxa"/>
            <w:gridSpan w:val="3"/>
            <w:tcBorders>
              <w:bottom w:val="single" w:sz="4" w:space="0" w:color="auto"/>
            </w:tcBorders>
            <w:shd w:val="clear" w:color="auto" w:fill="D9D9D9"/>
            <w:vAlign w:val="center"/>
          </w:tcPr>
          <w:p w14:paraId="5FB47D27" w14:textId="77777777" w:rsidR="003D5DC4" w:rsidRPr="002625EB" w:rsidRDefault="003D5DC4" w:rsidP="00D77E53">
            <w:pPr>
              <w:pStyle w:val="TAC"/>
              <w:rPr>
                <w:rFonts w:cs="Arial"/>
                <w:b/>
                <w:bCs/>
                <w:sz w:val="16"/>
                <w:szCs w:val="16"/>
                <w:lang w:eastAsia="zh-CN"/>
              </w:rPr>
            </w:pPr>
            <w:r w:rsidRPr="002625EB">
              <w:rPr>
                <w:rFonts w:cs="Arial" w:hint="eastAsia"/>
                <w:b/>
                <w:bCs/>
                <w:sz w:val="16"/>
                <w:szCs w:val="16"/>
                <w:lang w:eastAsia="zh-CN"/>
              </w:rPr>
              <w:t>One Codeword:</w:t>
            </w:r>
          </w:p>
          <w:p w14:paraId="2A323DC6" w14:textId="77777777" w:rsidR="003D5DC4" w:rsidRPr="002625EB" w:rsidRDefault="003D5DC4" w:rsidP="00D77E53">
            <w:pPr>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6478B164" w14:textId="77777777" w:rsidR="003D5DC4" w:rsidRPr="002625EB" w:rsidRDefault="003D5DC4" w:rsidP="00D77E53">
            <w:pPr>
              <w:pStyle w:val="TAC"/>
              <w:rPr>
                <w:rFonts w:cs="Arial"/>
                <w:b/>
                <w:bCs/>
                <w:sz w:val="16"/>
                <w:szCs w:val="16"/>
                <w:lang w:eastAsia="zh-CN"/>
              </w:rPr>
            </w:pPr>
            <w:r w:rsidRPr="002625EB">
              <w:rPr>
                <w:rFonts w:cs="Arial"/>
                <w:b/>
                <w:bCs/>
                <w:sz w:val="16"/>
                <w:szCs w:val="16"/>
              </w:rPr>
              <w:t>Codeword 1 disabled</w:t>
            </w:r>
          </w:p>
        </w:tc>
      </w:tr>
      <w:tr w:rsidR="003D5DC4" w:rsidRPr="002625EB" w14:paraId="364F931C" w14:textId="77777777" w:rsidTr="00D77E53">
        <w:trPr>
          <w:jc w:val="center"/>
        </w:trPr>
        <w:tc>
          <w:tcPr>
            <w:tcW w:w="1284" w:type="dxa"/>
            <w:shd w:val="clear" w:color="auto" w:fill="D9D9D9"/>
            <w:vAlign w:val="center"/>
          </w:tcPr>
          <w:p w14:paraId="2338B0BA" w14:textId="77777777" w:rsidR="003D5DC4" w:rsidRPr="002625EB" w:rsidRDefault="003D5DC4" w:rsidP="00D77E53">
            <w:pPr>
              <w:pStyle w:val="TAC"/>
              <w:rPr>
                <w:lang w:eastAsia="zh-CN"/>
              </w:rPr>
            </w:pPr>
            <w:r w:rsidRPr="002625EB">
              <w:rPr>
                <w:rFonts w:cs="Arial"/>
                <w:b/>
                <w:bCs/>
                <w:sz w:val="16"/>
                <w:szCs w:val="16"/>
              </w:rPr>
              <w:t>Value</w:t>
            </w:r>
          </w:p>
        </w:tc>
        <w:tc>
          <w:tcPr>
            <w:tcW w:w="1862" w:type="dxa"/>
            <w:shd w:val="clear" w:color="auto" w:fill="D9D9D9"/>
            <w:vAlign w:val="center"/>
          </w:tcPr>
          <w:p w14:paraId="50E0848B" w14:textId="77777777" w:rsidR="003D5DC4" w:rsidRPr="002625EB" w:rsidRDefault="003D5DC4" w:rsidP="00D77E53">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2945" w:type="dxa"/>
            <w:shd w:val="clear" w:color="auto" w:fill="D9D9D9"/>
            <w:vAlign w:val="center"/>
          </w:tcPr>
          <w:p w14:paraId="5049B272" w14:textId="77777777" w:rsidR="003D5DC4" w:rsidRPr="002625EB" w:rsidRDefault="003D5DC4" w:rsidP="00D77E53">
            <w:pPr>
              <w:pStyle w:val="TAC"/>
            </w:pPr>
            <w:r w:rsidRPr="002625EB">
              <w:rPr>
                <w:rFonts w:cs="Arial"/>
                <w:b/>
                <w:bCs/>
                <w:sz w:val="16"/>
                <w:szCs w:val="16"/>
              </w:rPr>
              <w:t>DMRS port(s)</w:t>
            </w:r>
          </w:p>
        </w:tc>
      </w:tr>
      <w:tr w:rsidR="003D5DC4" w:rsidRPr="002625EB" w14:paraId="3F149782" w14:textId="77777777" w:rsidTr="00D77E53">
        <w:trPr>
          <w:jc w:val="center"/>
        </w:trPr>
        <w:tc>
          <w:tcPr>
            <w:tcW w:w="1284" w:type="dxa"/>
            <w:shd w:val="clear" w:color="auto" w:fill="auto"/>
          </w:tcPr>
          <w:p w14:paraId="25CB6EE4" w14:textId="77777777" w:rsidR="003D5DC4" w:rsidRPr="002625EB" w:rsidRDefault="003D5DC4" w:rsidP="00D77E53">
            <w:pPr>
              <w:pStyle w:val="TAC"/>
            </w:pPr>
            <w:r w:rsidRPr="002625EB">
              <w:rPr>
                <w:rFonts w:cs="Arial"/>
                <w:sz w:val="16"/>
                <w:szCs w:val="16"/>
              </w:rPr>
              <w:t>0</w:t>
            </w:r>
          </w:p>
        </w:tc>
        <w:tc>
          <w:tcPr>
            <w:tcW w:w="1862" w:type="dxa"/>
            <w:shd w:val="clear" w:color="auto" w:fill="auto"/>
          </w:tcPr>
          <w:p w14:paraId="0869F2E1" w14:textId="77777777" w:rsidR="003D5DC4" w:rsidRPr="002625EB" w:rsidRDefault="003D5DC4" w:rsidP="00D77E53">
            <w:pPr>
              <w:pStyle w:val="TAC"/>
            </w:pPr>
            <w:r w:rsidRPr="002625EB">
              <w:rPr>
                <w:rFonts w:cs="Arial"/>
                <w:sz w:val="16"/>
                <w:szCs w:val="16"/>
              </w:rPr>
              <w:t>1</w:t>
            </w:r>
          </w:p>
        </w:tc>
        <w:tc>
          <w:tcPr>
            <w:tcW w:w="2945" w:type="dxa"/>
            <w:shd w:val="clear" w:color="auto" w:fill="auto"/>
          </w:tcPr>
          <w:p w14:paraId="6397513E" w14:textId="77777777" w:rsidR="003D5DC4" w:rsidRPr="002625EB" w:rsidRDefault="003D5DC4" w:rsidP="00D77E53">
            <w:pPr>
              <w:pStyle w:val="TAC"/>
            </w:pPr>
            <w:r w:rsidRPr="002625EB">
              <w:rPr>
                <w:rFonts w:cs="Arial"/>
                <w:sz w:val="16"/>
                <w:szCs w:val="16"/>
              </w:rPr>
              <w:t>0</w:t>
            </w:r>
          </w:p>
        </w:tc>
      </w:tr>
      <w:tr w:rsidR="003D5DC4" w:rsidRPr="002625EB" w14:paraId="184062E2" w14:textId="77777777" w:rsidTr="00D77E53">
        <w:trPr>
          <w:jc w:val="center"/>
        </w:trPr>
        <w:tc>
          <w:tcPr>
            <w:tcW w:w="1284" w:type="dxa"/>
            <w:shd w:val="clear" w:color="auto" w:fill="auto"/>
          </w:tcPr>
          <w:p w14:paraId="140523DB" w14:textId="77777777" w:rsidR="003D5DC4" w:rsidRPr="002625EB" w:rsidRDefault="003D5DC4" w:rsidP="00D77E53">
            <w:pPr>
              <w:pStyle w:val="TAC"/>
              <w:rPr>
                <w:lang w:eastAsia="zh-CN"/>
              </w:rPr>
            </w:pPr>
            <w:r w:rsidRPr="002625EB">
              <w:rPr>
                <w:rFonts w:cs="Arial"/>
                <w:sz w:val="16"/>
                <w:szCs w:val="16"/>
              </w:rPr>
              <w:t>1</w:t>
            </w:r>
          </w:p>
        </w:tc>
        <w:tc>
          <w:tcPr>
            <w:tcW w:w="1862" w:type="dxa"/>
          </w:tcPr>
          <w:p w14:paraId="243D42EE" w14:textId="77777777" w:rsidR="003D5DC4" w:rsidRPr="002625EB" w:rsidRDefault="003D5DC4" w:rsidP="00D77E53">
            <w:pPr>
              <w:pStyle w:val="TAC"/>
              <w:rPr>
                <w:lang w:eastAsia="zh-CN"/>
              </w:rPr>
            </w:pPr>
            <w:r w:rsidRPr="002625EB">
              <w:rPr>
                <w:rFonts w:cs="Arial"/>
                <w:sz w:val="16"/>
                <w:szCs w:val="16"/>
              </w:rPr>
              <w:t>1</w:t>
            </w:r>
          </w:p>
        </w:tc>
        <w:tc>
          <w:tcPr>
            <w:tcW w:w="2945" w:type="dxa"/>
            <w:shd w:val="clear" w:color="auto" w:fill="auto"/>
          </w:tcPr>
          <w:p w14:paraId="5D3D6B0B" w14:textId="77777777" w:rsidR="003D5DC4" w:rsidRPr="002625EB" w:rsidRDefault="003D5DC4" w:rsidP="00D77E53">
            <w:pPr>
              <w:pStyle w:val="TAC"/>
            </w:pPr>
            <w:r w:rsidRPr="002625EB">
              <w:rPr>
                <w:rFonts w:cs="Arial"/>
                <w:sz w:val="16"/>
                <w:szCs w:val="16"/>
              </w:rPr>
              <w:t>1</w:t>
            </w:r>
          </w:p>
        </w:tc>
      </w:tr>
      <w:tr w:rsidR="003D5DC4" w:rsidRPr="002625EB" w14:paraId="0EBA2335" w14:textId="77777777" w:rsidTr="00D77E53">
        <w:trPr>
          <w:jc w:val="center"/>
        </w:trPr>
        <w:tc>
          <w:tcPr>
            <w:tcW w:w="1284" w:type="dxa"/>
            <w:shd w:val="clear" w:color="auto" w:fill="auto"/>
          </w:tcPr>
          <w:p w14:paraId="791E426D" w14:textId="77777777" w:rsidR="003D5DC4" w:rsidRPr="002625EB" w:rsidRDefault="003D5DC4" w:rsidP="00D77E53">
            <w:pPr>
              <w:pStyle w:val="TAC"/>
              <w:rPr>
                <w:lang w:eastAsia="zh-CN"/>
              </w:rPr>
            </w:pPr>
            <w:r w:rsidRPr="002625EB">
              <w:rPr>
                <w:rFonts w:cs="Arial"/>
                <w:sz w:val="16"/>
                <w:szCs w:val="16"/>
              </w:rPr>
              <w:t>2</w:t>
            </w:r>
          </w:p>
        </w:tc>
        <w:tc>
          <w:tcPr>
            <w:tcW w:w="1862" w:type="dxa"/>
          </w:tcPr>
          <w:p w14:paraId="18E756FF" w14:textId="77777777" w:rsidR="003D5DC4" w:rsidRPr="002625EB" w:rsidRDefault="003D5DC4" w:rsidP="00D77E53">
            <w:pPr>
              <w:pStyle w:val="TAC"/>
              <w:rPr>
                <w:lang w:eastAsia="zh-CN"/>
              </w:rPr>
            </w:pPr>
            <w:r w:rsidRPr="002625EB">
              <w:rPr>
                <w:rFonts w:cs="Arial"/>
                <w:sz w:val="16"/>
                <w:szCs w:val="16"/>
              </w:rPr>
              <w:t>1</w:t>
            </w:r>
          </w:p>
        </w:tc>
        <w:tc>
          <w:tcPr>
            <w:tcW w:w="2945" w:type="dxa"/>
            <w:shd w:val="clear" w:color="auto" w:fill="auto"/>
          </w:tcPr>
          <w:p w14:paraId="7E0130CD" w14:textId="77777777" w:rsidR="003D5DC4" w:rsidRPr="002625EB" w:rsidRDefault="003D5DC4" w:rsidP="00D77E53">
            <w:pPr>
              <w:pStyle w:val="TAC"/>
              <w:rPr>
                <w:lang w:eastAsia="zh-CN"/>
              </w:rPr>
            </w:pPr>
            <w:r w:rsidRPr="002625EB">
              <w:rPr>
                <w:rFonts w:cs="Arial"/>
                <w:sz w:val="16"/>
                <w:szCs w:val="16"/>
              </w:rPr>
              <w:t>0,1</w:t>
            </w:r>
          </w:p>
        </w:tc>
      </w:tr>
      <w:tr w:rsidR="003D5DC4" w:rsidRPr="002625EB" w14:paraId="53885567" w14:textId="77777777" w:rsidTr="00D77E53">
        <w:trPr>
          <w:jc w:val="center"/>
        </w:trPr>
        <w:tc>
          <w:tcPr>
            <w:tcW w:w="1284" w:type="dxa"/>
            <w:shd w:val="clear" w:color="auto" w:fill="auto"/>
          </w:tcPr>
          <w:p w14:paraId="15E5701D" w14:textId="77777777" w:rsidR="003D5DC4" w:rsidRPr="002625EB" w:rsidRDefault="003D5DC4" w:rsidP="00D77E53">
            <w:pPr>
              <w:pStyle w:val="TAC"/>
              <w:rPr>
                <w:lang w:eastAsia="zh-CN"/>
              </w:rPr>
            </w:pPr>
            <w:r w:rsidRPr="002625EB">
              <w:rPr>
                <w:rFonts w:cs="Arial"/>
                <w:sz w:val="16"/>
                <w:szCs w:val="16"/>
              </w:rPr>
              <w:t>3</w:t>
            </w:r>
          </w:p>
        </w:tc>
        <w:tc>
          <w:tcPr>
            <w:tcW w:w="1862" w:type="dxa"/>
          </w:tcPr>
          <w:p w14:paraId="1E0AC36E" w14:textId="77777777" w:rsidR="003D5DC4" w:rsidRPr="002625EB" w:rsidRDefault="003D5DC4" w:rsidP="00D77E53">
            <w:pPr>
              <w:pStyle w:val="TAC"/>
              <w:rPr>
                <w:lang w:eastAsia="zh-CN"/>
              </w:rPr>
            </w:pPr>
            <w:r w:rsidRPr="002625EB">
              <w:rPr>
                <w:rFonts w:cs="Arial"/>
                <w:sz w:val="16"/>
                <w:szCs w:val="16"/>
              </w:rPr>
              <w:t>2</w:t>
            </w:r>
          </w:p>
        </w:tc>
        <w:tc>
          <w:tcPr>
            <w:tcW w:w="2945" w:type="dxa"/>
            <w:shd w:val="clear" w:color="auto" w:fill="auto"/>
          </w:tcPr>
          <w:p w14:paraId="1DF823F6" w14:textId="77777777" w:rsidR="003D5DC4" w:rsidRPr="002625EB" w:rsidRDefault="003D5DC4" w:rsidP="00D77E53">
            <w:pPr>
              <w:pStyle w:val="TAC"/>
            </w:pPr>
            <w:r w:rsidRPr="002625EB">
              <w:rPr>
                <w:rFonts w:cs="Arial"/>
                <w:sz w:val="16"/>
                <w:szCs w:val="16"/>
              </w:rPr>
              <w:t>0</w:t>
            </w:r>
          </w:p>
        </w:tc>
      </w:tr>
      <w:tr w:rsidR="003D5DC4" w:rsidRPr="002625EB" w14:paraId="7E3723D4" w14:textId="77777777" w:rsidTr="00D77E53">
        <w:trPr>
          <w:jc w:val="center"/>
        </w:trPr>
        <w:tc>
          <w:tcPr>
            <w:tcW w:w="1284" w:type="dxa"/>
            <w:shd w:val="clear" w:color="auto" w:fill="auto"/>
          </w:tcPr>
          <w:p w14:paraId="304143BC" w14:textId="77777777" w:rsidR="003D5DC4" w:rsidRPr="002625EB" w:rsidRDefault="003D5DC4" w:rsidP="00D77E53">
            <w:pPr>
              <w:pStyle w:val="TAC"/>
              <w:rPr>
                <w:lang w:eastAsia="zh-CN"/>
              </w:rPr>
            </w:pPr>
            <w:r w:rsidRPr="002625EB">
              <w:rPr>
                <w:rFonts w:cs="Arial"/>
                <w:sz w:val="16"/>
                <w:szCs w:val="16"/>
              </w:rPr>
              <w:t>4</w:t>
            </w:r>
          </w:p>
        </w:tc>
        <w:tc>
          <w:tcPr>
            <w:tcW w:w="1862" w:type="dxa"/>
          </w:tcPr>
          <w:p w14:paraId="52D04BAD" w14:textId="77777777" w:rsidR="003D5DC4" w:rsidRPr="002625EB" w:rsidRDefault="003D5DC4" w:rsidP="00D77E53">
            <w:pPr>
              <w:pStyle w:val="TAC"/>
              <w:rPr>
                <w:lang w:eastAsia="zh-CN"/>
              </w:rPr>
            </w:pPr>
            <w:r w:rsidRPr="002625EB">
              <w:rPr>
                <w:rFonts w:cs="Arial"/>
                <w:sz w:val="16"/>
                <w:szCs w:val="16"/>
              </w:rPr>
              <w:t>2</w:t>
            </w:r>
          </w:p>
        </w:tc>
        <w:tc>
          <w:tcPr>
            <w:tcW w:w="2945" w:type="dxa"/>
            <w:shd w:val="clear" w:color="auto" w:fill="auto"/>
          </w:tcPr>
          <w:p w14:paraId="1BF41786" w14:textId="77777777" w:rsidR="003D5DC4" w:rsidRPr="002625EB" w:rsidRDefault="003D5DC4" w:rsidP="00D77E53">
            <w:pPr>
              <w:pStyle w:val="TAC"/>
              <w:rPr>
                <w:lang w:eastAsia="zh-CN"/>
              </w:rPr>
            </w:pPr>
            <w:r w:rsidRPr="002625EB">
              <w:rPr>
                <w:rFonts w:cs="Arial"/>
                <w:sz w:val="16"/>
                <w:szCs w:val="16"/>
              </w:rPr>
              <w:t>1</w:t>
            </w:r>
          </w:p>
        </w:tc>
      </w:tr>
      <w:tr w:rsidR="003D5DC4" w:rsidRPr="002625EB" w14:paraId="3D6B1691" w14:textId="77777777" w:rsidTr="00D77E53">
        <w:trPr>
          <w:jc w:val="center"/>
        </w:trPr>
        <w:tc>
          <w:tcPr>
            <w:tcW w:w="1284" w:type="dxa"/>
            <w:shd w:val="clear" w:color="auto" w:fill="auto"/>
          </w:tcPr>
          <w:p w14:paraId="2466660B" w14:textId="77777777" w:rsidR="003D5DC4" w:rsidRPr="002625EB" w:rsidRDefault="003D5DC4" w:rsidP="00D77E53">
            <w:pPr>
              <w:pStyle w:val="TAC"/>
              <w:rPr>
                <w:lang w:eastAsia="zh-CN"/>
              </w:rPr>
            </w:pPr>
            <w:r w:rsidRPr="002625EB">
              <w:rPr>
                <w:rFonts w:cs="Arial"/>
                <w:sz w:val="16"/>
                <w:szCs w:val="16"/>
              </w:rPr>
              <w:t>5</w:t>
            </w:r>
          </w:p>
        </w:tc>
        <w:tc>
          <w:tcPr>
            <w:tcW w:w="1862" w:type="dxa"/>
          </w:tcPr>
          <w:p w14:paraId="07656860" w14:textId="77777777" w:rsidR="003D5DC4" w:rsidRPr="002625EB" w:rsidRDefault="003D5DC4" w:rsidP="00D77E53">
            <w:pPr>
              <w:pStyle w:val="TAC"/>
              <w:rPr>
                <w:lang w:eastAsia="zh-CN"/>
              </w:rPr>
            </w:pPr>
            <w:r w:rsidRPr="002625EB">
              <w:rPr>
                <w:rFonts w:cs="Arial"/>
                <w:sz w:val="16"/>
                <w:szCs w:val="16"/>
              </w:rPr>
              <w:t>2</w:t>
            </w:r>
          </w:p>
        </w:tc>
        <w:tc>
          <w:tcPr>
            <w:tcW w:w="2945" w:type="dxa"/>
            <w:shd w:val="clear" w:color="auto" w:fill="auto"/>
          </w:tcPr>
          <w:p w14:paraId="5861DD13" w14:textId="77777777" w:rsidR="003D5DC4" w:rsidRPr="002625EB" w:rsidRDefault="003D5DC4" w:rsidP="00D77E53">
            <w:pPr>
              <w:pStyle w:val="TAC"/>
            </w:pPr>
            <w:r w:rsidRPr="002625EB">
              <w:rPr>
                <w:rFonts w:cs="Arial"/>
                <w:sz w:val="16"/>
                <w:szCs w:val="16"/>
              </w:rPr>
              <w:t>2</w:t>
            </w:r>
          </w:p>
        </w:tc>
      </w:tr>
      <w:tr w:rsidR="003D5DC4" w:rsidRPr="002625EB" w14:paraId="3BA274EB" w14:textId="77777777" w:rsidTr="00D77E53">
        <w:trPr>
          <w:jc w:val="center"/>
        </w:trPr>
        <w:tc>
          <w:tcPr>
            <w:tcW w:w="1284" w:type="dxa"/>
            <w:shd w:val="clear" w:color="auto" w:fill="auto"/>
          </w:tcPr>
          <w:p w14:paraId="504D8B65" w14:textId="77777777" w:rsidR="003D5DC4" w:rsidRPr="002625EB" w:rsidRDefault="003D5DC4" w:rsidP="00D77E53">
            <w:pPr>
              <w:pStyle w:val="TAC"/>
              <w:rPr>
                <w:lang w:eastAsia="zh-CN"/>
              </w:rPr>
            </w:pPr>
            <w:r w:rsidRPr="002625EB">
              <w:rPr>
                <w:rFonts w:cs="Arial"/>
                <w:sz w:val="16"/>
                <w:szCs w:val="16"/>
              </w:rPr>
              <w:t>6</w:t>
            </w:r>
          </w:p>
        </w:tc>
        <w:tc>
          <w:tcPr>
            <w:tcW w:w="1862" w:type="dxa"/>
          </w:tcPr>
          <w:p w14:paraId="49E98FE9" w14:textId="77777777" w:rsidR="003D5DC4" w:rsidRPr="002625EB" w:rsidRDefault="003D5DC4" w:rsidP="00D77E53">
            <w:pPr>
              <w:pStyle w:val="TAC"/>
              <w:rPr>
                <w:lang w:eastAsia="zh-CN"/>
              </w:rPr>
            </w:pPr>
            <w:r w:rsidRPr="002625EB">
              <w:rPr>
                <w:rFonts w:cs="Arial"/>
                <w:sz w:val="16"/>
                <w:szCs w:val="16"/>
              </w:rPr>
              <w:t>2</w:t>
            </w:r>
          </w:p>
        </w:tc>
        <w:tc>
          <w:tcPr>
            <w:tcW w:w="2945" w:type="dxa"/>
            <w:shd w:val="clear" w:color="auto" w:fill="auto"/>
          </w:tcPr>
          <w:p w14:paraId="2042BEE7" w14:textId="77777777" w:rsidR="003D5DC4" w:rsidRPr="002625EB" w:rsidRDefault="003D5DC4" w:rsidP="00D77E53">
            <w:pPr>
              <w:pStyle w:val="TAC"/>
              <w:rPr>
                <w:lang w:eastAsia="zh-CN"/>
              </w:rPr>
            </w:pPr>
            <w:r w:rsidRPr="002625EB">
              <w:rPr>
                <w:rFonts w:cs="Arial"/>
                <w:sz w:val="16"/>
                <w:szCs w:val="16"/>
              </w:rPr>
              <w:t>3</w:t>
            </w:r>
          </w:p>
        </w:tc>
      </w:tr>
      <w:tr w:rsidR="003D5DC4" w:rsidRPr="002625EB" w14:paraId="6BB2C289" w14:textId="77777777" w:rsidTr="00D77E53">
        <w:trPr>
          <w:jc w:val="center"/>
        </w:trPr>
        <w:tc>
          <w:tcPr>
            <w:tcW w:w="1284" w:type="dxa"/>
            <w:shd w:val="clear" w:color="auto" w:fill="auto"/>
          </w:tcPr>
          <w:p w14:paraId="626C1C68" w14:textId="77777777" w:rsidR="003D5DC4" w:rsidRPr="002625EB" w:rsidRDefault="003D5DC4" w:rsidP="00D77E53">
            <w:pPr>
              <w:pStyle w:val="TAC"/>
              <w:rPr>
                <w:lang w:eastAsia="zh-CN"/>
              </w:rPr>
            </w:pPr>
            <w:r w:rsidRPr="002625EB">
              <w:rPr>
                <w:rFonts w:cs="Arial"/>
                <w:sz w:val="16"/>
                <w:szCs w:val="16"/>
              </w:rPr>
              <w:t>7</w:t>
            </w:r>
          </w:p>
        </w:tc>
        <w:tc>
          <w:tcPr>
            <w:tcW w:w="1862" w:type="dxa"/>
          </w:tcPr>
          <w:p w14:paraId="688AB518" w14:textId="77777777" w:rsidR="003D5DC4" w:rsidRPr="002625EB" w:rsidRDefault="003D5DC4" w:rsidP="00D77E53">
            <w:pPr>
              <w:pStyle w:val="TAC"/>
              <w:rPr>
                <w:lang w:eastAsia="zh-CN"/>
              </w:rPr>
            </w:pPr>
            <w:r w:rsidRPr="002625EB">
              <w:rPr>
                <w:rFonts w:cs="Arial"/>
                <w:sz w:val="16"/>
                <w:szCs w:val="16"/>
              </w:rPr>
              <w:t>2</w:t>
            </w:r>
          </w:p>
        </w:tc>
        <w:tc>
          <w:tcPr>
            <w:tcW w:w="2945" w:type="dxa"/>
            <w:shd w:val="clear" w:color="auto" w:fill="auto"/>
          </w:tcPr>
          <w:p w14:paraId="2C524877" w14:textId="77777777" w:rsidR="003D5DC4" w:rsidRPr="002625EB" w:rsidRDefault="003D5DC4" w:rsidP="00D77E53">
            <w:pPr>
              <w:pStyle w:val="TAC"/>
              <w:rPr>
                <w:lang w:eastAsia="zh-CN"/>
              </w:rPr>
            </w:pPr>
            <w:r w:rsidRPr="002625EB">
              <w:rPr>
                <w:rFonts w:cs="Arial"/>
                <w:sz w:val="16"/>
                <w:szCs w:val="16"/>
              </w:rPr>
              <w:t>0,1</w:t>
            </w:r>
          </w:p>
        </w:tc>
      </w:tr>
      <w:tr w:rsidR="003D5DC4" w:rsidRPr="002625EB" w14:paraId="04F79F4B" w14:textId="77777777" w:rsidTr="00D77E53">
        <w:trPr>
          <w:jc w:val="center"/>
        </w:trPr>
        <w:tc>
          <w:tcPr>
            <w:tcW w:w="1284" w:type="dxa"/>
            <w:shd w:val="clear" w:color="auto" w:fill="auto"/>
          </w:tcPr>
          <w:p w14:paraId="43DE02A5" w14:textId="77777777" w:rsidR="003D5DC4" w:rsidRPr="002625EB" w:rsidRDefault="003D5DC4" w:rsidP="00D77E53">
            <w:pPr>
              <w:pStyle w:val="TAC"/>
              <w:rPr>
                <w:lang w:eastAsia="zh-CN"/>
              </w:rPr>
            </w:pPr>
            <w:r w:rsidRPr="002625EB">
              <w:rPr>
                <w:rFonts w:cs="Arial"/>
                <w:sz w:val="16"/>
                <w:szCs w:val="16"/>
              </w:rPr>
              <w:t>8</w:t>
            </w:r>
          </w:p>
        </w:tc>
        <w:tc>
          <w:tcPr>
            <w:tcW w:w="1862" w:type="dxa"/>
          </w:tcPr>
          <w:p w14:paraId="37185DF7" w14:textId="77777777" w:rsidR="003D5DC4" w:rsidRPr="002625EB" w:rsidRDefault="003D5DC4" w:rsidP="00D77E53">
            <w:pPr>
              <w:pStyle w:val="TAC"/>
            </w:pPr>
            <w:r w:rsidRPr="002625EB">
              <w:rPr>
                <w:rFonts w:cs="Arial"/>
                <w:sz w:val="16"/>
                <w:szCs w:val="16"/>
              </w:rPr>
              <w:t>2</w:t>
            </w:r>
          </w:p>
        </w:tc>
        <w:tc>
          <w:tcPr>
            <w:tcW w:w="2945" w:type="dxa"/>
            <w:shd w:val="clear" w:color="auto" w:fill="auto"/>
          </w:tcPr>
          <w:p w14:paraId="3CD9A765" w14:textId="77777777" w:rsidR="003D5DC4" w:rsidRPr="002625EB" w:rsidRDefault="003D5DC4" w:rsidP="00D77E53">
            <w:pPr>
              <w:pStyle w:val="TAC"/>
              <w:rPr>
                <w:lang w:eastAsia="zh-CN"/>
              </w:rPr>
            </w:pPr>
            <w:r w:rsidRPr="002625EB">
              <w:rPr>
                <w:rFonts w:cs="Arial"/>
                <w:sz w:val="16"/>
                <w:szCs w:val="16"/>
              </w:rPr>
              <w:t>2,3</w:t>
            </w:r>
          </w:p>
        </w:tc>
      </w:tr>
      <w:tr w:rsidR="003D5DC4" w:rsidRPr="002625EB" w14:paraId="6ECF4223" w14:textId="77777777" w:rsidTr="00D77E53">
        <w:trPr>
          <w:jc w:val="center"/>
        </w:trPr>
        <w:tc>
          <w:tcPr>
            <w:tcW w:w="1284" w:type="dxa"/>
            <w:shd w:val="clear" w:color="auto" w:fill="auto"/>
          </w:tcPr>
          <w:p w14:paraId="2AA6AC4E" w14:textId="77777777" w:rsidR="003D5DC4" w:rsidRPr="002625EB" w:rsidRDefault="003D5DC4" w:rsidP="00D77E53">
            <w:pPr>
              <w:pStyle w:val="TAC"/>
              <w:rPr>
                <w:lang w:eastAsia="zh-CN"/>
              </w:rPr>
            </w:pPr>
            <w:r w:rsidRPr="002625EB">
              <w:rPr>
                <w:rFonts w:cs="Arial"/>
                <w:sz w:val="16"/>
                <w:szCs w:val="16"/>
              </w:rPr>
              <w:t>9</w:t>
            </w:r>
          </w:p>
        </w:tc>
        <w:tc>
          <w:tcPr>
            <w:tcW w:w="1862" w:type="dxa"/>
          </w:tcPr>
          <w:p w14:paraId="572CFEAE" w14:textId="77777777" w:rsidR="003D5DC4" w:rsidRPr="002625EB" w:rsidRDefault="003D5DC4" w:rsidP="00D77E53">
            <w:pPr>
              <w:pStyle w:val="TAC"/>
              <w:rPr>
                <w:lang w:eastAsia="zh-CN"/>
              </w:rPr>
            </w:pPr>
            <w:r w:rsidRPr="002625EB">
              <w:rPr>
                <w:rFonts w:cs="Arial"/>
                <w:sz w:val="16"/>
                <w:szCs w:val="16"/>
              </w:rPr>
              <w:t>2</w:t>
            </w:r>
          </w:p>
        </w:tc>
        <w:tc>
          <w:tcPr>
            <w:tcW w:w="2945" w:type="dxa"/>
            <w:shd w:val="clear" w:color="auto" w:fill="auto"/>
          </w:tcPr>
          <w:p w14:paraId="74334AF3" w14:textId="77777777" w:rsidR="003D5DC4" w:rsidRPr="002625EB" w:rsidRDefault="003D5DC4" w:rsidP="00D77E53">
            <w:pPr>
              <w:pStyle w:val="TAC"/>
              <w:rPr>
                <w:lang w:eastAsia="zh-CN"/>
              </w:rPr>
            </w:pPr>
            <w:r w:rsidRPr="002625EB">
              <w:rPr>
                <w:rFonts w:cs="Arial"/>
                <w:sz w:val="16"/>
                <w:szCs w:val="16"/>
              </w:rPr>
              <w:t>0-2</w:t>
            </w:r>
          </w:p>
        </w:tc>
      </w:tr>
      <w:tr w:rsidR="003D5DC4" w:rsidRPr="002625EB" w14:paraId="3315DD4A" w14:textId="77777777" w:rsidTr="00D77E53">
        <w:trPr>
          <w:jc w:val="center"/>
        </w:trPr>
        <w:tc>
          <w:tcPr>
            <w:tcW w:w="1284" w:type="dxa"/>
            <w:shd w:val="clear" w:color="auto" w:fill="auto"/>
          </w:tcPr>
          <w:p w14:paraId="20292E48" w14:textId="77777777" w:rsidR="003D5DC4" w:rsidRPr="002625EB" w:rsidRDefault="003D5DC4" w:rsidP="00D77E53">
            <w:pPr>
              <w:pStyle w:val="TAC"/>
              <w:rPr>
                <w:lang w:eastAsia="zh-CN"/>
              </w:rPr>
            </w:pPr>
            <w:r w:rsidRPr="002625EB">
              <w:rPr>
                <w:rFonts w:cs="Arial"/>
                <w:sz w:val="16"/>
                <w:szCs w:val="16"/>
              </w:rPr>
              <w:t>10</w:t>
            </w:r>
          </w:p>
        </w:tc>
        <w:tc>
          <w:tcPr>
            <w:tcW w:w="1862" w:type="dxa"/>
          </w:tcPr>
          <w:p w14:paraId="66E1337B" w14:textId="77777777" w:rsidR="003D5DC4" w:rsidRPr="002625EB" w:rsidRDefault="003D5DC4" w:rsidP="00D77E53">
            <w:pPr>
              <w:pStyle w:val="TAC"/>
              <w:rPr>
                <w:lang w:eastAsia="zh-CN"/>
              </w:rPr>
            </w:pPr>
            <w:r w:rsidRPr="002625EB">
              <w:rPr>
                <w:rFonts w:cs="Arial"/>
                <w:sz w:val="16"/>
                <w:szCs w:val="16"/>
              </w:rPr>
              <w:t>2</w:t>
            </w:r>
          </w:p>
        </w:tc>
        <w:tc>
          <w:tcPr>
            <w:tcW w:w="2945" w:type="dxa"/>
            <w:shd w:val="clear" w:color="auto" w:fill="auto"/>
          </w:tcPr>
          <w:p w14:paraId="6880DFC8" w14:textId="77777777" w:rsidR="003D5DC4" w:rsidRPr="002625EB" w:rsidRDefault="003D5DC4" w:rsidP="00D77E53">
            <w:pPr>
              <w:pStyle w:val="TAC"/>
              <w:rPr>
                <w:lang w:eastAsia="zh-CN"/>
              </w:rPr>
            </w:pPr>
            <w:r w:rsidRPr="002625EB">
              <w:rPr>
                <w:rFonts w:cs="Arial"/>
                <w:sz w:val="16"/>
                <w:szCs w:val="16"/>
              </w:rPr>
              <w:t>0-3</w:t>
            </w:r>
          </w:p>
        </w:tc>
      </w:tr>
      <w:tr w:rsidR="003D5DC4" w:rsidRPr="002625EB" w14:paraId="26C532C2" w14:textId="77777777" w:rsidTr="00D77E53">
        <w:trPr>
          <w:jc w:val="center"/>
        </w:trPr>
        <w:tc>
          <w:tcPr>
            <w:tcW w:w="1284" w:type="dxa"/>
            <w:shd w:val="clear" w:color="auto" w:fill="auto"/>
          </w:tcPr>
          <w:p w14:paraId="68D72D5B" w14:textId="77777777" w:rsidR="003D5DC4" w:rsidRPr="002625EB" w:rsidRDefault="003D5DC4" w:rsidP="00D77E53">
            <w:pPr>
              <w:pStyle w:val="TAC"/>
              <w:rPr>
                <w:lang w:eastAsia="zh-CN"/>
              </w:rPr>
            </w:pPr>
            <w:r w:rsidRPr="002625EB">
              <w:rPr>
                <w:rFonts w:cs="Arial"/>
                <w:sz w:val="16"/>
                <w:szCs w:val="16"/>
              </w:rPr>
              <w:t>11</w:t>
            </w:r>
          </w:p>
        </w:tc>
        <w:tc>
          <w:tcPr>
            <w:tcW w:w="1862" w:type="dxa"/>
          </w:tcPr>
          <w:p w14:paraId="21F3F538" w14:textId="77777777" w:rsidR="003D5DC4" w:rsidRPr="002625EB" w:rsidRDefault="003D5DC4" w:rsidP="00D77E53">
            <w:pPr>
              <w:pStyle w:val="TAC"/>
              <w:rPr>
                <w:lang w:eastAsia="zh-CN"/>
              </w:rPr>
            </w:pPr>
            <w:r w:rsidRPr="002625EB">
              <w:rPr>
                <w:rFonts w:cs="Arial"/>
                <w:sz w:val="16"/>
                <w:szCs w:val="16"/>
              </w:rPr>
              <w:t>2</w:t>
            </w:r>
          </w:p>
        </w:tc>
        <w:tc>
          <w:tcPr>
            <w:tcW w:w="2945" w:type="dxa"/>
            <w:shd w:val="clear" w:color="auto" w:fill="auto"/>
          </w:tcPr>
          <w:p w14:paraId="2713342C" w14:textId="77777777" w:rsidR="003D5DC4" w:rsidRPr="002625EB" w:rsidRDefault="003D5DC4" w:rsidP="00D77E53">
            <w:pPr>
              <w:pStyle w:val="TAC"/>
              <w:rPr>
                <w:lang w:eastAsia="zh-CN"/>
              </w:rPr>
            </w:pPr>
            <w:r w:rsidRPr="002625EB">
              <w:rPr>
                <w:rFonts w:cs="Arial"/>
                <w:sz w:val="16"/>
                <w:szCs w:val="16"/>
              </w:rPr>
              <w:t>0,2</w:t>
            </w:r>
          </w:p>
        </w:tc>
      </w:tr>
      <w:tr w:rsidR="003D5DC4" w:rsidRPr="002625EB" w14:paraId="7AD06C23" w14:textId="77777777" w:rsidTr="00D77E53">
        <w:trPr>
          <w:jc w:val="center"/>
        </w:trPr>
        <w:tc>
          <w:tcPr>
            <w:tcW w:w="1284" w:type="dxa"/>
            <w:shd w:val="clear" w:color="auto" w:fill="auto"/>
          </w:tcPr>
          <w:p w14:paraId="76390DD9" w14:textId="77777777" w:rsidR="003D5DC4" w:rsidRPr="002625EB" w:rsidRDefault="003D5DC4" w:rsidP="00D77E53">
            <w:pPr>
              <w:pStyle w:val="TAC"/>
              <w:rPr>
                <w:rFonts w:cs="Arial"/>
                <w:sz w:val="16"/>
                <w:szCs w:val="16"/>
              </w:rPr>
            </w:pPr>
            <w:r w:rsidRPr="002625EB">
              <w:rPr>
                <w:rFonts w:cs="Arial"/>
                <w:sz w:val="16"/>
                <w:szCs w:val="16"/>
              </w:rPr>
              <w:t>12</w:t>
            </w:r>
          </w:p>
        </w:tc>
        <w:tc>
          <w:tcPr>
            <w:tcW w:w="1862" w:type="dxa"/>
          </w:tcPr>
          <w:p w14:paraId="05D521B7" w14:textId="77777777" w:rsidR="003D5DC4" w:rsidRPr="002625EB" w:rsidRDefault="003D5DC4" w:rsidP="00D77E53">
            <w:pPr>
              <w:pStyle w:val="TAC"/>
              <w:rPr>
                <w:rFonts w:cs="Arial"/>
                <w:sz w:val="16"/>
                <w:szCs w:val="16"/>
              </w:rPr>
            </w:pPr>
            <w:r w:rsidRPr="00365090">
              <w:rPr>
                <w:rFonts w:cs="Arial"/>
                <w:sz w:val="16"/>
                <w:szCs w:val="16"/>
              </w:rPr>
              <w:t>2</w:t>
            </w:r>
          </w:p>
        </w:tc>
        <w:tc>
          <w:tcPr>
            <w:tcW w:w="2945" w:type="dxa"/>
            <w:shd w:val="clear" w:color="auto" w:fill="auto"/>
          </w:tcPr>
          <w:p w14:paraId="5C7B21E6" w14:textId="77777777" w:rsidR="003D5DC4" w:rsidRPr="002625EB" w:rsidRDefault="003D5DC4" w:rsidP="00D77E53">
            <w:pPr>
              <w:pStyle w:val="TAC"/>
              <w:rPr>
                <w:rFonts w:cs="Arial"/>
                <w:sz w:val="16"/>
                <w:szCs w:val="16"/>
              </w:rPr>
            </w:pPr>
            <w:r w:rsidRPr="00365090">
              <w:rPr>
                <w:rFonts w:cs="Arial"/>
                <w:sz w:val="16"/>
                <w:szCs w:val="16"/>
              </w:rPr>
              <w:t>0,2,3</w:t>
            </w:r>
          </w:p>
        </w:tc>
      </w:tr>
      <w:tr w:rsidR="003D5DC4" w:rsidRPr="002625EB" w14:paraId="60C35989" w14:textId="77777777" w:rsidTr="00D77E53">
        <w:trPr>
          <w:jc w:val="center"/>
        </w:trPr>
        <w:tc>
          <w:tcPr>
            <w:tcW w:w="1284" w:type="dxa"/>
            <w:shd w:val="clear" w:color="auto" w:fill="auto"/>
          </w:tcPr>
          <w:p w14:paraId="28D17706" w14:textId="77777777" w:rsidR="003D5DC4" w:rsidRPr="00294558" w:rsidRDefault="003D5DC4" w:rsidP="00D77E53">
            <w:pPr>
              <w:pStyle w:val="TAC"/>
              <w:rPr>
                <w:rFonts w:cs="Arial"/>
                <w:color w:val="FF0000"/>
                <w:sz w:val="16"/>
                <w:szCs w:val="16"/>
                <w:lang w:val="en-US"/>
              </w:rPr>
            </w:pPr>
            <w:r w:rsidRPr="00294558">
              <w:rPr>
                <w:rFonts w:cs="Arial"/>
                <w:color w:val="FF0000"/>
                <w:sz w:val="16"/>
                <w:szCs w:val="16"/>
                <w:lang w:val="en-US"/>
              </w:rPr>
              <w:t>1</w:t>
            </w:r>
            <w:r>
              <w:rPr>
                <w:rFonts w:cs="Arial"/>
                <w:color w:val="FF0000"/>
                <w:sz w:val="16"/>
                <w:szCs w:val="16"/>
                <w:lang w:val="en-US"/>
              </w:rPr>
              <w:t>3</w:t>
            </w:r>
          </w:p>
        </w:tc>
        <w:tc>
          <w:tcPr>
            <w:tcW w:w="1862" w:type="dxa"/>
          </w:tcPr>
          <w:p w14:paraId="06CFE1D9" w14:textId="20A946F3" w:rsidR="003D5DC4" w:rsidRPr="00294558" w:rsidRDefault="00C93111" w:rsidP="00D77E53">
            <w:pPr>
              <w:pStyle w:val="TAC"/>
              <w:rPr>
                <w:rFonts w:cs="Arial"/>
                <w:color w:val="FF0000"/>
                <w:sz w:val="16"/>
                <w:szCs w:val="16"/>
                <w:lang w:val="en-US"/>
              </w:rPr>
            </w:pPr>
            <w:r>
              <w:rPr>
                <w:rFonts w:cs="Arial"/>
                <w:color w:val="FF0000"/>
                <w:sz w:val="16"/>
                <w:szCs w:val="16"/>
                <w:lang w:val="en-US"/>
              </w:rPr>
              <w:t>1</w:t>
            </w:r>
          </w:p>
        </w:tc>
        <w:tc>
          <w:tcPr>
            <w:tcW w:w="2945" w:type="dxa"/>
            <w:shd w:val="clear" w:color="auto" w:fill="auto"/>
          </w:tcPr>
          <w:p w14:paraId="7017EBF0" w14:textId="77777777" w:rsidR="003D5DC4" w:rsidRPr="00294558" w:rsidRDefault="003D5DC4" w:rsidP="00D77E53">
            <w:pPr>
              <w:pStyle w:val="TAC"/>
              <w:rPr>
                <w:rFonts w:cs="Arial"/>
                <w:color w:val="FF0000"/>
                <w:sz w:val="16"/>
                <w:szCs w:val="16"/>
                <w:lang w:val="en-US"/>
              </w:rPr>
            </w:pPr>
            <w:r w:rsidRPr="00294558">
              <w:rPr>
                <w:rFonts w:cs="Arial"/>
                <w:color w:val="FF0000"/>
                <w:sz w:val="16"/>
                <w:szCs w:val="16"/>
                <w:lang w:val="en-US"/>
              </w:rPr>
              <w:t xml:space="preserve">0, no </w:t>
            </w:r>
            <w:r w:rsidRPr="00294558">
              <w:rPr>
                <w:color w:val="FF0000"/>
                <w:sz w:val="16"/>
                <w:szCs w:val="16"/>
              </w:rPr>
              <w:t>co-scheduled DMRS ports</w:t>
            </w:r>
          </w:p>
        </w:tc>
      </w:tr>
      <w:tr w:rsidR="003D5DC4" w:rsidRPr="002625EB" w14:paraId="2FBFB80A" w14:textId="77777777" w:rsidTr="00D77E53">
        <w:trPr>
          <w:jc w:val="center"/>
        </w:trPr>
        <w:tc>
          <w:tcPr>
            <w:tcW w:w="1284" w:type="dxa"/>
            <w:shd w:val="clear" w:color="auto" w:fill="auto"/>
          </w:tcPr>
          <w:p w14:paraId="414EC6A5" w14:textId="77777777" w:rsidR="003D5DC4" w:rsidRPr="00294558" w:rsidRDefault="003D5DC4" w:rsidP="00D77E53">
            <w:pPr>
              <w:pStyle w:val="TAC"/>
              <w:rPr>
                <w:rFonts w:cs="Arial"/>
                <w:color w:val="FF0000"/>
                <w:sz w:val="16"/>
                <w:szCs w:val="16"/>
                <w:lang w:val="en-US"/>
              </w:rPr>
            </w:pPr>
            <w:r w:rsidRPr="00294558">
              <w:rPr>
                <w:rFonts w:cs="Arial"/>
                <w:color w:val="FF0000"/>
                <w:sz w:val="16"/>
                <w:szCs w:val="16"/>
                <w:lang w:val="en-US"/>
              </w:rPr>
              <w:t>1</w:t>
            </w:r>
            <w:r>
              <w:rPr>
                <w:rFonts w:cs="Arial"/>
                <w:color w:val="FF0000"/>
                <w:sz w:val="16"/>
                <w:szCs w:val="16"/>
                <w:lang w:val="en-US"/>
              </w:rPr>
              <w:t>4</w:t>
            </w:r>
          </w:p>
        </w:tc>
        <w:tc>
          <w:tcPr>
            <w:tcW w:w="1862" w:type="dxa"/>
          </w:tcPr>
          <w:p w14:paraId="062774AC" w14:textId="77777777" w:rsidR="003D5DC4" w:rsidRPr="00294558" w:rsidRDefault="003D5DC4" w:rsidP="00D77E53">
            <w:pPr>
              <w:pStyle w:val="TAC"/>
              <w:rPr>
                <w:rFonts w:cs="Arial"/>
                <w:color w:val="FF0000"/>
                <w:sz w:val="16"/>
                <w:szCs w:val="16"/>
                <w:lang w:val="en-US"/>
              </w:rPr>
            </w:pPr>
            <w:r w:rsidRPr="00294558">
              <w:rPr>
                <w:rFonts w:cs="Arial"/>
                <w:color w:val="FF0000"/>
                <w:sz w:val="16"/>
                <w:szCs w:val="16"/>
                <w:lang w:val="en-US"/>
              </w:rPr>
              <w:t>2</w:t>
            </w:r>
          </w:p>
        </w:tc>
        <w:tc>
          <w:tcPr>
            <w:tcW w:w="2945" w:type="dxa"/>
            <w:shd w:val="clear" w:color="auto" w:fill="auto"/>
          </w:tcPr>
          <w:p w14:paraId="32B39DF6" w14:textId="7C5DA323" w:rsidR="003D5DC4" w:rsidRPr="00294558" w:rsidRDefault="00C93111" w:rsidP="00D77E53">
            <w:pPr>
              <w:pStyle w:val="TAC"/>
              <w:rPr>
                <w:rFonts w:cs="Arial"/>
                <w:color w:val="FF0000"/>
                <w:sz w:val="16"/>
                <w:szCs w:val="16"/>
                <w:lang w:val="en-US"/>
              </w:rPr>
            </w:pPr>
            <w:r w:rsidRPr="00294558">
              <w:rPr>
                <w:rFonts w:cs="Arial"/>
                <w:color w:val="FF0000"/>
                <w:sz w:val="16"/>
                <w:szCs w:val="16"/>
                <w:lang w:val="en-US"/>
              </w:rPr>
              <w:t xml:space="preserve">0, no </w:t>
            </w:r>
            <w:r w:rsidRPr="00294558">
              <w:rPr>
                <w:color w:val="FF0000"/>
                <w:sz w:val="16"/>
                <w:szCs w:val="16"/>
              </w:rPr>
              <w:t>co-scheduled DMRS ports</w:t>
            </w:r>
          </w:p>
        </w:tc>
      </w:tr>
      <w:tr w:rsidR="003D5DC4" w:rsidRPr="002625EB" w14:paraId="08D9D9C0" w14:textId="77777777" w:rsidTr="00D77E53">
        <w:trPr>
          <w:jc w:val="center"/>
        </w:trPr>
        <w:tc>
          <w:tcPr>
            <w:tcW w:w="1284" w:type="dxa"/>
            <w:shd w:val="clear" w:color="auto" w:fill="auto"/>
          </w:tcPr>
          <w:p w14:paraId="69043105" w14:textId="77777777" w:rsidR="003D5DC4" w:rsidRPr="00294558" w:rsidRDefault="003D5DC4" w:rsidP="00D77E53">
            <w:pPr>
              <w:pStyle w:val="TAC"/>
              <w:rPr>
                <w:rFonts w:cs="Arial"/>
                <w:color w:val="FF0000"/>
                <w:sz w:val="16"/>
                <w:szCs w:val="16"/>
                <w:lang w:val="en-US"/>
              </w:rPr>
            </w:pPr>
            <w:r w:rsidRPr="00294558">
              <w:rPr>
                <w:rFonts w:cs="Arial"/>
                <w:color w:val="FF0000"/>
                <w:sz w:val="16"/>
                <w:szCs w:val="16"/>
                <w:lang w:val="en-US"/>
              </w:rPr>
              <w:t>1</w:t>
            </w:r>
            <w:r>
              <w:rPr>
                <w:rFonts w:cs="Arial"/>
                <w:color w:val="FF0000"/>
                <w:sz w:val="16"/>
                <w:szCs w:val="16"/>
                <w:lang w:val="en-US"/>
              </w:rPr>
              <w:t>5</w:t>
            </w:r>
          </w:p>
        </w:tc>
        <w:tc>
          <w:tcPr>
            <w:tcW w:w="1862" w:type="dxa"/>
          </w:tcPr>
          <w:p w14:paraId="60D98167" w14:textId="77777777" w:rsidR="003D5DC4" w:rsidRPr="00294558" w:rsidRDefault="003D5DC4" w:rsidP="00D77E53">
            <w:pPr>
              <w:pStyle w:val="TAC"/>
              <w:rPr>
                <w:rFonts w:cs="Arial"/>
                <w:color w:val="FF0000"/>
                <w:sz w:val="16"/>
                <w:szCs w:val="16"/>
                <w:lang w:val="en-US"/>
              </w:rPr>
            </w:pPr>
            <w:r w:rsidRPr="00294558">
              <w:rPr>
                <w:rFonts w:cs="Arial"/>
                <w:color w:val="FF0000"/>
                <w:sz w:val="16"/>
                <w:szCs w:val="16"/>
                <w:lang w:val="en-US"/>
              </w:rPr>
              <w:t>2</w:t>
            </w:r>
          </w:p>
        </w:tc>
        <w:tc>
          <w:tcPr>
            <w:tcW w:w="2945" w:type="dxa"/>
            <w:shd w:val="clear" w:color="auto" w:fill="auto"/>
          </w:tcPr>
          <w:p w14:paraId="13463E89" w14:textId="0F6FD195" w:rsidR="003D5DC4" w:rsidRPr="00294558" w:rsidRDefault="00C93111" w:rsidP="00D77E53">
            <w:pPr>
              <w:pStyle w:val="TAC"/>
              <w:rPr>
                <w:rFonts w:cs="Arial"/>
                <w:color w:val="FF0000"/>
                <w:sz w:val="16"/>
                <w:szCs w:val="16"/>
                <w:lang w:val="en-US"/>
              </w:rPr>
            </w:pPr>
            <w:r>
              <w:rPr>
                <w:rFonts w:cs="Arial"/>
                <w:color w:val="FF0000"/>
                <w:sz w:val="16"/>
                <w:szCs w:val="16"/>
                <w:lang w:val="en-US"/>
              </w:rPr>
              <w:t>2</w:t>
            </w:r>
            <w:r w:rsidRPr="00294558">
              <w:rPr>
                <w:rFonts w:cs="Arial"/>
                <w:color w:val="FF0000"/>
                <w:sz w:val="16"/>
                <w:szCs w:val="16"/>
                <w:lang w:val="en-US"/>
              </w:rPr>
              <w:t xml:space="preserve">, no </w:t>
            </w:r>
            <w:r w:rsidRPr="00294558">
              <w:rPr>
                <w:color w:val="FF0000"/>
                <w:sz w:val="16"/>
                <w:szCs w:val="16"/>
              </w:rPr>
              <w:t>co-scheduled DMRS ports</w:t>
            </w:r>
          </w:p>
        </w:tc>
      </w:tr>
    </w:tbl>
    <w:p w14:paraId="28835545" w14:textId="77777777" w:rsidR="003D5DC4" w:rsidRDefault="003D5DC4" w:rsidP="003D5DC4">
      <w:pPr>
        <w:overflowPunct/>
        <w:autoSpaceDE/>
        <w:autoSpaceDN/>
        <w:adjustRightInd/>
        <w:spacing w:before="60" w:after="120"/>
        <w:jc w:val="both"/>
        <w:textAlignment w:val="auto"/>
        <w:rPr>
          <w:lang w:eastAsia="x-none"/>
        </w:rPr>
      </w:pPr>
    </w:p>
    <w:p w14:paraId="516B0C96" w14:textId="5341ECCD" w:rsidR="003D5DC4" w:rsidRPr="00A63D51" w:rsidRDefault="003D5DC4" w:rsidP="003D5DC4">
      <w:pPr>
        <w:overflowPunct/>
        <w:autoSpaceDE/>
        <w:autoSpaceDN/>
        <w:adjustRightInd/>
        <w:spacing w:before="60" w:after="120"/>
        <w:jc w:val="both"/>
        <w:textAlignment w:val="auto"/>
        <w:rPr>
          <w:lang w:eastAsia="x-none"/>
        </w:rPr>
      </w:pPr>
      <w:r w:rsidRPr="007C3DAF">
        <w:rPr>
          <w:b/>
          <w:lang w:eastAsia="x-none"/>
        </w:rPr>
        <w:t xml:space="preserve">Proposal </w:t>
      </w:r>
      <w:r w:rsidR="00503AC9">
        <w:rPr>
          <w:b/>
          <w:lang w:eastAsia="x-none"/>
        </w:rPr>
        <w:t>21</w:t>
      </w:r>
      <w:r w:rsidRPr="007C3DAF">
        <w:rPr>
          <w:b/>
          <w:lang w:eastAsia="x-none"/>
        </w:rPr>
        <w:t>:</w:t>
      </w:r>
      <w:r>
        <w:rPr>
          <w:lang w:eastAsia="x-none"/>
        </w:rPr>
        <w:t xml:space="preserve"> Indicate to UE that CDM groups, signaled in scheduling DCI, do not contain potential co-scheduled DMRS ports</w:t>
      </w:r>
      <w:r w:rsidRPr="00A63D51">
        <w:rPr>
          <w:lang w:eastAsia="x-none"/>
        </w:rPr>
        <w:t xml:space="preserve"> at least for DMRS Type-1 and </w:t>
      </w:r>
      <w:proofErr w:type="spellStart"/>
      <w:r w:rsidRPr="00A63D51">
        <w:rPr>
          <w:lang w:eastAsia="x-none"/>
        </w:rPr>
        <w:t>maxLength</w:t>
      </w:r>
      <w:proofErr w:type="spellEnd"/>
      <w:r w:rsidRPr="00A63D51">
        <w:rPr>
          <w:lang w:eastAsia="x-none"/>
        </w:rPr>
        <w:t>=1.</w:t>
      </w:r>
    </w:p>
    <w:p w14:paraId="12CEAC23" w14:textId="7311A79C" w:rsidR="003D5DC4" w:rsidRDefault="003D5DC4" w:rsidP="003D5DC4">
      <w:pPr>
        <w:overflowPunct/>
        <w:autoSpaceDE/>
        <w:autoSpaceDN/>
        <w:adjustRightInd/>
        <w:spacing w:before="60" w:after="120"/>
        <w:jc w:val="both"/>
        <w:textAlignment w:val="auto"/>
        <w:rPr>
          <w:lang w:eastAsia="x-none"/>
        </w:rPr>
      </w:pPr>
      <w:r w:rsidRPr="007C3DAF">
        <w:rPr>
          <w:b/>
          <w:lang w:eastAsia="x-none"/>
        </w:rPr>
        <w:t xml:space="preserve">Proposal </w:t>
      </w:r>
      <w:r w:rsidR="00503AC9">
        <w:rPr>
          <w:b/>
          <w:lang w:eastAsia="x-none"/>
        </w:rPr>
        <w:t>22</w:t>
      </w:r>
      <w:r w:rsidRPr="007C3DAF">
        <w:rPr>
          <w:b/>
          <w:lang w:eastAsia="x-none"/>
        </w:rPr>
        <w:t>:</w:t>
      </w:r>
      <w:r>
        <w:rPr>
          <w:lang w:eastAsia="x-none"/>
        </w:rPr>
        <w:t xml:space="preserve"> Use the reserved codepoints from Tables </w:t>
      </w:r>
      <w:r w:rsidRPr="00EF6114">
        <w:rPr>
          <w:lang w:eastAsia="x-none"/>
        </w:rPr>
        <w:t>7.3.1.2.2-</w:t>
      </w:r>
      <w:r>
        <w:rPr>
          <w:lang w:eastAsia="x-none"/>
        </w:rPr>
        <w:t xml:space="preserve">1/1A to signal DMRS port(s) without co-scheduled DMRS ports within the same CDM group as given in </w:t>
      </w:r>
      <w:r w:rsidR="00354AC3">
        <w:rPr>
          <w:lang w:eastAsia="x-none"/>
        </w:rPr>
        <w:fldChar w:fldCharType="begin"/>
      </w:r>
      <w:r w:rsidR="00354AC3">
        <w:rPr>
          <w:lang w:eastAsia="x-none"/>
        </w:rPr>
        <w:instrText xml:space="preserve"> REF _Ref84023957 \h </w:instrText>
      </w:r>
      <w:r w:rsidR="00354AC3">
        <w:rPr>
          <w:lang w:eastAsia="x-none"/>
        </w:rPr>
      </w:r>
      <w:r w:rsidR="00354AC3">
        <w:rPr>
          <w:lang w:eastAsia="x-none"/>
        </w:rPr>
        <w:fldChar w:fldCharType="separate"/>
      </w:r>
      <w:r w:rsidR="00DB5502">
        <w:t xml:space="preserve">Table </w:t>
      </w:r>
      <w:r w:rsidR="00DB5502">
        <w:rPr>
          <w:noProof/>
        </w:rPr>
        <w:t>1</w:t>
      </w:r>
      <w:r w:rsidR="00354AC3">
        <w:rPr>
          <w:lang w:eastAsia="x-none"/>
        </w:rPr>
        <w:fldChar w:fldCharType="end"/>
      </w:r>
      <w:r w:rsidR="00354AC3">
        <w:rPr>
          <w:lang w:eastAsia="x-none"/>
        </w:rPr>
        <w:t xml:space="preserve"> and</w:t>
      </w:r>
      <w:r w:rsidR="00EE53AE">
        <w:rPr>
          <w:lang w:eastAsia="x-none"/>
        </w:rPr>
        <w:t xml:space="preserve"> </w:t>
      </w:r>
      <w:r w:rsidR="003263CD">
        <w:rPr>
          <w:lang w:eastAsia="x-none"/>
        </w:rPr>
        <w:fldChar w:fldCharType="begin"/>
      </w:r>
      <w:r w:rsidR="003263CD">
        <w:rPr>
          <w:lang w:eastAsia="x-none"/>
        </w:rPr>
        <w:instrText xml:space="preserve"> REF _Ref84023959 \h </w:instrText>
      </w:r>
      <w:r w:rsidR="003263CD">
        <w:rPr>
          <w:lang w:eastAsia="x-none"/>
        </w:rPr>
      </w:r>
      <w:r w:rsidR="003263CD">
        <w:rPr>
          <w:lang w:eastAsia="x-none"/>
        </w:rPr>
        <w:fldChar w:fldCharType="separate"/>
      </w:r>
      <w:r w:rsidR="00DB5502">
        <w:t xml:space="preserve">Table </w:t>
      </w:r>
      <w:r w:rsidR="00DB5502">
        <w:rPr>
          <w:noProof/>
        </w:rPr>
        <w:t>2</w:t>
      </w:r>
      <w:r w:rsidR="003263CD">
        <w:rPr>
          <w:lang w:eastAsia="x-none"/>
        </w:rPr>
        <w:fldChar w:fldCharType="end"/>
      </w:r>
      <w:r>
        <w:rPr>
          <w:lang w:eastAsia="x-none"/>
        </w:rPr>
        <w:t>.</w:t>
      </w:r>
    </w:p>
    <w:p w14:paraId="1DAE85CC" w14:textId="77777777" w:rsidR="003D5DC4" w:rsidRDefault="003D5DC4" w:rsidP="003D5DC4">
      <w:pPr>
        <w:overflowPunct/>
        <w:autoSpaceDE/>
        <w:autoSpaceDN/>
        <w:adjustRightInd/>
        <w:spacing w:before="60" w:after="120"/>
        <w:jc w:val="both"/>
        <w:textAlignment w:val="auto"/>
        <w:rPr>
          <w:lang w:eastAsia="x-none"/>
        </w:rPr>
      </w:pPr>
    </w:p>
    <w:p w14:paraId="2A09937D" w14:textId="737E0FA6" w:rsidR="00E8367A" w:rsidRDefault="00E8367A">
      <w:pPr>
        <w:overflowPunct/>
        <w:autoSpaceDE/>
        <w:autoSpaceDN/>
        <w:adjustRightInd/>
        <w:spacing w:after="0"/>
        <w:textAlignment w:val="auto"/>
        <w:rPr>
          <w:lang w:eastAsia="x-none"/>
        </w:rPr>
      </w:pPr>
      <w:r>
        <w:rPr>
          <w:lang w:eastAsia="x-none"/>
        </w:rPr>
        <w:br w:type="page"/>
      </w:r>
    </w:p>
    <w:bookmarkEnd w:id="5"/>
    <w:p w14:paraId="7E43541D" w14:textId="77777777" w:rsidR="005A07D5" w:rsidRPr="005A07D5" w:rsidRDefault="005A07D5" w:rsidP="005A07D5">
      <w:pPr>
        <w:keepNext/>
        <w:keepLines/>
        <w:numPr>
          <w:ilvl w:val="0"/>
          <w:numId w:val="3"/>
        </w:numPr>
        <w:pBdr>
          <w:top w:val="single" w:sz="12" w:space="3" w:color="auto"/>
        </w:pBdr>
        <w:tabs>
          <w:tab w:val="num" w:pos="360"/>
        </w:tabs>
        <w:spacing w:before="240"/>
        <w:ind w:left="0" w:firstLine="0"/>
        <w:textAlignment w:val="auto"/>
        <w:outlineLvl w:val="0"/>
        <w:rPr>
          <w:rFonts w:ascii="Arial" w:hAnsi="Arial"/>
          <w:sz w:val="36"/>
          <w:lang w:eastAsia="zh-CN"/>
        </w:rPr>
      </w:pPr>
      <w:r w:rsidRPr="005A07D5">
        <w:rPr>
          <w:rFonts w:ascii="Arial" w:hAnsi="Arial"/>
          <w:sz w:val="36"/>
          <w:lang w:eastAsia="zh-CN"/>
        </w:rPr>
        <w:t>Conclusions</w:t>
      </w:r>
    </w:p>
    <w:p w14:paraId="77FEE9B2" w14:textId="77777777" w:rsidR="005A07D5" w:rsidRPr="005A07D5" w:rsidRDefault="005A07D5" w:rsidP="005A07D5">
      <w:pPr>
        <w:jc w:val="both"/>
      </w:pPr>
      <w:r w:rsidRPr="005A07D5">
        <w:t xml:space="preserve">In this contribution, we </w:t>
      </w:r>
      <w:r w:rsidRPr="005A07D5">
        <w:rPr>
          <w:lang w:eastAsia="zh-CN"/>
        </w:rPr>
        <w:t xml:space="preserve">discussed enhancements for PDSCH and PUSCH for NR extensions up to 71 GHz. </w:t>
      </w:r>
      <w:r w:rsidRPr="005A07D5">
        <w:t>The following is a summary of the proposals:</w:t>
      </w:r>
    </w:p>
    <w:p w14:paraId="18BB46AC" w14:textId="77777777" w:rsidR="00885DE2" w:rsidRPr="005B6F6B" w:rsidRDefault="00885DE2" w:rsidP="00885DE2">
      <w:pPr>
        <w:spacing w:before="240" w:after="0"/>
        <w:jc w:val="both"/>
        <w:rPr>
          <w:b/>
        </w:rPr>
      </w:pPr>
      <w:r w:rsidRPr="005B6F6B">
        <w:rPr>
          <w:b/>
        </w:rPr>
        <w:t>Proposal 1</w:t>
      </w:r>
    </w:p>
    <w:p w14:paraId="63930482" w14:textId="77777777" w:rsidR="00885DE2" w:rsidRPr="005B6F6B" w:rsidRDefault="00885DE2" w:rsidP="00885DE2">
      <w:pPr>
        <w:numPr>
          <w:ilvl w:val="0"/>
          <w:numId w:val="27"/>
        </w:numPr>
        <w:overflowPunct/>
        <w:autoSpaceDE/>
        <w:autoSpaceDN/>
        <w:adjustRightInd/>
        <w:spacing w:before="60" w:after="0"/>
        <w:ind w:left="288" w:hanging="288"/>
        <w:jc w:val="both"/>
        <w:textAlignment w:val="auto"/>
        <w:rPr>
          <w:iCs/>
        </w:rPr>
      </w:pPr>
      <w:r w:rsidRPr="005B6F6B">
        <w:rPr>
          <w:iCs/>
        </w:rPr>
        <w:t xml:space="preserve">For NR 52.6-71 GHz, UE can be scheduled with more than one PDSCHs/PUSCHs in a slot for multi-PDSCH/PUSCH scheduling for 120/480/960 kHz SCS. </w:t>
      </w:r>
    </w:p>
    <w:p w14:paraId="1A20C8C5" w14:textId="77777777" w:rsidR="00885DE2" w:rsidRPr="005B6F6B" w:rsidRDefault="00885DE2" w:rsidP="00885DE2">
      <w:pPr>
        <w:numPr>
          <w:ilvl w:val="1"/>
          <w:numId w:val="27"/>
        </w:numPr>
        <w:overflowPunct/>
        <w:autoSpaceDE/>
        <w:autoSpaceDN/>
        <w:adjustRightInd/>
        <w:spacing w:before="60" w:after="0"/>
        <w:ind w:left="648" w:hanging="360"/>
        <w:jc w:val="both"/>
        <w:textAlignment w:val="auto"/>
        <w:rPr>
          <w:iCs/>
        </w:rPr>
      </w:pPr>
      <w:r w:rsidRPr="005B6F6B">
        <w:rPr>
          <w:iCs/>
        </w:rPr>
        <w:t xml:space="preserve">More than one SLIVs per slot in a row in TDRA table for multi-PDSCH/PUSCH scheduling are supported. </w:t>
      </w:r>
    </w:p>
    <w:p w14:paraId="332DB71F" w14:textId="77777777" w:rsidR="00885DE2" w:rsidRPr="005A07D5" w:rsidRDefault="00885DE2" w:rsidP="00885DE2">
      <w:pPr>
        <w:tabs>
          <w:tab w:val="left" w:pos="8623"/>
        </w:tabs>
        <w:spacing w:before="240" w:after="0"/>
        <w:jc w:val="both"/>
        <w:rPr>
          <w:b/>
        </w:rPr>
      </w:pPr>
      <w:r w:rsidRPr="005A07D5">
        <w:rPr>
          <w:b/>
        </w:rPr>
        <w:t xml:space="preserve">Proposal </w:t>
      </w:r>
      <w:r>
        <w:rPr>
          <w:b/>
        </w:rPr>
        <w:t>2</w:t>
      </w:r>
      <w:r>
        <w:rPr>
          <w:b/>
        </w:rPr>
        <w:tab/>
      </w:r>
    </w:p>
    <w:p w14:paraId="7BD6EB09" w14:textId="77777777" w:rsidR="00885DE2" w:rsidRPr="003211CA" w:rsidRDefault="00885DE2" w:rsidP="00885DE2">
      <w:pPr>
        <w:numPr>
          <w:ilvl w:val="0"/>
          <w:numId w:val="27"/>
        </w:numPr>
        <w:overflowPunct/>
        <w:autoSpaceDE/>
        <w:autoSpaceDN/>
        <w:adjustRightInd/>
        <w:spacing w:before="60" w:after="0"/>
        <w:ind w:left="288" w:hanging="288"/>
        <w:jc w:val="both"/>
        <w:textAlignment w:val="auto"/>
        <w:rPr>
          <w:iCs/>
        </w:rPr>
      </w:pPr>
      <w:r w:rsidRPr="003211CA">
        <w:rPr>
          <w:iCs/>
        </w:rPr>
        <w:t>For multi-</w:t>
      </w:r>
      <w:r>
        <w:rPr>
          <w:iCs/>
        </w:rPr>
        <w:t>PDSCH/</w:t>
      </w:r>
      <w:r w:rsidRPr="003211CA">
        <w:rPr>
          <w:iCs/>
        </w:rPr>
        <w:t>PUSCH scheduling</w:t>
      </w:r>
      <w:r>
        <w:rPr>
          <w:iCs/>
        </w:rPr>
        <w:t xml:space="preserve">, CBG based transmission is supported for 120/480/960kHz subcarrier spacing when a single PDSCH/PUSCH is scheduled. </w:t>
      </w:r>
    </w:p>
    <w:p w14:paraId="05C7A4D7" w14:textId="77777777" w:rsidR="00885DE2" w:rsidRPr="005A07D5" w:rsidRDefault="00885DE2" w:rsidP="00885DE2">
      <w:pPr>
        <w:spacing w:before="240" w:after="0"/>
        <w:jc w:val="both"/>
        <w:rPr>
          <w:b/>
        </w:rPr>
      </w:pPr>
      <w:r w:rsidRPr="005A07D5">
        <w:rPr>
          <w:b/>
        </w:rPr>
        <w:t xml:space="preserve">Proposal </w:t>
      </w:r>
      <w:r>
        <w:rPr>
          <w:b/>
        </w:rPr>
        <w:t>3</w:t>
      </w:r>
    </w:p>
    <w:p w14:paraId="570B87D2" w14:textId="77777777" w:rsidR="00885DE2" w:rsidRPr="009A437F" w:rsidRDefault="00885DE2" w:rsidP="00885DE2">
      <w:pPr>
        <w:numPr>
          <w:ilvl w:val="0"/>
          <w:numId w:val="27"/>
        </w:numPr>
        <w:overflowPunct/>
        <w:autoSpaceDE/>
        <w:autoSpaceDN/>
        <w:adjustRightInd/>
        <w:spacing w:before="60" w:after="0"/>
        <w:ind w:left="288" w:hanging="288"/>
        <w:jc w:val="both"/>
        <w:textAlignment w:val="auto"/>
        <w:rPr>
          <w:iCs/>
        </w:rPr>
      </w:pPr>
      <w:r w:rsidRPr="009A437F">
        <w:rPr>
          <w:iCs/>
        </w:rPr>
        <w:t xml:space="preserve">For multi-PDSCH scheduling </w:t>
      </w:r>
    </w:p>
    <w:p w14:paraId="70667A93" w14:textId="77777777" w:rsidR="00885DE2" w:rsidRPr="009A437F" w:rsidRDefault="00885DE2" w:rsidP="00885DE2">
      <w:pPr>
        <w:numPr>
          <w:ilvl w:val="1"/>
          <w:numId w:val="27"/>
        </w:numPr>
        <w:overflowPunct/>
        <w:autoSpaceDE/>
        <w:autoSpaceDN/>
        <w:adjustRightInd/>
        <w:spacing w:before="60" w:after="0"/>
        <w:ind w:left="648" w:hanging="360"/>
        <w:jc w:val="both"/>
        <w:textAlignment w:val="auto"/>
        <w:rPr>
          <w:iCs/>
        </w:rPr>
      </w:pPr>
      <w:r w:rsidRPr="009A437F">
        <w:rPr>
          <w:iCs/>
        </w:rPr>
        <w:t>For 2</w:t>
      </w:r>
      <w:r w:rsidRPr="009A437F">
        <w:rPr>
          <w:iCs/>
          <w:vertAlign w:val="superscript"/>
        </w:rPr>
        <w:t>nd</w:t>
      </w:r>
      <w:r w:rsidRPr="009A437F">
        <w:rPr>
          <w:iCs/>
        </w:rPr>
        <w:t xml:space="preserve"> TB, separate MCS, NDI and RV are signaled from 1</w:t>
      </w:r>
      <w:r w:rsidRPr="009A437F">
        <w:rPr>
          <w:iCs/>
          <w:vertAlign w:val="superscript"/>
        </w:rPr>
        <w:t>st</w:t>
      </w:r>
      <w:r w:rsidRPr="009A437F">
        <w:rPr>
          <w:iCs/>
        </w:rPr>
        <w:t xml:space="preserve"> TB.</w:t>
      </w:r>
    </w:p>
    <w:p w14:paraId="267939D6" w14:textId="77777777" w:rsidR="00885DE2" w:rsidRPr="009A437F" w:rsidRDefault="00885DE2" w:rsidP="00885DE2">
      <w:pPr>
        <w:numPr>
          <w:ilvl w:val="1"/>
          <w:numId w:val="27"/>
        </w:numPr>
        <w:overflowPunct/>
        <w:autoSpaceDE/>
        <w:autoSpaceDN/>
        <w:adjustRightInd/>
        <w:spacing w:before="60" w:after="0"/>
        <w:ind w:left="648" w:hanging="360"/>
        <w:jc w:val="both"/>
        <w:textAlignment w:val="auto"/>
        <w:rPr>
          <w:iCs/>
        </w:rPr>
      </w:pPr>
      <w:r w:rsidRPr="009A437F">
        <w:rPr>
          <w:iCs/>
        </w:rPr>
        <w:t>For 2</w:t>
      </w:r>
      <w:r w:rsidRPr="009A437F">
        <w:rPr>
          <w:iCs/>
          <w:vertAlign w:val="superscript"/>
        </w:rPr>
        <w:t>nd</w:t>
      </w:r>
      <w:r w:rsidRPr="009A437F">
        <w:rPr>
          <w:iCs/>
        </w:rPr>
        <w:t xml:space="preserve"> TB, similar mechanisms for signaling of MCS, NDI and RV for 1</w:t>
      </w:r>
      <w:r w:rsidRPr="009A437F">
        <w:rPr>
          <w:iCs/>
          <w:vertAlign w:val="superscript"/>
        </w:rPr>
        <w:t>st</w:t>
      </w:r>
      <w:r w:rsidRPr="009A437F">
        <w:rPr>
          <w:iCs/>
        </w:rPr>
        <w:t xml:space="preserve"> TB are reused. </w:t>
      </w:r>
    </w:p>
    <w:p w14:paraId="0CD84651" w14:textId="77777777" w:rsidR="00DB7BAD" w:rsidRPr="005A07D5" w:rsidRDefault="00DB7BAD" w:rsidP="00DB7BAD">
      <w:pPr>
        <w:spacing w:before="240" w:after="0"/>
        <w:jc w:val="both"/>
        <w:rPr>
          <w:b/>
        </w:rPr>
      </w:pPr>
      <w:r w:rsidRPr="005A07D5">
        <w:rPr>
          <w:b/>
        </w:rPr>
        <w:t xml:space="preserve">Proposal </w:t>
      </w:r>
      <w:r>
        <w:rPr>
          <w:b/>
        </w:rPr>
        <w:t>4</w:t>
      </w:r>
    </w:p>
    <w:p w14:paraId="600E4640" w14:textId="77777777" w:rsidR="00DB7BAD" w:rsidRDefault="00DB7BAD" w:rsidP="00DB7BAD">
      <w:pPr>
        <w:numPr>
          <w:ilvl w:val="0"/>
          <w:numId w:val="27"/>
        </w:numPr>
        <w:overflowPunct/>
        <w:autoSpaceDE/>
        <w:autoSpaceDN/>
        <w:adjustRightInd/>
        <w:spacing w:before="60" w:after="0"/>
        <w:ind w:left="288" w:hanging="288"/>
        <w:jc w:val="both"/>
        <w:textAlignment w:val="auto"/>
        <w:rPr>
          <w:iCs/>
        </w:rPr>
      </w:pPr>
      <w:r>
        <w:rPr>
          <w:rFonts w:eastAsia="Times New Roman" w:cs="Times"/>
          <w:lang w:eastAsia="zh-CN"/>
        </w:rPr>
        <w:t xml:space="preserve">If a scheduled PUSCH is dropped due to collision with flexible symbol(s) indicated by </w:t>
      </w:r>
      <w:proofErr w:type="spellStart"/>
      <w:r w:rsidRPr="00A54320">
        <w:rPr>
          <w:rFonts w:eastAsia="Times New Roman"/>
          <w:i/>
          <w:iCs/>
          <w:lang w:eastAsia="ko-KR"/>
        </w:rPr>
        <w:t>tdd</w:t>
      </w:r>
      <w:proofErr w:type="spellEnd"/>
      <w:r w:rsidRPr="00A54320">
        <w:rPr>
          <w:rFonts w:eastAsia="Times New Roman"/>
          <w:i/>
          <w:iCs/>
          <w:lang w:eastAsia="ko-KR"/>
        </w:rPr>
        <w:t>-UL-DL-</w:t>
      </w:r>
      <w:proofErr w:type="spellStart"/>
      <w:r w:rsidRPr="00A54320">
        <w:rPr>
          <w:rFonts w:eastAsia="Times New Roman"/>
          <w:i/>
          <w:iCs/>
          <w:lang w:eastAsia="ko-KR"/>
        </w:rPr>
        <w:t>ConfigurationCommon</w:t>
      </w:r>
      <w:proofErr w:type="spellEnd"/>
      <w:r w:rsidRPr="00A54320">
        <w:rPr>
          <w:rFonts w:eastAsia="Times New Roman"/>
          <w:lang w:eastAsia="ko-KR"/>
        </w:rPr>
        <w:t xml:space="preserve"> or </w:t>
      </w:r>
      <w:proofErr w:type="spellStart"/>
      <w:r w:rsidRPr="00A54320">
        <w:rPr>
          <w:rFonts w:eastAsia="Times New Roman"/>
          <w:i/>
          <w:iCs/>
          <w:lang w:eastAsia="ko-KR"/>
        </w:rPr>
        <w:t>tdd</w:t>
      </w:r>
      <w:proofErr w:type="spellEnd"/>
      <w:r w:rsidRPr="00A54320">
        <w:rPr>
          <w:rFonts w:eastAsia="Times New Roman"/>
          <w:i/>
          <w:iCs/>
          <w:lang w:eastAsia="ko-KR"/>
        </w:rPr>
        <w:t>-UL-DL-</w:t>
      </w:r>
      <w:proofErr w:type="spellStart"/>
      <w:r w:rsidRPr="00A54320">
        <w:rPr>
          <w:rFonts w:eastAsia="Times New Roman"/>
          <w:i/>
          <w:iCs/>
          <w:lang w:eastAsia="ko-KR"/>
        </w:rPr>
        <w:t>ConfigurationDedicated</w:t>
      </w:r>
      <w:proofErr w:type="spellEnd"/>
      <w:r>
        <w:rPr>
          <w:rFonts w:eastAsia="Times New Roman"/>
          <w:lang w:eastAsia="ko-KR"/>
        </w:rPr>
        <w:t xml:space="preserve"> with SSB transmission, HARQ process number increment is skipped for the PUSCH</w:t>
      </w:r>
      <w:r>
        <w:rPr>
          <w:iCs/>
        </w:rPr>
        <w:t>.</w:t>
      </w:r>
    </w:p>
    <w:p w14:paraId="1EA9E144" w14:textId="77777777" w:rsidR="00DB7BAD" w:rsidRPr="009A437F" w:rsidRDefault="00DB7BAD" w:rsidP="00DB7BAD">
      <w:pPr>
        <w:numPr>
          <w:ilvl w:val="0"/>
          <w:numId w:val="27"/>
        </w:numPr>
        <w:overflowPunct/>
        <w:autoSpaceDE/>
        <w:autoSpaceDN/>
        <w:adjustRightInd/>
        <w:spacing w:before="60" w:after="0"/>
        <w:ind w:left="288" w:hanging="288"/>
        <w:jc w:val="both"/>
        <w:textAlignment w:val="auto"/>
        <w:rPr>
          <w:iCs/>
        </w:rPr>
      </w:pPr>
      <w:r>
        <w:rPr>
          <w:iCs/>
        </w:rPr>
        <w:t xml:space="preserve">If a scheduled PDSCH/PUSCH is dropped due to collision with UL/DL as indicated by dynamic SFI, UL CI or higher priority indication, HARQ process number increment is continued for the PDSCH/PUSCH.  </w:t>
      </w:r>
    </w:p>
    <w:p w14:paraId="3D05A83F" w14:textId="77777777" w:rsidR="00DB7BAD" w:rsidRDefault="00DB7BAD" w:rsidP="00DB7BAD">
      <w:pPr>
        <w:spacing w:before="240" w:after="0"/>
        <w:jc w:val="both"/>
        <w:rPr>
          <w:b/>
        </w:rPr>
      </w:pPr>
      <w:r w:rsidRPr="005A07D5">
        <w:rPr>
          <w:b/>
        </w:rPr>
        <w:t xml:space="preserve">Proposal </w:t>
      </w:r>
      <w:r>
        <w:rPr>
          <w:b/>
        </w:rPr>
        <w:t>5</w:t>
      </w:r>
    </w:p>
    <w:p w14:paraId="1D1443BE" w14:textId="77777777" w:rsidR="00DB7BAD" w:rsidRDefault="00DB7BAD" w:rsidP="00DB7BAD">
      <w:pPr>
        <w:numPr>
          <w:ilvl w:val="0"/>
          <w:numId w:val="27"/>
        </w:numPr>
        <w:overflowPunct/>
        <w:autoSpaceDE/>
        <w:autoSpaceDN/>
        <w:adjustRightInd/>
        <w:spacing w:before="60" w:after="0"/>
        <w:ind w:left="288" w:hanging="288"/>
        <w:jc w:val="both"/>
        <w:textAlignment w:val="auto"/>
        <w:rPr>
          <w:iCs/>
        </w:rPr>
      </w:pPr>
      <w:r>
        <w:rPr>
          <w:rFonts w:eastAsia="Times New Roman" w:cs="Times"/>
          <w:lang w:eastAsia="zh-CN"/>
        </w:rPr>
        <w:t xml:space="preserve">A HARQ process number configured for SPS PDSCH/CG PUSCH can be allocated to a PDSCH/PUSCH of multi-PDSCH/PUSCH scheduling, as long as the timeline is met. </w:t>
      </w:r>
    </w:p>
    <w:p w14:paraId="2128AC22" w14:textId="77777777" w:rsidR="00DB7BAD" w:rsidRPr="005A07D5" w:rsidRDefault="00DB7BAD" w:rsidP="00DB7BAD">
      <w:pPr>
        <w:spacing w:before="240" w:after="0"/>
        <w:jc w:val="both"/>
        <w:rPr>
          <w:b/>
        </w:rPr>
      </w:pPr>
      <w:r w:rsidRPr="005A07D5">
        <w:rPr>
          <w:b/>
        </w:rPr>
        <w:t xml:space="preserve">Proposal </w:t>
      </w:r>
      <w:r>
        <w:rPr>
          <w:b/>
        </w:rPr>
        <w:t>6</w:t>
      </w:r>
    </w:p>
    <w:p w14:paraId="306066D9" w14:textId="77777777" w:rsidR="00DB7BAD" w:rsidRPr="00190562" w:rsidRDefault="00DB7BAD" w:rsidP="00DB7BAD">
      <w:pPr>
        <w:numPr>
          <w:ilvl w:val="0"/>
          <w:numId w:val="27"/>
        </w:numPr>
        <w:overflowPunct/>
        <w:autoSpaceDE/>
        <w:autoSpaceDN/>
        <w:adjustRightInd/>
        <w:spacing w:before="60" w:after="0"/>
        <w:ind w:left="288" w:hanging="288"/>
        <w:jc w:val="both"/>
        <w:textAlignment w:val="auto"/>
        <w:rPr>
          <w:iCs/>
        </w:rPr>
      </w:pPr>
      <w:r w:rsidRPr="00190562">
        <w:rPr>
          <w:iCs/>
        </w:rPr>
        <w:t xml:space="preserve">For multi-PUSCH scheduling, </w:t>
      </w:r>
    </w:p>
    <w:p w14:paraId="7D566C25" w14:textId="77777777" w:rsidR="00DB7BAD" w:rsidRPr="00190562" w:rsidRDefault="00DB7BAD" w:rsidP="00DB7BAD">
      <w:pPr>
        <w:numPr>
          <w:ilvl w:val="1"/>
          <w:numId w:val="27"/>
        </w:numPr>
        <w:overflowPunct/>
        <w:autoSpaceDE/>
        <w:autoSpaceDN/>
        <w:adjustRightInd/>
        <w:spacing w:before="60" w:after="0"/>
        <w:ind w:left="648" w:hanging="360"/>
        <w:jc w:val="both"/>
        <w:textAlignment w:val="auto"/>
        <w:rPr>
          <w:iCs/>
        </w:rPr>
      </w:pPr>
      <w:r w:rsidRPr="00190562">
        <w:rPr>
          <w:iCs/>
        </w:rPr>
        <w:t>Support intra-slot frequency hopping for scheduled PUSCHs.</w:t>
      </w:r>
    </w:p>
    <w:p w14:paraId="777FB50F" w14:textId="77777777" w:rsidR="00DB7BAD" w:rsidRPr="00190562" w:rsidRDefault="00DB7BAD" w:rsidP="00DB7BAD">
      <w:pPr>
        <w:numPr>
          <w:ilvl w:val="1"/>
          <w:numId w:val="27"/>
        </w:numPr>
        <w:overflowPunct/>
        <w:autoSpaceDE/>
        <w:autoSpaceDN/>
        <w:adjustRightInd/>
        <w:spacing w:before="60" w:after="0"/>
        <w:ind w:left="648" w:hanging="360"/>
        <w:jc w:val="both"/>
        <w:textAlignment w:val="auto"/>
        <w:rPr>
          <w:iCs/>
        </w:rPr>
      </w:pPr>
      <w:r w:rsidRPr="00190562">
        <w:rPr>
          <w:iCs/>
        </w:rPr>
        <w:t>Do not support enhancement on FDRA.</w:t>
      </w:r>
    </w:p>
    <w:p w14:paraId="260CC3A5" w14:textId="77777777" w:rsidR="00DB7BAD" w:rsidRPr="005A07D5" w:rsidRDefault="00DB7BAD" w:rsidP="00DB7BAD">
      <w:pPr>
        <w:spacing w:before="240" w:after="0"/>
        <w:jc w:val="both"/>
        <w:rPr>
          <w:b/>
        </w:rPr>
      </w:pPr>
      <w:r w:rsidRPr="005A07D5">
        <w:rPr>
          <w:b/>
        </w:rPr>
        <w:t xml:space="preserve">Proposal </w:t>
      </w:r>
      <w:r>
        <w:rPr>
          <w:b/>
        </w:rPr>
        <w:t>7</w:t>
      </w:r>
    </w:p>
    <w:p w14:paraId="52BA50B4" w14:textId="77777777" w:rsidR="00DB7BAD" w:rsidRPr="00420609" w:rsidRDefault="00DB7BAD" w:rsidP="00DB7BAD">
      <w:pPr>
        <w:numPr>
          <w:ilvl w:val="0"/>
          <w:numId w:val="27"/>
        </w:numPr>
        <w:overflowPunct/>
        <w:autoSpaceDE/>
        <w:autoSpaceDN/>
        <w:adjustRightInd/>
        <w:spacing w:before="60" w:after="0"/>
        <w:ind w:left="288" w:hanging="288"/>
        <w:jc w:val="both"/>
        <w:textAlignment w:val="auto"/>
        <w:rPr>
          <w:iCs/>
        </w:rPr>
      </w:pPr>
      <w:r w:rsidRPr="00420609">
        <w:rPr>
          <w:iCs/>
        </w:rPr>
        <w:t>For multi-PDSCH</w:t>
      </w:r>
      <w:r>
        <w:rPr>
          <w:iCs/>
        </w:rPr>
        <w:t xml:space="preserve"> </w:t>
      </w:r>
      <w:r w:rsidRPr="00420609">
        <w:rPr>
          <w:iCs/>
        </w:rPr>
        <w:t xml:space="preserve">scheduling </w:t>
      </w:r>
    </w:p>
    <w:p w14:paraId="50B6F955" w14:textId="77777777" w:rsidR="00DB7BAD" w:rsidRPr="00420609" w:rsidRDefault="00DB7BAD" w:rsidP="00DB7BAD">
      <w:pPr>
        <w:numPr>
          <w:ilvl w:val="1"/>
          <w:numId w:val="27"/>
        </w:numPr>
        <w:overflowPunct/>
        <w:autoSpaceDE/>
        <w:autoSpaceDN/>
        <w:adjustRightInd/>
        <w:spacing w:before="60" w:after="0"/>
        <w:ind w:left="648" w:hanging="360"/>
        <w:jc w:val="both"/>
        <w:textAlignment w:val="auto"/>
        <w:rPr>
          <w:iCs/>
        </w:rPr>
      </w:pPr>
      <w:r w:rsidRPr="00420609">
        <w:rPr>
          <w:iCs/>
        </w:rPr>
        <w:t xml:space="preserve">Carrier indicator, BWP indicator, </w:t>
      </w:r>
      <w:r w:rsidRPr="005A07D5">
        <w:rPr>
          <w:iCs/>
        </w:rPr>
        <w:t>frequency domain resource allocation</w:t>
      </w:r>
      <w:r>
        <w:rPr>
          <w:iCs/>
        </w:rPr>
        <w:t xml:space="preserve"> and </w:t>
      </w:r>
      <w:r w:rsidRPr="005A07D5">
        <w:rPr>
          <w:iCs/>
        </w:rPr>
        <w:t>DMRS configuration including antenna port, DMRS sequence initialization, etc., can be applied for all the scheduled PDSCH</w:t>
      </w:r>
      <w:r>
        <w:rPr>
          <w:iCs/>
        </w:rPr>
        <w:t>s.</w:t>
      </w:r>
    </w:p>
    <w:p w14:paraId="0C7C5450" w14:textId="77777777" w:rsidR="00885DE2" w:rsidRDefault="00885DE2" w:rsidP="00B970A8">
      <w:pPr>
        <w:overflowPunct/>
        <w:autoSpaceDE/>
        <w:autoSpaceDN/>
        <w:adjustRightInd/>
        <w:spacing w:before="60" w:after="0"/>
        <w:jc w:val="both"/>
        <w:textAlignment w:val="auto"/>
        <w:rPr>
          <w:b/>
          <w:highlight w:val="yellow"/>
        </w:rPr>
      </w:pPr>
    </w:p>
    <w:p w14:paraId="0B395E26" w14:textId="779701F0" w:rsidR="00DB7BAD" w:rsidRDefault="00DB7BAD" w:rsidP="00EB3837">
      <w:pPr>
        <w:overflowPunct/>
        <w:autoSpaceDE/>
        <w:autoSpaceDN/>
        <w:adjustRightInd/>
        <w:spacing w:before="60" w:after="0"/>
        <w:textAlignment w:val="auto"/>
        <w:rPr>
          <w:b/>
          <w:highlight w:val="yellow"/>
        </w:rPr>
      </w:pPr>
      <w:r>
        <w:object w:dxaOrig="9888" w:dyaOrig="8113" w14:anchorId="32DD8729">
          <v:shape id="_x0000_i1030" type="#_x0000_t75" style="width:367.5pt;height:301.5pt" o:ole="">
            <v:imagedata r:id="rId18" o:title=""/>
          </v:shape>
          <o:OLEObject Type="Embed" ProgID="Visio.Drawing.15" ShapeID="_x0000_i1030" DrawAspect="Content" ObjectID="_1694638750" r:id="rId47"/>
        </w:object>
      </w:r>
    </w:p>
    <w:p w14:paraId="3E74B049" w14:textId="77777777" w:rsidR="00DB7BAD" w:rsidRPr="00D50732" w:rsidRDefault="00DB7BAD" w:rsidP="00DB7BAD">
      <w:pPr>
        <w:spacing w:before="240" w:after="0"/>
        <w:jc w:val="both"/>
        <w:rPr>
          <w:b/>
        </w:rPr>
      </w:pPr>
      <w:r w:rsidRPr="00D50732">
        <w:rPr>
          <w:b/>
        </w:rPr>
        <w:t>Proposal 8</w:t>
      </w:r>
    </w:p>
    <w:p w14:paraId="1D9BC513" w14:textId="77777777" w:rsidR="00DB7BAD" w:rsidRDefault="00DB7BAD" w:rsidP="00DB7BAD">
      <w:pPr>
        <w:numPr>
          <w:ilvl w:val="1"/>
          <w:numId w:val="27"/>
        </w:numPr>
        <w:overflowPunct/>
        <w:autoSpaceDE/>
        <w:autoSpaceDN/>
        <w:adjustRightInd/>
        <w:spacing w:before="60" w:after="0"/>
        <w:ind w:left="648" w:hanging="360"/>
        <w:jc w:val="both"/>
        <w:textAlignment w:val="auto"/>
        <w:rPr>
          <w:iCs/>
        </w:rPr>
      </w:pPr>
      <w:r w:rsidRPr="00836279">
        <w:rPr>
          <w:iCs/>
        </w:rPr>
        <w:t xml:space="preserve">For the relative timing </w:t>
      </w:r>
      <w:r>
        <w:rPr>
          <w:iCs/>
        </w:rPr>
        <w:t>among</w:t>
      </w:r>
      <w:r w:rsidRPr="00836279">
        <w:rPr>
          <w:iCs/>
        </w:rPr>
        <w:t xml:space="preserve"> two PDCCHs and the scheduled PDSCHs/PUSCHs, </w:t>
      </w:r>
      <w:r>
        <w:rPr>
          <w:iCs/>
        </w:rPr>
        <w:t>referring to Figure 2,</w:t>
      </w:r>
    </w:p>
    <w:p w14:paraId="7BE43A99" w14:textId="77777777" w:rsidR="00DB7BAD" w:rsidRDefault="00DB7BAD" w:rsidP="00DB7BAD">
      <w:pPr>
        <w:numPr>
          <w:ilvl w:val="2"/>
          <w:numId w:val="27"/>
        </w:numPr>
        <w:overflowPunct/>
        <w:autoSpaceDE/>
        <w:autoSpaceDN/>
        <w:adjustRightInd/>
        <w:spacing w:before="60" w:after="0"/>
        <w:jc w:val="both"/>
        <w:textAlignment w:val="auto"/>
        <w:rPr>
          <w:iCs/>
        </w:rPr>
      </w:pPr>
      <w:r>
        <w:rPr>
          <w:iCs/>
        </w:rPr>
        <w:t xml:space="preserve">Case A/C are valid; </w:t>
      </w:r>
    </w:p>
    <w:p w14:paraId="7DA8F178" w14:textId="77777777" w:rsidR="00DB7BAD" w:rsidRPr="00836279" w:rsidRDefault="00DB7BAD" w:rsidP="00DB7BAD">
      <w:pPr>
        <w:numPr>
          <w:ilvl w:val="2"/>
          <w:numId w:val="27"/>
        </w:numPr>
        <w:overflowPunct/>
        <w:autoSpaceDE/>
        <w:autoSpaceDN/>
        <w:adjustRightInd/>
        <w:spacing w:before="60" w:after="0"/>
        <w:jc w:val="both"/>
        <w:textAlignment w:val="auto"/>
        <w:rPr>
          <w:iCs/>
        </w:rPr>
      </w:pPr>
      <w:r w:rsidRPr="00836279">
        <w:rPr>
          <w:iCs/>
        </w:rPr>
        <w:t xml:space="preserve">Case B/D/E are invalid. </w:t>
      </w:r>
    </w:p>
    <w:p w14:paraId="1CC0B56F" w14:textId="77777777" w:rsidR="00DB7BAD" w:rsidRPr="005A07D5" w:rsidRDefault="00DB7BAD" w:rsidP="00DB7BAD">
      <w:pPr>
        <w:spacing w:before="240" w:after="0"/>
        <w:jc w:val="both"/>
        <w:rPr>
          <w:b/>
        </w:rPr>
      </w:pPr>
      <w:r w:rsidRPr="00DD2F63">
        <w:rPr>
          <w:b/>
        </w:rPr>
        <w:t xml:space="preserve">Proposal </w:t>
      </w:r>
      <w:r>
        <w:rPr>
          <w:b/>
        </w:rPr>
        <w:t>9</w:t>
      </w:r>
    </w:p>
    <w:p w14:paraId="27FD1C1F" w14:textId="77777777" w:rsidR="00DB7BAD" w:rsidRDefault="00DB7BAD" w:rsidP="00DB7BAD">
      <w:pPr>
        <w:numPr>
          <w:ilvl w:val="0"/>
          <w:numId w:val="27"/>
        </w:numPr>
        <w:overflowPunct/>
        <w:autoSpaceDE/>
        <w:autoSpaceDN/>
        <w:adjustRightInd/>
        <w:spacing w:before="60" w:after="0"/>
        <w:ind w:left="288" w:hanging="288"/>
        <w:jc w:val="both"/>
        <w:textAlignment w:val="auto"/>
        <w:rPr>
          <w:iCs/>
        </w:rPr>
      </w:pPr>
      <w:r>
        <w:rPr>
          <w:iCs/>
        </w:rPr>
        <w:t xml:space="preserve">Adapt Option 1, i.e. up to 2 sub-codebooks in </w:t>
      </w:r>
      <w:r w:rsidRPr="005A07D5">
        <w:rPr>
          <w:iCs/>
        </w:rPr>
        <w:t xml:space="preserve">Type-2 HARQ-ACK codebook </w:t>
      </w:r>
      <w:r>
        <w:rPr>
          <w:iCs/>
        </w:rPr>
        <w:t>generation</w:t>
      </w:r>
    </w:p>
    <w:p w14:paraId="342C9EF7" w14:textId="77777777" w:rsidR="00DB7BAD" w:rsidRDefault="00DB7BAD" w:rsidP="00DB7BAD">
      <w:pPr>
        <w:numPr>
          <w:ilvl w:val="0"/>
          <w:numId w:val="40"/>
        </w:numPr>
        <w:overflowPunct/>
        <w:autoSpaceDE/>
        <w:autoSpaceDN/>
        <w:adjustRightInd/>
        <w:spacing w:before="60" w:after="0"/>
        <w:jc w:val="both"/>
        <w:textAlignment w:val="auto"/>
        <w:rPr>
          <w:iCs/>
        </w:rPr>
      </w:pPr>
      <w:r>
        <w:rPr>
          <w:iCs/>
        </w:rPr>
        <w:t xml:space="preserve">The second sub-codebook is used to carry HARQ-ACK for CBG-based transmission and HARQ-ACK for multi-PDSCH scheduling by a DCI if more than 3 HARQ-ACK bits are associated with the DCI. </w:t>
      </w:r>
    </w:p>
    <w:p w14:paraId="2EDB2B12" w14:textId="77777777" w:rsidR="00DB7BAD" w:rsidRPr="005A07D5" w:rsidRDefault="00DB7BAD" w:rsidP="00DB7BAD">
      <w:pPr>
        <w:numPr>
          <w:ilvl w:val="2"/>
          <w:numId w:val="27"/>
        </w:numPr>
        <w:overflowPunct/>
        <w:autoSpaceDE/>
        <w:autoSpaceDN/>
        <w:adjustRightInd/>
        <w:spacing w:before="60" w:after="0"/>
        <w:jc w:val="both"/>
        <w:textAlignment w:val="auto"/>
        <w:rPr>
          <w:iCs/>
        </w:rPr>
      </w:pPr>
      <w:r>
        <w:rPr>
          <w:rFonts w:eastAsia="Times New Roman"/>
          <w:lang w:val="en-GB" w:eastAsia="zh-CN"/>
        </w:rPr>
        <w:t>Denote the maximum number of TBs that can be scheduled by a multi-PDSCH DCI as M and the number of configured CBGs for a PDSCH as N, the number of HARQ-ACK bits per DCI in the second sub-codebook equals to the maximum of all configured values M and N among all the configured cells</w:t>
      </w:r>
    </w:p>
    <w:p w14:paraId="29101401" w14:textId="77777777" w:rsidR="00DB7BAD" w:rsidRDefault="00DB7BAD" w:rsidP="00DB7BAD">
      <w:pPr>
        <w:numPr>
          <w:ilvl w:val="0"/>
          <w:numId w:val="40"/>
        </w:numPr>
        <w:overflowPunct/>
        <w:autoSpaceDE/>
        <w:autoSpaceDN/>
        <w:adjustRightInd/>
        <w:spacing w:before="60" w:after="0"/>
        <w:jc w:val="both"/>
        <w:textAlignment w:val="auto"/>
        <w:rPr>
          <w:rFonts w:eastAsia="Times New Roman"/>
          <w:lang w:val="en-GB" w:eastAsia="zh-CN"/>
        </w:rPr>
      </w:pPr>
      <w:r>
        <w:rPr>
          <w:rFonts w:eastAsia="Times New Roman"/>
          <w:lang w:val="en-GB" w:eastAsia="zh-CN"/>
        </w:rPr>
        <w:t xml:space="preserve">If the number of HARQ-ACK bits associated with a DCI for multi-PDSCH scheduling is two, HARQ-ACK bits associated with the DCI can be included in the first sub-codebook. </w:t>
      </w:r>
    </w:p>
    <w:p w14:paraId="68DC2242" w14:textId="77777777" w:rsidR="00DB7BAD" w:rsidRPr="00B23BD5" w:rsidRDefault="00DB7BAD" w:rsidP="00DB7BAD">
      <w:pPr>
        <w:numPr>
          <w:ilvl w:val="0"/>
          <w:numId w:val="40"/>
        </w:numPr>
        <w:overflowPunct/>
        <w:autoSpaceDE/>
        <w:autoSpaceDN/>
        <w:adjustRightInd/>
        <w:spacing w:before="60" w:after="0"/>
        <w:jc w:val="both"/>
        <w:textAlignment w:val="auto"/>
        <w:rPr>
          <w:rFonts w:eastAsia="Times New Roman"/>
          <w:lang w:val="en-GB" w:eastAsia="zh-CN"/>
        </w:rPr>
      </w:pPr>
      <w:r w:rsidRPr="0049565A">
        <w:rPr>
          <w:rFonts w:eastAsia="Times New Roman"/>
          <w:lang w:val="en-GB" w:eastAsia="zh-CN"/>
        </w:rPr>
        <w:t>1 HARQ-ACK bit is included in the first sub-codebook for the DCI indicating SPS PDSCH release</w:t>
      </w:r>
      <w:r>
        <w:rPr>
          <w:rFonts w:eastAsia="Times New Roman"/>
          <w:lang w:val="en-GB" w:eastAsia="zh-CN"/>
        </w:rPr>
        <w:t xml:space="preserve"> and</w:t>
      </w:r>
      <w:r w:rsidRPr="0049565A">
        <w:rPr>
          <w:rFonts w:eastAsia="Times New Roman"/>
          <w:lang w:val="en-GB" w:eastAsia="zh-CN"/>
        </w:rPr>
        <w:t xml:space="preserve"> </w:t>
      </w:r>
      <w:proofErr w:type="spellStart"/>
      <w:r w:rsidRPr="0049565A">
        <w:rPr>
          <w:rFonts w:eastAsia="Times New Roman"/>
          <w:lang w:val="en-GB" w:eastAsia="zh-CN"/>
        </w:rPr>
        <w:t>SCell</w:t>
      </w:r>
      <w:proofErr w:type="spellEnd"/>
      <w:r w:rsidRPr="0049565A">
        <w:rPr>
          <w:rFonts w:eastAsia="Times New Roman"/>
          <w:lang w:val="en-GB" w:eastAsia="zh-CN"/>
        </w:rPr>
        <w:t xml:space="preserve"> dormancy indication without scheduled PDSCH</w:t>
      </w:r>
      <w:r>
        <w:rPr>
          <w:rFonts w:eastAsia="Times New Roman"/>
          <w:lang w:val="en-GB" w:eastAsia="zh-CN"/>
        </w:rPr>
        <w:t xml:space="preserve">. </w:t>
      </w:r>
    </w:p>
    <w:p w14:paraId="3A2A8615" w14:textId="77777777" w:rsidR="006D723E" w:rsidRPr="005567D4" w:rsidRDefault="006D723E" w:rsidP="006D723E">
      <w:pPr>
        <w:spacing w:before="240" w:after="0"/>
        <w:jc w:val="both"/>
        <w:rPr>
          <w:b/>
        </w:rPr>
      </w:pPr>
      <w:r w:rsidRPr="005567D4">
        <w:rPr>
          <w:b/>
        </w:rPr>
        <w:t xml:space="preserve">Proposal </w:t>
      </w:r>
      <w:r>
        <w:rPr>
          <w:b/>
        </w:rPr>
        <w:t>10</w:t>
      </w:r>
    </w:p>
    <w:p w14:paraId="0C66A587" w14:textId="77777777" w:rsidR="006D723E" w:rsidRDefault="006D723E" w:rsidP="006D723E">
      <w:pPr>
        <w:numPr>
          <w:ilvl w:val="0"/>
          <w:numId w:val="27"/>
        </w:numPr>
        <w:overflowPunct/>
        <w:autoSpaceDE/>
        <w:autoSpaceDN/>
        <w:adjustRightInd/>
        <w:spacing w:before="60" w:after="0"/>
        <w:ind w:left="288" w:hanging="288"/>
        <w:jc w:val="both"/>
        <w:textAlignment w:val="auto"/>
        <w:rPr>
          <w:iCs/>
        </w:rPr>
      </w:pPr>
      <w:r>
        <w:rPr>
          <w:rFonts w:hint="eastAsia"/>
          <w:iCs/>
        </w:rPr>
        <w:t>Ti</w:t>
      </w:r>
      <w:r>
        <w:rPr>
          <w:iCs/>
        </w:rPr>
        <w:t xml:space="preserve">me domain bundling is supported in HARQ-ACK transmission. </w:t>
      </w:r>
    </w:p>
    <w:p w14:paraId="58E8F3F9" w14:textId="77777777" w:rsidR="006D723E" w:rsidRDefault="006D723E" w:rsidP="006D723E">
      <w:pPr>
        <w:numPr>
          <w:ilvl w:val="0"/>
          <w:numId w:val="27"/>
        </w:numPr>
        <w:overflowPunct/>
        <w:autoSpaceDE/>
        <w:autoSpaceDN/>
        <w:adjustRightInd/>
        <w:spacing w:before="60" w:after="0"/>
        <w:ind w:left="288" w:hanging="288"/>
        <w:jc w:val="both"/>
        <w:textAlignment w:val="auto"/>
        <w:rPr>
          <w:iCs/>
        </w:rPr>
      </w:pPr>
      <w:r>
        <w:rPr>
          <w:rFonts w:eastAsia="Times New Roman"/>
          <w:lang w:val="en-GB" w:eastAsia="zh-CN"/>
        </w:rPr>
        <w:t>The PDSCHs associated with the HARQ-ACKs that are time bundled should be scheduled by the same DCI.</w:t>
      </w:r>
    </w:p>
    <w:p w14:paraId="7BE47FAE" w14:textId="77777777" w:rsidR="006D723E" w:rsidRPr="0029696F" w:rsidRDefault="006D723E" w:rsidP="006D723E">
      <w:pPr>
        <w:numPr>
          <w:ilvl w:val="0"/>
          <w:numId w:val="27"/>
        </w:numPr>
        <w:overflowPunct/>
        <w:autoSpaceDE/>
        <w:autoSpaceDN/>
        <w:adjustRightInd/>
        <w:spacing w:before="60" w:after="0"/>
        <w:ind w:left="288" w:hanging="288"/>
        <w:jc w:val="both"/>
        <w:textAlignment w:val="auto"/>
        <w:rPr>
          <w:iCs/>
        </w:rPr>
      </w:pPr>
      <w:r>
        <w:rPr>
          <w:rFonts w:eastAsia="Times New Roman"/>
          <w:lang w:val="en-GB" w:eastAsia="zh-CN"/>
        </w:rPr>
        <w:t>The maximum number of PDSCHs for which HARQ-ACKs are bundled can be configured by high layer.</w:t>
      </w:r>
    </w:p>
    <w:p w14:paraId="3AC94040" w14:textId="77777777" w:rsidR="006D723E" w:rsidRPr="005567D4" w:rsidRDefault="006D723E" w:rsidP="006D723E">
      <w:pPr>
        <w:spacing w:before="240" w:after="0"/>
        <w:jc w:val="both"/>
        <w:rPr>
          <w:b/>
        </w:rPr>
      </w:pPr>
      <w:r w:rsidRPr="005567D4">
        <w:rPr>
          <w:b/>
        </w:rPr>
        <w:t xml:space="preserve">Proposal </w:t>
      </w:r>
      <w:r>
        <w:rPr>
          <w:b/>
        </w:rPr>
        <w:t>11</w:t>
      </w:r>
    </w:p>
    <w:p w14:paraId="55B29EF5" w14:textId="77777777" w:rsidR="006D723E" w:rsidRDefault="006D723E" w:rsidP="006D723E">
      <w:pPr>
        <w:numPr>
          <w:ilvl w:val="0"/>
          <w:numId w:val="27"/>
        </w:numPr>
        <w:overflowPunct/>
        <w:autoSpaceDE/>
        <w:autoSpaceDN/>
        <w:adjustRightInd/>
        <w:spacing w:before="60" w:after="0"/>
        <w:ind w:left="288" w:hanging="288"/>
        <w:jc w:val="both"/>
        <w:textAlignment w:val="auto"/>
        <w:rPr>
          <w:iCs/>
        </w:rPr>
      </w:pPr>
      <w:r>
        <w:rPr>
          <w:iCs/>
        </w:rPr>
        <w:t>For Type-1 HARQ-ACK codebook with t</w:t>
      </w:r>
      <w:r>
        <w:rPr>
          <w:rFonts w:hint="eastAsia"/>
          <w:iCs/>
        </w:rPr>
        <w:t>i</w:t>
      </w:r>
      <w:r>
        <w:rPr>
          <w:iCs/>
        </w:rPr>
        <w:t>me domain bundling</w:t>
      </w:r>
      <w:r>
        <w:rPr>
          <w:iCs/>
          <w:lang w:eastAsia="zh-CN"/>
        </w:rPr>
        <w:t xml:space="preserve"> </w:t>
      </w:r>
    </w:p>
    <w:p w14:paraId="4088F053" w14:textId="77777777" w:rsidR="006D723E" w:rsidRDefault="006D723E" w:rsidP="006D723E">
      <w:pPr>
        <w:numPr>
          <w:ilvl w:val="0"/>
          <w:numId w:val="40"/>
        </w:numPr>
        <w:overflowPunct/>
        <w:autoSpaceDE/>
        <w:autoSpaceDN/>
        <w:adjustRightInd/>
        <w:spacing w:before="60" w:after="0"/>
        <w:jc w:val="both"/>
        <w:textAlignment w:val="auto"/>
        <w:rPr>
          <w:iCs/>
        </w:rPr>
      </w:pPr>
      <w:r>
        <w:rPr>
          <w:lang w:eastAsia="zh-CN"/>
        </w:rPr>
        <w:t>F</w:t>
      </w:r>
      <w:r>
        <w:rPr>
          <w:rFonts w:hint="eastAsia"/>
          <w:lang w:eastAsia="zh-CN"/>
        </w:rPr>
        <w:t>or</w:t>
      </w:r>
      <w:r>
        <w:rPr>
          <w:lang w:eastAsia="zh-CN"/>
        </w:rPr>
        <w:t xml:space="preserve"> each row in TDRA table, N SLIVs are selected and associated with N bundled HARQ-ACK of the row. </w:t>
      </w:r>
    </w:p>
    <w:p w14:paraId="60787964" w14:textId="77777777" w:rsidR="006D723E" w:rsidRPr="00453787" w:rsidRDefault="006D723E" w:rsidP="006D723E">
      <w:pPr>
        <w:numPr>
          <w:ilvl w:val="2"/>
          <w:numId w:val="27"/>
        </w:numPr>
        <w:overflowPunct/>
        <w:autoSpaceDE/>
        <w:autoSpaceDN/>
        <w:adjustRightInd/>
        <w:spacing w:before="60" w:after="0"/>
        <w:jc w:val="both"/>
        <w:textAlignment w:val="auto"/>
        <w:rPr>
          <w:iCs/>
        </w:rPr>
      </w:pPr>
      <w:r>
        <w:rPr>
          <w:rFonts w:eastAsia="Times New Roman"/>
          <w:lang w:val="en-GB" w:eastAsia="zh-CN"/>
        </w:rPr>
        <w:t>It is beneficial that the selected SLIVs of each row in TDRA table for each K1 value can be mapped to the same slot(s).</w:t>
      </w:r>
    </w:p>
    <w:p w14:paraId="08D5D7FC" w14:textId="77777777" w:rsidR="006D723E" w:rsidRPr="00453787" w:rsidRDefault="006D723E" w:rsidP="006D723E">
      <w:pPr>
        <w:numPr>
          <w:ilvl w:val="0"/>
          <w:numId w:val="40"/>
        </w:numPr>
        <w:overflowPunct/>
        <w:autoSpaceDE/>
        <w:autoSpaceDN/>
        <w:adjustRightInd/>
        <w:spacing w:before="60" w:after="0"/>
        <w:jc w:val="both"/>
        <w:textAlignment w:val="auto"/>
        <w:rPr>
          <w:iCs/>
        </w:rPr>
      </w:pPr>
      <w:r>
        <w:rPr>
          <w:lang w:eastAsia="zh-CN"/>
        </w:rPr>
        <w:t xml:space="preserve">A modified TDRA </w:t>
      </w:r>
      <w:r>
        <w:rPr>
          <w:rFonts w:hint="eastAsia"/>
          <w:lang w:eastAsia="zh-CN"/>
        </w:rPr>
        <w:t>tabl</w:t>
      </w:r>
      <w:r>
        <w:rPr>
          <w:lang w:eastAsia="zh-CN"/>
        </w:rPr>
        <w:t>e can be obtained with each row only containing the N selected SLIVs.</w:t>
      </w:r>
    </w:p>
    <w:p w14:paraId="0ECB8C2E" w14:textId="77777777" w:rsidR="006D723E" w:rsidRPr="009F255B" w:rsidRDefault="006D723E" w:rsidP="006D723E">
      <w:pPr>
        <w:numPr>
          <w:ilvl w:val="0"/>
          <w:numId w:val="40"/>
        </w:numPr>
        <w:overflowPunct/>
        <w:autoSpaceDE/>
        <w:autoSpaceDN/>
        <w:adjustRightInd/>
        <w:spacing w:before="60" w:after="0"/>
        <w:jc w:val="both"/>
        <w:textAlignment w:val="auto"/>
        <w:rPr>
          <w:iCs/>
        </w:rPr>
      </w:pPr>
      <w:r>
        <w:rPr>
          <w:lang w:eastAsia="zh-CN"/>
        </w:rPr>
        <w:t>Rel-16 Type-1 HARQ-ACK codebook generation can be applied based on the modified TDRA table.</w:t>
      </w:r>
    </w:p>
    <w:p w14:paraId="42480C60" w14:textId="77777777" w:rsidR="006D723E" w:rsidRPr="005567D4" w:rsidRDefault="006D723E" w:rsidP="006D723E">
      <w:pPr>
        <w:spacing w:before="240" w:after="0"/>
        <w:jc w:val="both"/>
        <w:rPr>
          <w:b/>
        </w:rPr>
      </w:pPr>
      <w:r w:rsidRPr="005567D4">
        <w:rPr>
          <w:b/>
        </w:rPr>
        <w:t xml:space="preserve">Proposal </w:t>
      </w:r>
      <w:r>
        <w:rPr>
          <w:b/>
        </w:rPr>
        <w:t>12</w:t>
      </w:r>
    </w:p>
    <w:p w14:paraId="610F9DBC" w14:textId="77777777" w:rsidR="006D723E" w:rsidRDefault="006D723E" w:rsidP="006D723E">
      <w:pPr>
        <w:numPr>
          <w:ilvl w:val="0"/>
          <w:numId w:val="27"/>
        </w:numPr>
        <w:overflowPunct/>
        <w:autoSpaceDE/>
        <w:autoSpaceDN/>
        <w:adjustRightInd/>
        <w:spacing w:before="60" w:after="0"/>
        <w:ind w:left="288" w:hanging="288"/>
        <w:jc w:val="both"/>
        <w:textAlignment w:val="auto"/>
        <w:rPr>
          <w:iCs/>
        </w:rPr>
      </w:pPr>
      <w:r>
        <w:rPr>
          <w:iCs/>
        </w:rPr>
        <w:t>For Type-2 HARQ-ACK codebook with t</w:t>
      </w:r>
      <w:r>
        <w:rPr>
          <w:rFonts w:hint="eastAsia"/>
          <w:iCs/>
        </w:rPr>
        <w:t>i</w:t>
      </w:r>
      <w:r>
        <w:rPr>
          <w:iCs/>
        </w:rPr>
        <w:t xml:space="preserve">me domain bundling, </w:t>
      </w:r>
    </w:p>
    <w:p w14:paraId="2F230D7D" w14:textId="77777777" w:rsidR="006D723E" w:rsidRDefault="006D723E" w:rsidP="006D723E">
      <w:pPr>
        <w:numPr>
          <w:ilvl w:val="0"/>
          <w:numId w:val="40"/>
        </w:numPr>
        <w:overflowPunct/>
        <w:autoSpaceDE/>
        <w:autoSpaceDN/>
        <w:adjustRightInd/>
        <w:spacing w:before="60" w:after="0"/>
        <w:jc w:val="both"/>
        <w:textAlignment w:val="auto"/>
        <w:rPr>
          <w:iCs/>
        </w:rPr>
      </w:pPr>
      <w:r>
        <w:t>If the maximum number of bundled HARQ-ACK per DCI is one or two, single HARQ-ACK codebook can be used. Otherwise, two sub-codebooks can be applied</w:t>
      </w:r>
      <w:r>
        <w:rPr>
          <w:iCs/>
        </w:rPr>
        <w:t xml:space="preserve">. </w:t>
      </w:r>
    </w:p>
    <w:p w14:paraId="6EC9463B" w14:textId="77777777" w:rsidR="006D723E" w:rsidRDefault="006D723E" w:rsidP="006D723E">
      <w:pPr>
        <w:numPr>
          <w:ilvl w:val="0"/>
          <w:numId w:val="40"/>
        </w:numPr>
        <w:overflowPunct/>
        <w:autoSpaceDE/>
        <w:autoSpaceDN/>
        <w:adjustRightInd/>
        <w:spacing w:before="60" w:after="0"/>
        <w:jc w:val="both"/>
        <w:textAlignment w:val="auto"/>
        <w:rPr>
          <w:iCs/>
        </w:rPr>
      </w:pPr>
      <w:r>
        <w:t>When two sub-codebooks are used, if the actual number of bundled bits is 1 or 2 for a DCI, the first sub-codebook is used to carry the bundled HARQ-ACK for the DCI. Otherwise, the second sub-codebook is used.</w:t>
      </w:r>
    </w:p>
    <w:p w14:paraId="36FE2358" w14:textId="77777777" w:rsidR="006D723E" w:rsidRPr="005567D4" w:rsidRDefault="006D723E" w:rsidP="006D723E">
      <w:pPr>
        <w:spacing w:before="240" w:after="0"/>
        <w:jc w:val="both"/>
        <w:rPr>
          <w:b/>
        </w:rPr>
      </w:pPr>
      <w:r w:rsidRPr="005567D4">
        <w:rPr>
          <w:b/>
        </w:rPr>
        <w:t xml:space="preserve">Proposal </w:t>
      </w:r>
      <w:r>
        <w:rPr>
          <w:b/>
        </w:rPr>
        <w:t>13</w:t>
      </w:r>
    </w:p>
    <w:p w14:paraId="4E9EBF15" w14:textId="77777777" w:rsidR="006D723E" w:rsidRDefault="006D723E" w:rsidP="006D723E">
      <w:pPr>
        <w:numPr>
          <w:ilvl w:val="0"/>
          <w:numId w:val="27"/>
        </w:numPr>
        <w:overflowPunct/>
        <w:autoSpaceDE/>
        <w:autoSpaceDN/>
        <w:adjustRightInd/>
        <w:spacing w:before="60" w:after="0"/>
        <w:ind w:left="288" w:hanging="288"/>
        <w:jc w:val="both"/>
        <w:textAlignment w:val="auto"/>
        <w:rPr>
          <w:iCs/>
        </w:rPr>
      </w:pPr>
      <w:r>
        <w:rPr>
          <w:rFonts w:hint="eastAsia"/>
          <w:iCs/>
        </w:rPr>
        <w:t>Ti</w:t>
      </w:r>
      <w:r>
        <w:rPr>
          <w:iCs/>
        </w:rPr>
        <w:t xml:space="preserve">me domain bundling can be applied to Type-3 HARQ-ACK codebook. </w:t>
      </w:r>
    </w:p>
    <w:p w14:paraId="3B1579D9" w14:textId="77777777" w:rsidR="006D723E" w:rsidRDefault="006D723E" w:rsidP="006D723E">
      <w:pPr>
        <w:numPr>
          <w:ilvl w:val="0"/>
          <w:numId w:val="40"/>
        </w:numPr>
        <w:overflowPunct/>
        <w:autoSpaceDE/>
        <w:autoSpaceDN/>
        <w:adjustRightInd/>
        <w:spacing w:before="60" w:after="0"/>
        <w:jc w:val="both"/>
        <w:textAlignment w:val="auto"/>
        <w:rPr>
          <w:iCs/>
        </w:rPr>
      </w:pPr>
      <w:r>
        <w:rPr>
          <w:iCs/>
        </w:rPr>
        <w:t xml:space="preserve">HARQ-ACK bits of adjacent HARQ process IDs that are scheduled by the same DCI can be bundled. </w:t>
      </w:r>
    </w:p>
    <w:p w14:paraId="13FBD059" w14:textId="77777777" w:rsidR="00DB7BAD" w:rsidRDefault="00DB7BAD" w:rsidP="00B970A8">
      <w:pPr>
        <w:overflowPunct/>
        <w:autoSpaceDE/>
        <w:autoSpaceDN/>
        <w:adjustRightInd/>
        <w:spacing w:before="60" w:after="0"/>
        <w:jc w:val="both"/>
        <w:textAlignment w:val="auto"/>
        <w:rPr>
          <w:b/>
          <w:highlight w:val="yellow"/>
        </w:rPr>
      </w:pPr>
    </w:p>
    <w:p w14:paraId="38738F7C" w14:textId="77777777" w:rsidR="00974DF8" w:rsidRDefault="00974DF8" w:rsidP="00974DF8">
      <w:pPr>
        <w:jc w:val="both"/>
        <w:rPr>
          <w:lang w:val="en-GB" w:eastAsia="zh-CN"/>
        </w:rPr>
      </w:pPr>
      <w:r w:rsidRPr="0091299F">
        <w:rPr>
          <w:b/>
          <w:bCs/>
          <w:lang w:val="en-GB" w:eastAsia="zh-CN"/>
        </w:rPr>
        <w:t xml:space="preserve">Proposal </w:t>
      </w:r>
      <w:r>
        <w:rPr>
          <w:b/>
          <w:bCs/>
          <w:lang w:val="en-GB" w:eastAsia="zh-CN"/>
        </w:rPr>
        <w:t>14</w:t>
      </w:r>
      <w:r w:rsidRPr="0091299F">
        <w:rPr>
          <w:b/>
          <w:bCs/>
          <w:lang w:val="en-GB" w:eastAsia="zh-CN"/>
        </w:rPr>
        <w:t>:</w:t>
      </w:r>
      <w:r w:rsidRPr="0091299F">
        <w:rPr>
          <w:lang w:val="en-GB" w:eastAsia="zh-CN"/>
        </w:rPr>
        <w:tab/>
        <w:t>RAN1 to</w:t>
      </w:r>
      <w:r>
        <w:rPr>
          <w:lang w:val="en-GB" w:eastAsia="zh-CN"/>
        </w:rPr>
        <w:t xml:space="preserve"> introduce UE capability of supporting high MCS/rank combinations in FR2-2. </w:t>
      </w:r>
    </w:p>
    <w:p w14:paraId="43CC4D8A" w14:textId="77777777" w:rsidR="0013378A" w:rsidRPr="009351AF" w:rsidRDefault="0013378A" w:rsidP="0013378A">
      <w:pPr>
        <w:jc w:val="both"/>
        <w:rPr>
          <w:bCs/>
          <w:iCs/>
          <w:lang w:val="en-GB" w:eastAsia="x-none"/>
        </w:rPr>
      </w:pPr>
      <w:r>
        <w:rPr>
          <w:b/>
          <w:bCs/>
          <w:iCs/>
          <w:lang w:val="en-GB" w:eastAsia="x-none"/>
        </w:rPr>
        <w:t xml:space="preserve">Observation </w:t>
      </w:r>
      <w:r w:rsidRPr="009351AF">
        <w:rPr>
          <w:b/>
          <w:bCs/>
          <w:iCs/>
          <w:lang w:val="en-GB" w:eastAsia="x-none"/>
        </w:rPr>
        <w:t>1:</w:t>
      </w:r>
      <w:r w:rsidRPr="009351AF">
        <w:rPr>
          <w:bCs/>
          <w:iCs/>
          <w:lang w:val="en-GB" w:eastAsia="x-none"/>
        </w:rPr>
        <w:tab/>
      </w:r>
      <w:r>
        <w:rPr>
          <w:bCs/>
          <w:iCs/>
          <w:lang w:val="en-GB" w:eastAsia="x-none"/>
        </w:rPr>
        <w:t>De-ICI filtering performance can be improved by using conjugate anti-symmetric filter.</w:t>
      </w:r>
    </w:p>
    <w:p w14:paraId="104C89C2" w14:textId="77777777" w:rsidR="0013378A" w:rsidRPr="00B87028" w:rsidRDefault="0013378A" w:rsidP="0013378A">
      <w:pPr>
        <w:jc w:val="both"/>
        <w:rPr>
          <w:bCs/>
          <w:iCs/>
          <w:lang w:val="en-GB" w:eastAsia="zh-CN"/>
        </w:rPr>
      </w:pPr>
      <w:r w:rsidRPr="00CD0378">
        <w:rPr>
          <w:b/>
          <w:bCs/>
          <w:iCs/>
          <w:lang w:val="en-GB" w:eastAsia="zh-CN"/>
        </w:rPr>
        <w:t xml:space="preserve">Observation </w:t>
      </w:r>
      <w:r>
        <w:rPr>
          <w:b/>
          <w:bCs/>
          <w:iCs/>
          <w:lang w:val="en-GB" w:eastAsia="zh-CN"/>
        </w:rPr>
        <w:t>2</w:t>
      </w:r>
      <w:r w:rsidRPr="00CD0378">
        <w:rPr>
          <w:b/>
          <w:bCs/>
          <w:iCs/>
          <w:lang w:val="en-GB" w:eastAsia="zh-CN"/>
        </w:rPr>
        <w:t>:</w:t>
      </w:r>
      <w:r w:rsidRPr="00CD0378">
        <w:rPr>
          <w:bCs/>
          <w:iCs/>
          <w:lang w:val="en-GB" w:eastAsia="zh-CN"/>
        </w:rPr>
        <w:tab/>
        <w:t xml:space="preserve">De-ICI filtering performance can be improved by using </w:t>
      </w:r>
      <w:r>
        <w:rPr>
          <w:bCs/>
          <w:iCs/>
          <w:lang w:val="en-GB" w:eastAsia="zh-CN"/>
        </w:rPr>
        <w:t xml:space="preserve">CP-based </w:t>
      </w:r>
      <w:r w:rsidRPr="00CD0378">
        <w:rPr>
          <w:bCs/>
          <w:iCs/>
          <w:lang w:val="en-GB" w:eastAsia="zh-CN"/>
        </w:rPr>
        <w:t>linear phase ramp pre-compensation.</w:t>
      </w:r>
    </w:p>
    <w:p w14:paraId="28F8457A" w14:textId="77777777" w:rsidR="0013378A" w:rsidRPr="009B2FC8" w:rsidRDefault="0013378A" w:rsidP="0013378A">
      <w:pPr>
        <w:jc w:val="both"/>
        <w:rPr>
          <w:bCs/>
          <w:iCs/>
          <w:lang w:val="en-GB" w:eastAsia="zh-CN"/>
        </w:rPr>
      </w:pPr>
      <w:r w:rsidRPr="00104936">
        <w:rPr>
          <w:b/>
          <w:bCs/>
          <w:iCs/>
          <w:lang w:val="en-GB" w:eastAsia="zh-CN"/>
        </w:rPr>
        <w:t xml:space="preserve">Observation </w:t>
      </w:r>
      <w:r>
        <w:rPr>
          <w:b/>
          <w:bCs/>
          <w:iCs/>
          <w:lang w:val="en-GB" w:eastAsia="zh-CN"/>
        </w:rPr>
        <w:t>3</w:t>
      </w:r>
      <w:r w:rsidRPr="00104936">
        <w:rPr>
          <w:b/>
          <w:bCs/>
          <w:iCs/>
          <w:lang w:val="en-GB" w:eastAsia="zh-CN"/>
        </w:rPr>
        <w:t>:</w:t>
      </w:r>
      <w:r w:rsidRPr="00104936">
        <w:rPr>
          <w:bCs/>
          <w:iCs/>
          <w:lang w:val="en-GB" w:eastAsia="zh-CN"/>
        </w:rPr>
        <w:tab/>
        <w:t>De-ICI performance can be improved by</w:t>
      </w:r>
      <w:r>
        <w:rPr>
          <w:bCs/>
          <w:iCs/>
          <w:lang w:val="en-GB" w:eastAsia="zh-CN"/>
        </w:rPr>
        <w:t xml:space="preserve"> applying the unit-magnitude de-ICI compensation in</w:t>
      </w:r>
      <w:r w:rsidRPr="00104936">
        <w:rPr>
          <w:bCs/>
          <w:iCs/>
          <w:lang w:val="en-GB" w:eastAsia="zh-CN"/>
        </w:rPr>
        <w:t xml:space="preserve"> </w:t>
      </w:r>
      <w:r>
        <w:rPr>
          <w:bCs/>
          <w:iCs/>
          <w:lang w:val="en-GB" w:eastAsia="zh-CN"/>
        </w:rPr>
        <w:t>time domain</w:t>
      </w:r>
      <w:r w:rsidRPr="00104936">
        <w:rPr>
          <w:bCs/>
          <w:iCs/>
          <w:lang w:val="en-GB" w:eastAsia="zh-CN"/>
        </w:rPr>
        <w:t>.</w:t>
      </w:r>
    </w:p>
    <w:p w14:paraId="116CB280" w14:textId="77777777" w:rsidR="0013378A" w:rsidRPr="00A6329E" w:rsidRDefault="0013378A" w:rsidP="0013378A">
      <w:pPr>
        <w:ind w:left="1440" w:hanging="1440"/>
      </w:pPr>
      <w:r w:rsidRPr="00A6329E">
        <w:rPr>
          <w:b/>
          <w:bCs/>
        </w:rPr>
        <w:t>Observation 4:</w:t>
      </w:r>
      <w:r w:rsidRPr="00A6329E">
        <w:tab/>
        <w:t>block PT-RS pattern (42-tone blocks) with PN spectrum-based de-ICI filter estimation provides ~1dB better performance than Rel-15 PT-RS pattern with direct de-ICI filter estimation at MCS20 Rank 2.</w:t>
      </w:r>
    </w:p>
    <w:p w14:paraId="632BC8EF" w14:textId="77777777" w:rsidR="0013378A" w:rsidRPr="00A6329E" w:rsidRDefault="0013378A" w:rsidP="0013378A">
      <w:pPr>
        <w:ind w:left="1440" w:hanging="1440"/>
      </w:pPr>
      <w:r w:rsidRPr="00A6329E">
        <w:rPr>
          <w:b/>
          <w:bCs/>
        </w:rPr>
        <w:t>Observation 5:</w:t>
      </w:r>
      <w:r w:rsidRPr="00A6329E">
        <w:tab/>
        <w:t>the maximal supported MCSs are as follows: SCS120kHz, rank 1 – MCS27 (high complexity), MCS26 (medium complexity), SCS120kHz, rank 2 – MCS21, SCS960kHz, rank 1 – MCS27, SCS960kHz, rank 2 – MSC25.</w:t>
      </w:r>
    </w:p>
    <w:p w14:paraId="28D6B6A2" w14:textId="77777777" w:rsidR="0013378A" w:rsidRPr="00A6329E" w:rsidRDefault="0013378A" w:rsidP="0013378A">
      <w:pPr>
        <w:ind w:left="1440" w:hanging="1440"/>
      </w:pPr>
      <w:r w:rsidRPr="00A6329E">
        <w:rPr>
          <w:b/>
          <w:bCs/>
        </w:rPr>
        <w:t>Proposal 15:</w:t>
      </w:r>
      <w:r w:rsidRPr="00A6329E">
        <w:tab/>
        <w:t>Adopt block PT-RS pattern for PDSCH.</w:t>
      </w:r>
    </w:p>
    <w:p w14:paraId="109E3512" w14:textId="7C17E9B2" w:rsidR="00466C99" w:rsidRPr="0091299F" w:rsidRDefault="00466C99" w:rsidP="00466C99">
      <w:pPr>
        <w:tabs>
          <w:tab w:val="left" w:pos="1361"/>
        </w:tabs>
        <w:ind w:left="1361" w:hanging="1361"/>
      </w:pPr>
      <w:r w:rsidRPr="0091299F">
        <w:rPr>
          <w:b/>
          <w:bCs/>
        </w:rPr>
        <w:t xml:space="preserve">Observation </w:t>
      </w:r>
      <w:r w:rsidR="0026461B">
        <w:rPr>
          <w:b/>
          <w:bCs/>
        </w:rPr>
        <w:t>6</w:t>
      </w:r>
      <w:r w:rsidRPr="0091299F">
        <w:rPr>
          <w:b/>
          <w:bCs/>
        </w:rPr>
        <w:t>:</w:t>
      </w:r>
      <w:r w:rsidRPr="0091299F">
        <w:tab/>
        <w:t xml:space="preserve">Unequal distribution of PN estimation error among DFT-s-ODFM samples may lead to systematic </w:t>
      </w:r>
      <w:r>
        <w:t>un</w:t>
      </w:r>
      <w:r w:rsidRPr="0091299F">
        <w:t>balance between code blocks’ BLERs.</w:t>
      </w:r>
    </w:p>
    <w:p w14:paraId="45772CF8" w14:textId="4DEB1F63" w:rsidR="00466C99" w:rsidRPr="0091299F" w:rsidRDefault="00466C99" w:rsidP="00466C99">
      <w:pPr>
        <w:tabs>
          <w:tab w:val="left" w:pos="1361"/>
        </w:tabs>
        <w:ind w:left="1361" w:hanging="1361"/>
      </w:pPr>
      <w:r w:rsidRPr="0091299F">
        <w:rPr>
          <w:b/>
          <w:bCs/>
        </w:rPr>
        <w:t xml:space="preserve">Observation </w:t>
      </w:r>
      <w:r w:rsidR="0026461B">
        <w:rPr>
          <w:b/>
          <w:bCs/>
        </w:rPr>
        <w:t>7</w:t>
      </w:r>
      <w:r w:rsidRPr="0091299F">
        <w:rPr>
          <w:b/>
          <w:bCs/>
        </w:rPr>
        <w:t>:</w:t>
      </w:r>
      <w:r w:rsidRPr="0091299F">
        <w:tab/>
        <w:t>PUSCH PTRS patterns with only 4 and 8 PTRS groups provide acceptable performance with 120kHz SCS.</w:t>
      </w:r>
    </w:p>
    <w:p w14:paraId="0804FB4A" w14:textId="30505B95" w:rsidR="00466C99" w:rsidRPr="0091299F" w:rsidRDefault="00466C99" w:rsidP="00466C99">
      <w:pPr>
        <w:tabs>
          <w:tab w:val="left" w:pos="1361"/>
        </w:tabs>
        <w:ind w:left="1361" w:hanging="1361"/>
      </w:pPr>
      <w:r w:rsidRPr="0091299F">
        <w:rPr>
          <w:b/>
          <w:bCs/>
        </w:rPr>
        <w:t xml:space="preserve">Observation </w:t>
      </w:r>
      <w:r w:rsidR="0026461B">
        <w:rPr>
          <w:b/>
          <w:bCs/>
        </w:rPr>
        <w:t>8</w:t>
      </w:r>
      <w:r w:rsidRPr="0091299F">
        <w:rPr>
          <w:b/>
          <w:bCs/>
        </w:rPr>
        <w:t>:</w:t>
      </w:r>
      <w:r w:rsidRPr="0091299F">
        <w:tab/>
        <w:t>Code blocks interlacing within a DFT-s-OFDM symbol provides performance gain from 0.5dB to 1.7dB at MCS22.</w:t>
      </w:r>
    </w:p>
    <w:p w14:paraId="72B948AF" w14:textId="77777777" w:rsidR="00466C99" w:rsidRPr="0091299F" w:rsidRDefault="00466C99" w:rsidP="00466C99">
      <w:pPr>
        <w:tabs>
          <w:tab w:val="left" w:pos="1361"/>
        </w:tabs>
        <w:rPr>
          <w:lang w:val="en-GB" w:eastAsia="zh-CN"/>
        </w:rPr>
      </w:pPr>
      <w:r w:rsidRPr="0091299F">
        <w:rPr>
          <w:b/>
          <w:bCs/>
          <w:lang w:val="en-GB" w:eastAsia="zh-CN"/>
        </w:rPr>
        <w:t xml:space="preserve">Proposal </w:t>
      </w:r>
      <w:r>
        <w:rPr>
          <w:b/>
          <w:bCs/>
          <w:lang w:val="en-GB" w:eastAsia="zh-CN"/>
        </w:rPr>
        <w:t>18</w:t>
      </w:r>
      <w:r w:rsidRPr="0091299F">
        <w:rPr>
          <w:b/>
          <w:bCs/>
          <w:lang w:val="en-GB" w:eastAsia="zh-CN"/>
        </w:rPr>
        <w:t>:</w:t>
      </w:r>
      <w:r w:rsidRPr="0091299F">
        <w:rPr>
          <w:lang w:val="en-GB" w:eastAsia="zh-CN"/>
        </w:rPr>
        <w:tab/>
        <w:t xml:space="preserve">RAN1 to </w:t>
      </w:r>
      <w:r>
        <w:rPr>
          <w:lang w:val="en-GB" w:eastAsia="zh-CN"/>
        </w:rPr>
        <w:t>consider</w:t>
      </w:r>
      <w:r w:rsidRPr="0091299F">
        <w:rPr>
          <w:lang w:val="en-GB" w:eastAsia="zh-CN"/>
        </w:rPr>
        <w:t xml:space="preserve"> code blocks interlacing for PUSCH with transform precoding.</w:t>
      </w:r>
    </w:p>
    <w:p w14:paraId="742BD6D2" w14:textId="77777777" w:rsidR="00466C99" w:rsidRPr="0078761E" w:rsidRDefault="00466C99" w:rsidP="00466C99">
      <w:pPr>
        <w:tabs>
          <w:tab w:val="left" w:pos="1361"/>
        </w:tabs>
        <w:ind w:left="1440" w:hanging="1440"/>
      </w:pPr>
      <w:r>
        <w:rPr>
          <w:b/>
          <w:bCs/>
        </w:rPr>
        <w:t>Proposal</w:t>
      </w:r>
      <w:r w:rsidRPr="0091299F">
        <w:rPr>
          <w:b/>
          <w:bCs/>
        </w:rPr>
        <w:t xml:space="preserve"> </w:t>
      </w:r>
      <w:r>
        <w:rPr>
          <w:b/>
          <w:bCs/>
        </w:rPr>
        <w:t>19</w:t>
      </w:r>
      <w:r w:rsidRPr="0091299F">
        <w:rPr>
          <w:b/>
          <w:bCs/>
        </w:rPr>
        <w:t>:</w:t>
      </w:r>
      <w:r w:rsidRPr="0091299F">
        <w:tab/>
      </w:r>
      <w:r>
        <w:t xml:space="preserve">Adopt PT-RS pattern with Ng = 16, Ns = 2 for </w:t>
      </w:r>
      <w:r w:rsidRPr="0091299F">
        <w:rPr>
          <w:lang w:val="en-GB" w:eastAsia="zh-CN"/>
        </w:rPr>
        <w:t>PUSCH with transform precoding</w:t>
      </w:r>
      <w:r>
        <w:t>.</w:t>
      </w:r>
    </w:p>
    <w:p w14:paraId="37E51145" w14:textId="7A10BC68" w:rsidR="00466C99" w:rsidRDefault="00466C99" w:rsidP="00466C99">
      <w:pPr>
        <w:tabs>
          <w:tab w:val="left" w:pos="1361"/>
        </w:tabs>
        <w:ind w:left="1440" w:hanging="1440"/>
      </w:pPr>
      <w:r w:rsidRPr="0091299F">
        <w:rPr>
          <w:b/>
          <w:bCs/>
        </w:rPr>
        <w:t xml:space="preserve">Observation </w:t>
      </w:r>
      <w:r w:rsidR="00003F4D">
        <w:rPr>
          <w:b/>
          <w:bCs/>
        </w:rPr>
        <w:t>9</w:t>
      </w:r>
      <w:r w:rsidRPr="0091299F">
        <w:rPr>
          <w:b/>
          <w:bCs/>
        </w:rPr>
        <w:t>:</w:t>
      </w:r>
      <w:r w:rsidRPr="0091299F">
        <w:tab/>
      </w:r>
      <w:r>
        <w:t xml:space="preserve">per-OFDM symbol CBs interlacing substantially improves the performance for all the tested scenarios (across different </w:t>
      </w:r>
      <w:r w:rsidRPr="00A320C0">
        <w:t>PT-RS patterns, MCSs, SCSs and FDRAs</w:t>
      </w:r>
      <w:r>
        <w:t>).</w:t>
      </w:r>
    </w:p>
    <w:p w14:paraId="69D449BF" w14:textId="29182CEB" w:rsidR="00466C99" w:rsidRDefault="00466C99" w:rsidP="00466C99">
      <w:pPr>
        <w:tabs>
          <w:tab w:val="left" w:pos="1361"/>
        </w:tabs>
        <w:ind w:left="1440" w:hanging="1440"/>
      </w:pPr>
      <w:r w:rsidRPr="0091299F">
        <w:rPr>
          <w:b/>
          <w:bCs/>
        </w:rPr>
        <w:t xml:space="preserve">Observation </w:t>
      </w:r>
      <w:r w:rsidR="00003F4D">
        <w:rPr>
          <w:b/>
          <w:bCs/>
        </w:rPr>
        <w:t>10</w:t>
      </w:r>
      <w:r w:rsidRPr="0091299F">
        <w:rPr>
          <w:b/>
          <w:bCs/>
        </w:rPr>
        <w:t>:</w:t>
      </w:r>
      <w:r w:rsidRPr="0091299F">
        <w:tab/>
      </w:r>
      <w:r>
        <w:t xml:space="preserve">applying CBs interlacing </w:t>
      </w:r>
      <w:r w:rsidRPr="00766A19">
        <w:t>allows to support the full range of MCSs using the existing (8,4) PT-RS pattern</w:t>
      </w:r>
      <w:r>
        <w:t xml:space="preserve"> for</w:t>
      </w:r>
      <w:r w:rsidRPr="00766A19">
        <w:t xml:space="preserve"> 960kHz SCS</w:t>
      </w:r>
      <w:r>
        <w:t>.</w:t>
      </w:r>
    </w:p>
    <w:p w14:paraId="0FD0E4A1" w14:textId="0C263DB6" w:rsidR="00466C99" w:rsidRDefault="00466C99" w:rsidP="00466C99">
      <w:pPr>
        <w:tabs>
          <w:tab w:val="left" w:pos="1361"/>
        </w:tabs>
        <w:ind w:left="1440" w:hanging="1440"/>
      </w:pPr>
      <w:r w:rsidRPr="0091299F">
        <w:rPr>
          <w:b/>
          <w:bCs/>
        </w:rPr>
        <w:t xml:space="preserve">Observation </w:t>
      </w:r>
      <w:r w:rsidR="00003F4D">
        <w:rPr>
          <w:b/>
          <w:bCs/>
        </w:rPr>
        <w:t>11</w:t>
      </w:r>
      <w:r w:rsidRPr="0091299F">
        <w:rPr>
          <w:b/>
          <w:bCs/>
        </w:rPr>
        <w:t>:</w:t>
      </w:r>
      <w:r w:rsidRPr="0091299F">
        <w:tab/>
      </w:r>
      <w:r>
        <w:t xml:space="preserve">time shift agnostic </w:t>
      </w:r>
      <w:r w:rsidRPr="00774120">
        <w:t xml:space="preserve">DFT-s-OFDM </w:t>
      </w:r>
      <w:r>
        <w:t>PN compensation leads to ~6-10dB degradation when Rx time shift is close to the time spacing between the last PT-RS group and the end of the symbol.</w:t>
      </w:r>
    </w:p>
    <w:p w14:paraId="0DDE85FC" w14:textId="2E4F42AB" w:rsidR="00466C99" w:rsidRDefault="00466C99" w:rsidP="00466C99">
      <w:pPr>
        <w:tabs>
          <w:tab w:val="left" w:pos="1361"/>
        </w:tabs>
        <w:ind w:left="1440" w:hanging="1440"/>
      </w:pPr>
      <w:r w:rsidRPr="0091299F">
        <w:rPr>
          <w:b/>
          <w:bCs/>
        </w:rPr>
        <w:t xml:space="preserve">Observation </w:t>
      </w:r>
      <w:r w:rsidR="00003F4D">
        <w:rPr>
          <w:b/>
          <w:bCs/>
        </w:rPr>
        <w:t>12</w:t>
      </w:r>
      <w:r w:rsidRPr="0091299F">
        <w:rPr>
          <w:b/>
          <w:bCs/>
        </w:rPr>
        <w:t>:</w:t>
      </w:r>
      <w:r w:rsidRPr="0091299F">
        <w:tab/>
      </w:r>
      <w:r>
        <w:t xml:space="preserve">time shift aware </w:t>
      </w:r>
      <w:r w:rsidRPr="00774120">
        <w:t xml:space="preserve">DFT-s-OFDM </w:t>
      </w:r>
      <w:r>
        <w:t>PN compensation reduces the degradation to ~0.3-4.5dB when Rx time shift is close to the time spacing between the last PT-RS group and the end of the symbol.</w:t>
      </w:r>
    </w:p>
    <w:p w14:paraId="5CC2F3A8" w14:textId="4CA06FD5" w:rsidR="00466C99" w:rsidRPr="00C813EA" w:rsidRDefault="00466C99" w:rsidP="00466C99">
      <w:pPr>
        <w:tabs>
          <w:tab w:val="left" w:pos="1361"/>
        </w:tabs>
        <w:ind w:left="1440" w:hanging="1440"/>
      </w:pPr>
      <w:r w:rsidRPr="0091299F">
        <w:rPr>
          <w:b/>
          <w:bCs/>
        </w:rPr>
        <w:t xml:space="preserve">Observation </w:t>
      </w:r>
      <w:r w:rsidR="00003F4D">
        <w:rPr>
          <w:b/>
          <w:bCs/>
        </w:rPr>
        <w:t>13</w:t>
      </w:r>
      <w:r w:rsidRPr="0091299F">
        <w:rPr>
          <w:b/>
          <w:bCs/>
        </w:rPr>
        <w:t>:</w:t>
      </w:r>
      <w:r w:rsidRPr="0091299F">
        <w:tab/>
      </w:r>
      <w:r>
        <w:t xml:space="preserve">edge-aligned and center-aligned </w:t>
      </w:r>
      <w:r w:rsidRPr="00C813EA">
        <w:t>DFT-s-OFDM PT-RS patterns</w:t>
      </w:r>
      <w:r>
        <w:t xml:space="preserve"> outperforms one another within different Rx timing shift ranges, if time shift agnostic </w:t>
      </w:r>
      <w:r w:rsidRPr="00C813EA">
        <w:t>PN compensation is applied</w:t>
      </w:r>
      <w:r>
        <w:t>.</w:t>
      </w:r>
    </w:p>
    <w:p w14:paraId="0E24A209" w14:textId="41EF11C6" w:rsidR="00466C99" w:rsidRDefault="00466C99" w:rsidP="00466C99">
      <w:pPr>
        <w:tabs>
          <w:tab w:val="left" w:pos="1361"/>
        </w:tabs>
        <w:ind w:left="1440" w:hanging="1440"/>
      </w:pPr>
      <w:r w:rsidRPr="0091299F">
        <w:rPr>
          <w:b/>
          <w:bCs/>
        </w:rPr>
        <w:t xml:space="preserve">Observation </w:t>
      </w:r>
      <w:r w:rsidR="0026461B">
        <w:rPr>
          <w:b/>
          <w:bCs/>
        </w:rPr>
        <w:t>1</w:t>
      </w:r>
      <w:r w:rsidR="00003F4D">
        <w:rPr>
          <w:b/>
          <w:bCs/>
        </w:rPr>
        <w:t>4</w:t>
      </w:r>
      <w:r w:rsidRPr="0091299F">
        <w:rPr>
          <w:b/>
          <w:bCs/>
        </w:rPr>
        <w:t>:</w:t>
      </w:r>
      <w:r w:rsidRPr="0091299F">
        <w:tab/>
      </w:r>
      <w:r>
        <w:t xml:space="preserve">center-aligned </w:t>
      </w:r>
      <w:r w:rsidRPr="00C813EA">
        <w:t>DFT-s-OFDM PT-RS pattern</w:t>
      </w:r>
      <w:r>
        <w:t xml:space="preserve"> </w:t>
      </w:r>
      <w:r w:rsidRPr="00C813EA">
        <w:t>ensure</w:t>
      </w:r>
      <w:r>
        <w:t>s</w:t>
      </w:r>
      <w:r w:rsidRPr="00C813EA">
        <w:t xml:space="preserve"> slow </w:t>
      </w:r>
      <w:r>
        <w:t xml:space="preserve">performance </w:t>
      </w:r>
      <w:r w:rsidRPr="00C813EA">
        <w:t>degradation with small Rx timing shifts, if time shift agnostic PN compensation is applied</w:t>
      </w:r>
      <w:r>
        <w:t>.</w:t>
      </w:r>
    </w:p>
    <w:p w14:paraId="6AD8764D" w14:textId="3D90563F" w:rsidR="00466C99" w:rsidRDefault="00466C99" w:rsidP="00466C99">
      <w:pPr>
        <w:tabs>
          <w:tab w:val="left" w:pos="1361"/>
        </w:tabs>
        <w:ind w:left="1440" w:hanging="1440"/>
      </w:pPr>
      <w:r w:rsidRPr="0091299F">
        <w:rPr>
          <w:b/>
          <w:bCs/>
        </w:rPr>
        <w:t xml:space="preserve">Observation </w:t>
      </w:r>
      <w:r w:rsidR="00003F4D">
        <w:rPr>
          <w:b/>
          <w:bCs/>
        </w:rPr>
        <w:t>15</w:t>
      </w:r>
      <w:r w:rsidRPr="0091299F">
        <w:rPr>
          <w:b/>
          <w:bCs/>
        </w:rPr>
        <w:t>:</w:t>
      </w:r>
      <w:r w:rsidRPr="0091299F">
        <w:tab/>
      </w:r>
      <w:r>
        <w:t xml:space="preserve">center-aligned </w:t>
      </w:r>
      <w:r w:rsidRPr="003613F4">
        <w:t xml:space="preserve">DFT-s-OFDM </w:t>
      </w:r>
      <w:r>
        <w:t xml:space="preserve">PT-RS patterns outperform edge-aligned patterns across the whole range of </w:t>
      </w:r>
      <w:r w:rsidRPr="003613F4">
        <w:t>Rx timing shifts</w:t>
      </w:r>
      <w:r>
        <w:t xml:space="preserve">, if time shift aware </w:t>
      </w:r>
      <w:r w:rsidRPr="003613F4">
        <w:t>PN compensation</w:t>
      </w:r>
      <w:r>
        <w:t xml:space="preserve"> is applied.</w:t>
      </w:r>
    </w:p>
    <w:p w14:paraId="4CD721E8" w14:textId="743C8D7B" w:rsidR="00466C99" w:rsidRDefault="00466C99" w:rsidP="00192726">
      <w:pPr>
        <w:tabs>
          <w:tab w:val="left" w:pos="1418"/>
        </w:tabs>
        <w:ind w:left="1440" w:hanging="1440"/>
      </w:pPr>
      <w:r>
        <w:rPr>
          <w:b/>
          <w:bCs/>
        </w:rPr>
        <w:t>Proposal 20:</w:t>
      </w:r>
      <w:r w:rsidRPr="0091299F">
        <w:tab/>
      </w:r>
      <w:r>
        <w:t>adopt the center-aligned version of (8,4) and (16,2) PT-RS patterns.</w:t>
      </w:r>
    </w:p>
    <w:p w14:paraId="75E27C98" w14:textId="77777777" w:rsidR="006C7812" w:rsidRPr="00A63D51" w:rsidRDefault="006C7812" w:rsidP="006C7812">
      <w:pPr>
        <w:overflowPunct/>
        <w:autoSpaceDE/>
        <w:autoSpaceDN/>
        <w:adjustRightInd/>
        <w:spacing w:before="60" w:after="120"/>
        <w:jc w:val="both"/>
        <w:textAlignment w:val="auto"/>
        <w:rPr>
          <w:lang w:eastAsia="x-none"/>
        </w:rPr>
      </w:pPr>
      <w:r w:rsidRPr="007C3DAF">
        <w:rPr>
          <w:b/>
          <w:lang w:eastAsia="x-none"/>
        </w:rPr>
        <w:t xml:space="preserve">Proposal </w:t>
      </w:r>
      <w:r>
        <w:rPr>
          <w:b/>
          <w:lang w:eastAsia="x-none"/>
        </w:rPr>
        <w:t>21</w:t>
      </w:r>
      <w:r w:rsidRPr="007C3DAF">
        <w:rPr>
          <w:b/>
          <w:lang w:eastAsia="x-none"/>
        </w:rPr>
        <w:t>:</w:t>
      </w:r>
      <w:r>
        <w:rPr>
          <w:lang w:eastAsia="x-none"/>
        </w:rPr>
        <w:t xml:space="preserve"> Indicate to UE that CDM groups, signaled in scheduling DCI, do not contain potential co-scheduled DMRS ports</w:t>
      </w:r>
      <w:r w:rsidRPr="00A63D51">
        <w:rPr>
          <w:lang w:eastAsia="x-none"/>
        </w:rPr>
        <w:t xml:space="preserve"> at least for DMRS Type-1 and </w:t>
      </w:r>
      <w:proofErr w:type="spellStart"/>
      <w:r w:rsidRPr="00A63D51">
        <w:rPr>
          <w:lang w:eastAsia="x-none"/>
        </w:rPr>
        <w:t>maxLength</w:t>
      </w:r>
      <w:proofErr w:type="spellEnd"/>
      <w:r w:rsidRPr="00A63D51">
        <w:rPr>
          <w:lang w:eastAsia="x-none"/>
        </w:rPr>
        <w:t>=1.</w:t>
      </w:r>
    </w:p>
    <w:p w14:paraId="0CD2C291" w14:textId="62D5A595" w:rsidR="006C7812" w:rsidRDefault="006C7812" w:rsidP="006C7812">
      <w:pPr>
        <w:overflowPunct/>
        <w:autoSpaceDE/>
        <w:autoSpaceDN/>
        <w:adjustRightInd/>
        <w:spacing w:before="60" w:after="120"/>
        <w:jc w:val="both"/>
        <w:textAlignment w:val="auto"/>
        <w:rPr>
          <w:lang w:eastAsia="x-none"/>
        </w:rPr>
      </w:pPr>
      <w:r w:rsidRPr="007C3DAF">
        <w:rPr>
          <w:b/>
          <w:lang w:eastAsia="x-none"/>
        </w:rPr>
        <w:t xml:space="preserve">Proposal </w:t>
      </w:r>
      <w:r>
        <w:rPr>
          <w:b/>
          <w:lang w:eastAsia="x-none"/>
        </w:rPr>
        <w:t>22</w:t>
      </w:r>
      <w:r w:rsidRPr="007C3DAF">
        <w:rPr>
          <w:b/>
          <w:lang w:eastAsia="x-none"/>
        </w:rPr>
        <w:t>:</w:t>
      </w:r>
      <w:r>
        <w:rPr>
          <w:lang w:eastAsia="x-none"/>
        </w:rPr>
        <w:t xml:space="preserve"> Use the reserved codepoints from Tables </w:t>
      </w:r>
      <w:r w:rsidRPr="00EF6114">
        <w:rPr>
          <w:lang w:eastAsia="x-none"/>
        </w:rPr>
        <w:t>7.3.1.2.2-</w:t>
      </w:r>
      <w:r>
        <w:rPr>
          <w:lang w:eastAsia="x-none"/>
        </w:rPr>
        <w:t xml:space="preserve">1/1A to signal DMRS port(s) without co-scheduled DMRS ports within the same CDM group as given in </w:t>
      </w:r>
      <w:r>
        <w:rPr>
          <w:lang w:eastAsia="x-none"/>
        </w:rPr>
        <w:fldChar w:fldCharType="begin"/>
      </w:r>
      <w:r>
        <w:rPr>
          <w:lang w:eastAsia="x-none"/>
        </w:rPr>
        <w:instrText xml:space="preserve"> REF _Ref84023957 \h </w:instrText>
      </w:r>
      <w:r>
        <w:rPr>
          <w:lang w:eastAsia="x-none"/>
        </w:rPr>
      </w:r>
      <w:r>
        <w:rPr>
          <w:lang w:eastAsia="x-none"/>
        </w:rPr>
        <w:fldChar w:fldCharType="separate"/>
      </w:r>
      <w:r w:rsidR="00DB5502">
        <w:t xml:space="preserve">Table </w:t>
      </w:r>
      <w:r w:rsidR="00DB5502">
        <w:rPr>
          <w:noProof/>
        </w:rPr>
        <w:t>1</w:t>
      </w:r>
      <w:r>
        <w:rPr>
          <w:lang w:eastAsia="x-none"/>
        </w:rPr>
        <w:fldChar w:fldCharType="end"/>
      </w:r>
      <w:r>
        <w:rPr>
          <w:lang w:eastAsia="x-none"/>
        </w:rPr>
        <w:t xml:space="preserve"> and </w:t>
      </w:r>
      <w:r>
        <w:rPr>
          <w:lang w:eastAsia="x-none"/>
        </w:rPr>
        <w:fldChar w:fldCharType="begin"/>
      </w:r>
      <w:r>
        <w:rPr>
          <w:lang w:eastAsia="x-none"/>
        </w:rPr>
        <w:instrText xml:space="preserve"> REF _Ref84023959 \h </w:instrText>
      </w:r>
      <w:r>
        <w:rPr>
          <w:lang w:eastAsia="x-none"/>
        </w:rPr>
      </w:r>
      <w:r>
        <w:rPr>
          <w:lang w:eastAsia="x-none"/>
        </w:rPr>
        <w:fldChar w:fldCharType="separate"/>
      </w:r>
      <w:r w:rsidR="00DB5502">
        <w:t xml:space="preserve">Table </w:t>
      </w:r>
      <w:r w:rsidR="00DB5502">
        <w:rPr>
          <w:noProof/>
        </w:rPr>
        <w:t>2</w:t>
      </w:r>
      <w:r>
        <w:rPr>
          <w:lang w:eastAsia="x-none"/>
        </w:rPr>
        <w:fldChar w:fldCharType="end"/>
      </w:r>
      <w:r>
        <w:rPr>
          <w:lang w:eastAsia="x-none"/>
        </w:rPr>
        <w:t>.</w:t>
      </w:r>
    </w:p>
    <w:p w14:paraId="219860E4" w14:textId="2A879335" w:rsidR="0080756F" w:rsidRDefault="0080756F" w:rsidP="0080756F">
      <w:pPr>
        <w:pStyle w:val="Caption"/>
        <w:keepNext/>
        <w:jc w:val="center"/>
      </w:pPr>
      <w:r>
        <w:t>Tabl</w:t>
      </w:r>
      <w:r w:rsidR="00C118CB">
        <w:t xml:space="preserve">e </w:t>
      </w:r>
      <w:r w:rsidR="00930E07">
        <w:t>1</w:t>
      </w:r>
      <w:r w:rsidR="00C118CB">
        <w:t>.</w:t>
      </w:r>
      <w:r>
        <w:t xml:space="preserve"> Updated Table </w:t>
      </w:r>
      <w:r w:rsidRPr="00EF6114">
        <w:rPr>
          <w:lang w:eastAsia="x-none"/>
        </w:rPr>
        <w:t>7.3.1.2.2-1</w:t>
      </w:r>
      <w:r>
        <w:rPr>
          <w:lang w:eastAsia="x-none"/>
        </w:rPr>
        <w:t xml:space="preserve"> [2]. Modifications are highlighted with red color.</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2945"/>
      </w:tblGrid>
      <w:tr w:rsidR="0080756F" w:rsidRPr="002625EB" w14:paraId="25AF42DE" w14:textId="77777777" w:rsidTr="00E641D1">
        <w:trPr>
          <w:jc w:val="center"/>
        </w:trPr>
        <w:tc>
          <w:tcPr>
            <w:tcW w:w="6091" w:type="dxa"/>
            <w:gridSpan w:val="3"/>
            <w:tcBorders>
              <w:bottom w:val="single" w:sz="4" w:space="0" w:color="auto"/>
            </w:tcBorders>
            <w:shd w:val="clear" w:color="auto" w:fill="D9D9D9"/>
            <w:vAlign w:val="center"/>
          </w:tcPr>
          <w:p w14:paraId="6DC9D5D4" w14:textId="77777777" w:rsidR="0080756F" w:rsidRPr="002625EB" w:rsidRDefault="0080756F" w:rsidP="00E641D1">
            <w:pPr>
              <w:pStyle w:val="TAC"/>
              <w:rPr>
                <w:rFonts w:cs="Arial"/>
                <w:b/>
                <w:bCs/>
                <w:sz w:val="16"/>
                <w:szCs w:val="16"/>
                <w:lang w:eastAsia="zh-CN"/>
              </w:rPr>
            </w:pPr>
            <w:r w:rsidRPr="002625EB">
              <w:rPr>
                <w:rFonts w:cs="Arial" w:hint="eastAsia"/>
                <w:b/>
                <w:bCs/>
                <w:sz w:val="16"/>
                <w:szCs w:val="16"/>
                <w:lang w:eastAsia="zh-CN"/>
              </w:rPr>
              <w:t>One Codeword:</w:t>
            </w:r>
          </w:p>
          <w:p w14:paraId="731D1F66" w14:textId="77777777" w:rsidR="0080756F" w:rsidRPr="002625EB" w:rsidRDefault="0080756F" w:rsidP="00E641D1">
            <w:pPr>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3F4A6FC9" w14:textId="77777777" w:rsidR="0080756F" w:rsidRPr="002625EB" w:rsidRDefault="0080756F" w:rsidP="00E641D1">
            <w:pPr>
              <w:pStyle w:val="TAC"/>
              <w:rPr>
                <w:rFonts w:cs="Arial"/>
                <w:b/>
                <w:bCs/>
                <w:sz w:val="16"/>
                <w:szCs w:val="16"/>
                <w:lang w:eastAsia="zh-CN"/>
              </w:rPr>
            </w:pPr>
            <w:r w:rsidRPr="002625EB">
              <w:rPr>
                <w:rFonts w:cs="Arial"/>
                <w:b/>
                <w:bCs/>
                <w:sz w:val="16"/>
                <w:szCs w:val="16"/>
              </w:rPr>
              <w:t>Codeword 1 disabled</w:t>
            </w:r>
          </w:p>
        </w:tc>
      </w:tr>
      <w:tr w:rsidR="0080756F" w:rsidRPr="002625EB" w14:paraId="5A11CD07" w14:textId="77777777" w:rsidTr="00E641D1">
        <w:trPr>
          <w:jc w:val="center"/>
        </w:trPr>
        <w:tc>
          <w:tcPr>
            <w:tcW w:w="1284" w:type="dxa"/>
            <w:shd w:val="clear" w:color="auto" w:fill="D9D9D9"/>
            <w:vAlign w:val="center"/>
          </w:tcPr>
          <w:p w14:paraId="4FA5181D" w14:textId="77777777" w:rsidR="0080756F" w:rsidRPr="002625EB" w:rsidRDefault="0080756F" w:rsidP="00E641D1">
            <w:pPr>
              <w:pStyle w:val="TAC"/>
              <w:rPr>
                <w:lang w:eastAsia="zh-CN"/>
              </w:rPr>
            </w:pPr>
            <w:r w:rsidRPr="002625EB">
              <w:rPr>
                <w:rFonts w:cs="Arial"/>
                <w:b/>
                <w:bCs/>
                <w:sz w:val="16"/>
                <w:szCs w:val="16"/>
              </w:rPr>
              <w:t>Value</w:t>
            </w:r>
          </w:p>
        </w:tc>
        <w:tc>
          <w:tcPr>
            <w:tcW w:w="1862" w:type="dxa"/>
            <w:shd w:val="clear" w:color="auto" w:fill="D9D9D9"/>
            <w:vAlign w:val="center"/>
          </w:tcPr>
          <w:p w14:paraId="0B9AE5BB" w14:textId="77777777" w:rsidR="0080756F" w:rsidRPr="002625EB" w:rsidRDefault="0080756F" w:rsidP="00E641D1">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2945" w:type="dxa"/>
            <w:shd w:val="clear" w:color="auto" w:fill="D9D9D9"/>
            <w:vAlign w:val="center"/>
          </w:tcPr>
          <w:p w14:paraId="506BFE90" w14:textId="77777777" w:rsidR="0080756F" w:rsidRPr="002625EB" w:rsidRDefault="0080756F" w:rsidP="00E641D1">
            <w:pPr>
              <w:pStyle w:val="TAC"/>
            </w:pPr>
            <w:r w:rsidRPr="002625EB">
              <w:rPr>
                <w:rFonts w:cs="Arial"/>
                <w:b/>
                <w:bCs/>
                <w:sz w:val="16"/>
                <w:szCs w:val="16"/>
              </w:rPr>
              <w:t>DMRS port(s)</w:t>
            </w:r>
          </w:p>
        </w:tc>
      </w:tr>
      <w:tr w:rsidR="0080756F" w:rsidRPr="002625EB" w14:paraId="213E41EB" w14:textId="77777777" w:rsidTr="00E641D1">
        <w:trPr>
          <w:jc w:val="center"/>
        </w:trPr>
        <w:tc>
          <w:tcPr>
            <w:tcW w:w="1284" w:type="dxa"/>
            <w:shd w:val="clear" w:color="auto" w:fill="auto"/>
          </w:tcPr>
          <w:p w14:paraId="77F362E7" w14:textId="77777777" w:rsidR="0080756F" w:rsidRPr="002625EB" w:rsidRDefault="0080756F" w:rsidP="00E641D1">
            <w:pPr>
              <w:pStyle w:val="TAC"/>
            </w:pPr>
            <w:r w:rsidRPr="002625EB">
              <w:rPr>
                <w:rFonts w:cs="Arial"/>
                <w:sz w:val="16"/>
                <w:szCs w:val="16"/>
              </w:rPr>
              <w:t>0</w:t>
            </w:r>
          </w:p>
        </w:tc>
        <w:tc>
          <w:tcPr>
            <w:tcW w:w="1862" w:type="dxa"/>
            <w:shd w:val="clear" w:color="auto" w:fill="auto"/>
          </w:tcPr>
          <w:p w14:paraId="4F261E32" w14:textId="77777777" w:rsidR="0080756F" w:rsidRPr="002625EB" w:rsidRDefault="0080756F" w:rsidP="00E641D1">
            <w:pPr>
              <w:pStyle w:val="TAC"/>
            </w:pPr>
            <w:r w:rsidRPr="002625EB">
              <w:rPr>
                <w:rFonts w:cs="Arial"/>
                <w:sz w:val="16"/>
                <w:szCs w:val="16"/>
              </w:rPr>
              <w:t>1</w:t>
            </w:r>
          </w:p>
        </w:tc>
        <w:tc>
          <w:tcPr>
            <w:tcW w:w="2945" w:type="dxa"/>
            <w:shd w:val="clear" w:color="auto" w:fill="auto"/>
          </w:tcPr>
          <w:p w14:paraId="04613BC2" w14:textId="77777777" w:rsidR="0080756F" w:rsidRPr="002625EB" w:rsidRDefault="0080756F" w:rsidP="00E641D1">
            <w:pPr>
              <w:pStyle w:val="TAC"/>
            </w:pPr>
            <w:r w:rsidRPr="002625EB">
              <w:rPr>
                <w:rFonts w:cs="Arial"/>
                <w:sz w:val="16"/>
                <w:szCs w:val="16"/>
              </w:rPr>
              <w:t>0</w:t>
            </w:r>
          </w:p>
        </w:tc>
      </w:tr>
      <w:tr w:rsidR="0080756F" w:rsidRPr="002625EB" w14:paraId="3EA3007B" w14:textId="77777777" w:rsidTr="00E641D1">
        <w:trPr>
          <w:jc w:val="center"/>
        </w:trPr>
        <w:tc>
          <w:tcPr>
            <w:tcW w:w="1284" w:type="dxa"/>
            <w:shd w:val="clear" w:color="auto" w:fill="auto"/>
          </w:tcPr>
          <w:p w14:paraId="6C738FF0" w14:textId="77777777" w:rsidR="0080756F" w:rsidRPr="002625EB" w:rsidRDefault="0080756F" w:rsidP="00E641D1">
            <w:pPr>
              <w:pStyle w:val="TAC"/>
              <w:rPr>
                <w:lang w:eastAsia="zh-CN"/>
              </w:rPr>
            </w:pPr>
            <w:r w:rsidRPr="002625EB">
              <w:rPr>
                <w:rFonts w:cs="Arial"/>
                <w:sz w:val="16"/>
                <w:szCs w:val="16"/>
              </w:rPr>
              <w:t>1</w:t>
            </w:r>
          </w:p>
        </w:tc>
        <w:tc>
          <w:tcPr>
            <w:tcW w:w="1862" w:type="dxa"/>
          </w:tcPr>
          <w:p w14:paraId="2865D38A" w14:textId="77777777" w:rsidR="0080756F" w:rsidRPr="002625EB" w:rsidRDefault="0080756F" w:rsidP="00E641D1">
            <w:pPr>
              <w:pStyle w:val="TAC"/>
              <w:rPr>
                <w:lang w:eastAsia="zh-CN"/>
              </w:rPr>
            </w:pPr>
            <w:r w:rsidRPr="002625EB">
              <w:rPr>
                <w:rFonts w:cs="Arial"/>
                <w:sz w:val="16"/>
                <w:szCs w:val="16"/>
              </w:rPr>
              <w:t>1</w:t>
            </w:r>
          </w:p>
        </w:tc>
        <w:tc>
          <w:tcPr>
            <w:tcW w:w="2945" w:type="dxa"/>
            <w:shd w:val="clear" w:color="auto" w:fill="auto"/>
          </w:tcPr>
          <w:p w14:paraId="65711798" w14:textId="77777777" w:rsidR="0080756F" w:rsidRPr="002625EB" w:rsidRDefault="0080756F" w:rsidP="00E641D1">
            <w:pPr>
              <w:pStyle w:val="TAC"/>
            </w:pPr>
            <w:r w:rsidRPr="002625EB">
              <w:rPr>
                <w:rFonts w:cs="Arial"/>
                <w:sz w:val="16"/>
                <w:szCs w:val="16"/>
              </w:rPr>
              <w:t>1</w:t>
            </w:r>
          </w:p>
        </w:tc>
      </w:tr>
      <w:tr w:rsidR="0080756F" w:rsidRPr="002625EB" w14:paraId="4F3FC2B7" w14:textId="77777777" w:rsidTr="00E641D1">
        <w:trPr>
          <w:jc w:val="center"/>
        </w:trPr>
        <w:tc>
          <w:tcPr>
            <w:tcW w:w="1284" w:type="dxa"/>
            <w:shd w:val="clear" w:color="auto" w:fill="auto"/>
          </w:tcPr>
          <w:p w14:paraId="0E56357F" w14:textId="77777777" w:rsidR="0080756F" w:rsidRPr="002625EB" w:rsidRDefault="0080756F" w:rsidP="00E641D1">
            <w:pPr>
              <w:pStyle w:val="TAC"/>
              <w:rPr>
                <w:lang w:eastAsia="zh-CN"/>
              </w:rPr>
            </w:pPr>
            <w:r w:rsidRPr="002625EB">
              <w:rPr>
                <w:rFonts w:cs="Arial"/>
                <w:sz w:val="16"/>
                <w:szCs w:val="16"/>
              </w:rPr>
              <w:t>2</w:t>
            </w:r>
          </w:p>
        </w:tc>
        <w:tc>
          <w:tcPr>
            <w:tcW w:w="1862" w:type="dxa"/>
          </w:tcPr>
          <w:p w14:paraId="1C4EEF34" w14:textId="77777777" w:rsidR="0080756F" w:rsidRPr="002625EB" w:rsidRDefault="0080756F" w:rsidP="00E641D1">
            <w:pPr>
              <w:pStyle w:val="TAC"/>
              <w:rPr>
                <w:lang w:eastAsia="zh-CN"/>
              </w:rPr>
            </w:pPr>
            <w:r w:rsidRPr="002625EB">
              <w:rPr>
                <w:rFonts w:cs="Arial"/>
                <w:sz w:val="16"/>
                <w:szCs w:val="16"/>
              </w:rPr>
              <w:t>1</w:t>
            </w:r>
          </w:p>
        </w:tc>
        <w:tc>
          <w:tcPr>
            <w:tcW w:w="2945" w:type="dxa"/>
            <w:shd w:val="clear" w:color="auto" w:fill="auto"/>
          </w:tcPr>
          <w:p w14:paraId="1B3B5BDC" w14:textId="77777777" w:rsidR="0080756F" w:rsidRPr="002625EB" w:rsidRDefault="0080756F" w:rsidP="00E641D1">
            <w:pPr>
              <w:pStyle w:val="TAC"/>
              <w:rPr>
                <w:lang w:eastAsia="zh-CN"/>
              </w:rPr>
            </w:pPr>
            <w:r w:rsidRPr="002625EB">
              <w:rPr>
                <w:rFonts w:cs="Arial"/>
                <w:sz w:val="16"/>
                <w:szCs w:val="16"/>
              </w:rPr>
              <w:t>0,1</w:t>
            </w:r>
          </w:p>
        </w:tc>
      </w:tr>
      <w:tr w:rsidR="0080756F" w:rsidRPr="002625EB" w14:paraId="66D7E801" w14:textId="77777777" w:rsidTr="00E641D1">
        <w:trPr>
          <w:jc w:val="center"/>
        </w:trPr>
        <w:tc>
          <w:tcPr>
            <w:tcW w:w="1284" w:type="dxa"/>
            <w:shd w:val="clear" w:color="auto" w:fill="auto"/>
          </w:tcPr>
          <w:p w14:paraId="5C1DBE5F" w14:textId="77777777" w:rsidR="0080756F" w:rsidRPr="002625EB" w:rsidRDefault="0080756F" w:rsidP="00E641D1">
            <w:pPr>
              <w:pStyle w:val="TAC"/>
              <w:rPr>
                <w:lang w:eastAsia="zh-CN"/>
              </w:rPr>
            </w:pPr>
            <w:r w:rsidRPr="002625EB">
              <w:rPr>
                <w:rFonts w:cs="Arial"/>
                <w:sz w:val="16"/>
                <w:szCs w:val="16"/>
              </w:rPr>
              <w:t>3</w:t>
            </w:r>
          </w:p>
        </w:tc>
        <w:tc>
          <w:tcPr>
            <w:tcW w:w="1862" w:type="dxa"/>
          </w:tcPr>
          <w:p w14:paraId="7C1D1ED2" w14:textId="77777777" w:rsidR="0080756F" w:rsidRPr="002625EB" w:rsidRDefault="0080756F" w:rsidP="00E641D1">
            <w:pPr>
              <w:pStyle w:val="TAC"/>
              <w:rPr>
                <w:lang w:eastAsia="zh-CN"/>
              </w:rPr>
            </w:pPr>
            <w:r w:rsidRPr="002625EB">
              <w:rPr>
                <w:rFonts w:cs="Arial"/>
                <w:sz w:val="16"/>
                <w:szCs w:val="16"/>
              </w:rPr>
              <w:t>2</w:t>
            </w:r>
          </w:p>
        </w:tc>
        <w:tc>
          <w:tcPr>
            <w:tcW w:w="2945" w:type="dxa"/>
            <w:shd w:val="clear" w:color="auto" w:fill="auto"/>
          </w:tcPr>
          <w:p w14:paraId="0434561A" w14:textId="77777777" w:rsidR="0080756F" w:rsidRPr="002625EB" w:rsidRDefault="0080756F" w:rsidP="00E641D1">
            <w:pPr>
              <w:pStyle w:val="TAC"/>
            </w:pPr>
            <w:r w:rsidRPr="002625EB">
              <w:rPr>
                <w:rFonts w:cs="Arial"/>
                <w:sz w:val="16"/>
                <w:szCs w:val="16"/>
              </w:rPr>
              <w:t>0</w:t>
            </w:r>
          </w:p>
        </w:tc>
      </w:tr>
      <w:tr w:rsidR="0080756F" w:rsidRPr="002625EB" w14:paraId="48C38980" w14:textId="77777777" w:rsidTr="00E641D1">
        <w:trPr>
          <w:jc w:val="center"/>
        </w:trPr>
        <w:tc>
          <w:tcPr>
            <w:tcW w:w="1284" w:type="dxa"/>
            <w:shd w:val="clear" w:color="auto" w:fill="auto"/>
          </w:tcPr>
          <w:p w14:paraId="03EC4FED" w14:textId="77777777" w:rsidR="0080756F" w:rsidRPr="002625EB" w:rsidRDefault="0080756F" w:rsidP="00E641D1">
            <w:pPr>
              <w:pStyle w:val="TAC"/>
              <w:rPr>
                <w:lang w:eastAsia="zh-CN"/>
              </w:rPr>
            </w:pPr>
            <w:r w:rsidRPr="002625EB">
              <w:rPr>
                <w:rFonts w:cs="Arial"/>
                <w:sz w:val="16"/>
                <w:szCs w:val="16"/>
              </w:rPr>
              <w:t>4</w:t>
            </w:r>
          </w:p>
        </w:tc>
        <w:tc>
          <w:tcPr>
            <w:tcW w:w="1862" w:type="dxa"/>
          </w:tcPr>
          <w:p w14:paraId="1BC2D73F" w14:textId="77777777" w:rsidR="0080756F" w:rsidRPr="002625EB" w:rsidRDefault="0080756F" w:rsidP="00E641D1">
            <w:pPr>
              <w:pStyle w:val="TAC"/>
              <w:rPr>
                <w:lang w:eastAsia="zh-CN"/>
              </w:rPr>
            </w:pPr>
            <w:r w:rsidRPr="002625EB">
              <w:rPr>
                <w:rFonts w:cs="Arial"/>
                <w:sz w:val="16"/>
                <w:szCs w:val="16"/>
              </w:rPr>
              <w:t>2</w:t>
            </w:r>
          </w:p>
        </w:tc>
        <w:tc>
          <w:tcPr>
            <w:tcW w:w="2945" w:type="dxa"/>
            <w:shd w:val="clear" w:color="auto" w:fill="auto"/>
          </w:tcPr>
          <w:p w14:paraId="1CC83C71" w14:textId="77777777" w:rsidR="0080756F" w:rsidRPr="002625EB" w:rsidRDefault="0080756F" w:rsidP="00E641D1">
            <w:pPr>
              <w:pStyle w:val="TAC"/>
              <w:rPr>
                <w:lang w:eastAsia="zh-CN"/>
              </w:rPr>
            </w:pPr>
            <w:r w:rsidRPr="002625EB">
              <w:rPr>
                <w:rFonts w:cs="Arial"/>
                <w:sz w:val="16"/>
                <w:szCs w:val="16"/>
              </w:rPr>
              <w:t>1</w:t>
            </w:r>
          </w:p>
        </w:tc>
      </w:tr>
      <w:tr w:rsidR="0080756F" w:rsidRPr="002625EB" w14:paraId="37E8B8C0" w14:textId="77777777" w:rsidTr="00E641D1">
        <w:trPr>
          <w:jc w:val="center"/>
        </w:trPr>
        <w:tc>
          <w:tcPr>
            <w:tcW w:w="1284" w:type="dxa"/>
            <w:shd w:val="clear" w:color="auto" w:fill="auto"/>
          </w:tcPr>
          <w:p w14:paraId="107ED429" w14:textId="77777777" w:rsidR="0080756F" w:rsidRPr="002625EB" w:rsidRDefault="0080756F" w:rsidP="00E641D1">
            <w:pPr>
              <w:pStyle w:val="TAC"/>
              <w:rPr>
                <w:lang w:eastAsia="zh-CN"/>
              </w:rPr>
            </w:pPr>
            <w:r w:rsidRPr="002625EB">
              <w:rPr>
                <w:rFonts w:cs="Arial"/>
                <w:sz w:val="16"/>
                <w:szCs w:val="16"/>
              </w:rPr>
              <w:t>5</w:t>
            </w:r>
          </w:p>
        </w:tc>
        <w:tc>
          <w:tcPr>
            <w:tcW w:w="1862" w:type="dxa"/>
          </w:tcPr>
          <w:p w14:paraId="6C9DE882" w14:textId="77777777" w:rsidR="0080756F" w:rsidRPr="002625EB" w:rsidRDefault="0080756F" w:rsidP="00E641D1">
            <w:pPr>
              <w:pStyle w:val="TAC"/>
              <w:rPr>
                <w:lang w:eastAsia="zh-CN"/>
              </w:rPr>
            </w:pPr>
            <w:r w:rsidRPr="002625EB">
              <w:rPr>
                <w:rFonts w:cs="Arial"/>
                <w:sz w:val="16"/>
                <w:szCs w:val="16"/>
              </w:rPr>
              <w:t>2</w:t>
            </w:r>
          </w:p>
        </w:tc>
        <w:tc>
          <w:tcPr>
            <w:tcW w:w="2945" w:type="dxa"/>
            <w:shd w:val="clear" w:color="auto" w:fill="auto"/>
          </w:tcPr>
          <w:p w14:paraId="00EDA53D" w14:textId="77777777" w:rsidR="0080756F" w:rsidRPr="002625EB" w:rsidRDefault="0080756F" w:rsidP="00E641D1">
            <w:pPr>
              <w:pStyle w:val="TAC"/>
            </w:pPr>
            <w:r w:rsidRPr="002625EB">
              <w:rPr>
                <w:rFonts w:cs="Arial"/>
                <w:sz w:val="16"/>
                <w:szCs w:val="16"/>
              </w:rPr>
              <w:t>2</w:t>
            </w:r>
          </w:p>
        </w:tc>
      </w:tr>
      <w:tr w:rsidR="0080756F" w:rsidRPr="002625EB" w14:paraId="06E25F90" w14:textId="77777777" w:rsidTr="00E641D1">
        <w:trPr>
          <w:jc w:val="center"/>
        </w:trPr>
        <w:tc>
          <w:tcPr>
            <w:tcW w:w="1284" w:type="dxa"/>
            <w:shd w:val="clear" w:color="auto" w:fill="auto"/>
          </w:tcPr>
          <w:p w14:paraId="7604824D" w14:textId="77777777" w:rsidR="0080756F" w:rsidRPr="002625EB" w:rsidRDefault="0080756F" w:rsidP="00E641D1">
            <w:pPr>
              <w:pStyle w:val="TAC"/>
              <w:rPr>
                <w:lang w:eastAsia="zh-CN"/>
              </w:rPr>
            </w:pPr>
            <w:r w:rsidRPr="002625EB">
              <w:rPr>
                <w:rFonts w:cs="Arial"/>
                <w:sz w:val="16"/>
                <w:szCs w:val="16"/>
              </w:rPr>
              <w:t>6</w:t>
            </w:r>
          </w:p>
        </w:tc>
        <w:tc>
          <w:tcPr>
            <w:tcW w:w="1862" w:type="dxa"/>
          </w:tcPr>
          <w:p w14:paraId="2607C680" w14:textId="77777777" w:rsidR="0080756F" w:rsidRPr="002625EB" w:rsidRDefault="0080756F" w:rsidP="00E641D1">
            <w:pPr>
              <w:pStyle w:val="TAC"/>
              <w:rPr>
                <w:lang w:eastAsia="zh-CN"/>
              </w:rPr>
            </w:pPr>
            <w:r w:rsidRPr="002625EB">
              <w:rPr>
                <w:rFonts w:cs="Arial"/>
                <w:sz w:val="16"/>
                <w:szCs w:val="16"/>
              </w:rPr>
              <w:t>2</w:t>
            </w:r>
          </w:p>
        </w:tc>
        <w:tc>
          <w:tcPr>
            <w:tcW w:w="2945" w:type="dxa"/>
            <w:shd w:val="clear" w:color="auto" w:fill="auto"/>
          </w:tcPr>
          <w:p w14:paraId="1356E02A" w14:textId="77777777" w:rsidR="0080756F" w:rsidRPr="002625EB" w:rsidRDefault="0080756F" w:rsidP="00E641D1">
            <w:pPr>
              <w:pStyle w:val="TAC"/>
              <w:rPr>
                <w:lang w:eastAsia="zh-CN"/>
              </w:rPr>
            </w:pPr>
            <w:r w:rsidRPr="002625EB">
              <w:rPr>
                <w:rFonts w:cs="Arial"/>
                <w:sz w:val="16"/>
                <w:szCs w:val="16"/>
              </w:rPr>
              <w:t>3</w:t>
            </w:r>
          </w:p>
        </w:tc>
      </w:tr>
      <w:tr w:rsidR="0080756F" w:rsidRPr="002625EB" w14:paraId="71AA8B50" w14:textId="77777777" w:rsidTr="00E641D1">
        <w:trPr>
          <w:jc w:val="center"/>
        </w:trPr>
        <w:tc>
          <w:tcPr>
            <w:tcW w:w="1284" w:type="dxa"/>
            <w:shd w:val="clear" w:color="auto" w:fill="auto"/>
          </w:tcPr>
          <w:p w14:paraId="3578C28C" w14:textId="77777777" w:rsidR="0080756F" w:rsidRPr="002625EB" w:rsidRDefault="0080756F" w:rsidP="00E641D1">
            <w:pPr>
              <w:pStyle w:val="TAC"/>
              <w:rPr>
                <w:lang w:eastAsia="zh-CN"/>
              </w:rPr>
            </w:pPr>
            <w:r w:rsidRPr="002625EB">
              <w:rPr>
                <w:rFonts w:cs="Arial"/>
                <w:sz w:val="16"/>
                <w:szCs w:val="16"/>
              </w:rPr>
              <w:t>7</w:t>
            </w:r>
          </w:p>
        </w:tc>
        <w:tc>
          <w:tcPr>
            <w:tcW w:w="1862" w:type="dxa"/>
          </w:tcPr>
          <w:p w14:paraId="74CC4747" w14:textId="77777777" w:rsidR="0080756F" w:rsidRPr="002625EB" w:rsidRDefault="0080756F" w:rsidP="00E641D1">
            <w:pPr>
              <w:pStyle w:val="TAC"/>
              <w:rPr>
                <w:lang w:eastAsia="zh-CN"/>
              </w:rPr>
            </w:pPr>
            <w:r w:rsidRPr="002625EB">
              <w:rPr>
                <w:rFonts w:cs="Arial"/>
                <w:sz w:val="16"/>
                <w:szCs w:val="16"/>
              </w:rPr>
              <w:t>2</w:t>
            </w:r>
          </w:p>
        </w:tc>
        <w:tc>
          <w:tcPr>
            <w:tcW w:w="2945" w:type="dxa"/>
            <w:shd w:val="clear" w:color="auto" w:fill="auto"/>
          </w:tcPr>
          <w:p w14:paraId="5BD76780" w14:textId="77777777" w:rsidR="0080756F" w:rsidRPr="002625EB" w:rsidRDefault="0080756F" w:rsidP="00E641D1">
            <w:pPr>
              <w:pStyle w:val="TAC"/>
              <w:rPr>
                <w:lang w:eastAsia="zh-CN"/>
              </w:rPr>
            </w:pPr>
            <w:r w:rsidRPr="002625EB">
              <w:rPr>
                <w:rFonts w:cs="Arial"/>
                <w:sz w:val="16"/>
                <w:szCs w:val="16"/>
              </w:rPr>
              <w:t>0,1</w:t>
            </w:r>
          </w:p>
        </w:tc>
      </w:tr>
      <w:tr w:rsidR="0080756F" w:rsidRPr="002625EB" w14:paraId="64DE8395" w14:textId="77777777" w:rsidTr="00E641D1">
        <w:trPr>
          <w:jc w:val="center"/>
        </w:trPr>
        <w:tc>
          <w:tcPr>
            <w:tcW w:w="1284" w:type="dxa"/>
            <w:shd w:val="clear" w:color="auto" w:fill="auto"/>
          </w:tcPr>
          <w:p w14:paraId="36AF78E5" w14:textId="77777777" w:rsidR="0080756F" w:rsidRPr="002625EB" w:rsidRDefault="0080756F" w:rsidP="00E641D1">
            <w:pPr>
              <w:pStyle w:val="TAC"/>
              <w:rPr>
                <w:lang w:eastAsia="zh-CN"/>
              </w:rPr>
            </w:pPr>
            <w:r w:rsidRPr="002625EB">
              <w:rPr>
                <w:rFonts w:cs="Arial"/>
                <w:sz w:val="16"/>
                <w:szCs w:val="16"/>
              </w:rPr>
              <w:t>8</w:t>
            </w:r>
          </w:p>
        </w:tc>
        <w:tc>
          <w:tcPr>
            <w:tcW w:w="1862" w:type="dxa"/>
          </w:tcPr>
          <w:p w14:paraId="04BDB459" w14:textId="77777777" w:rsidR="0080756F" w:rsidRPr="002625EB" w:rsidRDefault="0080756F" w:rsidP="00E641D1">
            <w:pPr>
              <w:pStyle w:val="TAC"/>
            </w:pPr>
            <w:r w:rsidRPr="002625EB">
              <w:rPr>
                <w:rFonts w:cs="Arial"/>
                <w:sz w:val="16"/>
                <w:szCs w:val="16"/>
              </w:rPr>
              <w:t>2</w:t>
            </w:r>
          </w:p>
        </w:tc>
        <w:tc>
          <w:tcPr>
            <w:tcW w:w="2945" w:type="dxa"/>
            <w:shd w:val="clear" w:color="auto" w:fill="auto"/>
          </w:tcPr>
          <w:p w14:paraId="7CBC74EC" w14:textId="77777777" w:rsidR="0080756F" w:rsidRPr="002625EB" w:rsidRDefault="0080756F" w:rsidP="00E641D1">
            <w:pPr>
              <w:pStyle w:val="TAC"/>
              <w:rPr>
                <w:lang w:eastAsia="zh-CN"/>
              </w:rPr>
            </w:pPr>
            <w:r w:rsidRPr="002625EB">
              <w:rPr>
                <w:rFonts w:cs="Arial"/>
                <w:sz w:val="16"/>
                <w:szCs w:val="16"/>
              </w:rPr>
              <w:t>2,3</w:t>
            </w:r>
          </w:p>
        </w:tc>
      </w:tr>
      <w:tr w:rsidR="0080756F" w:rsidRPr="002625EB" w14:paraId="4B62C5F5" w14:textId="77777777" w:rsidTr="00E641D1">
        <w:trPr>
          <w:jc w:val="center"/>
        </w:trPr>
        <w:tc>
          <w:tcPr>
            <w:tcW w:w="1284" w:type="dxa"/>
            <w:shd w:val="clear" w:color="auto" w:fill="auto"/>
          </w:tcPr>
          <w:p w14:paraId="476AE317" w14:textId="77777777" w:rsidR="0080756F" w:rsidRPr="002625EB" w:rsidRDefault="0080756F" w:rsidP="00E641D1">
            <w:pPr>
              <w:pStyle w:val="TAC"/>
              <w:rPr>
                <w:lang w:eastAsia="zh-CN"/>
              </w:rPr>
            </w:pPr>
            <w:r w:rsidRPr="002625EB">
              <w:rPr>
                <w:rFonts w:cs="Arial"/>
                <w:sz w:val="16"/>
                <w:szCs w:val="16"/>
              </w:rPr>
              <w:t>9</w:t>
            </w:r>
          </w:p>
        </w:tc>
        <w:tc>
          <w:tcPr>
            <w:tcW w:w="1862" w:type="dxa"/>
          </w:tcPr>
          <w:p w14:paraId="6A96BBC6" w14:textId="77777777" w:rsidR="0080756F" w:rsidRPr="002625EB" w:rsidRDefault="0080756F" w:rsidP="00E641D1">
            <w:pPr>
              <w:pStyle w:val="TAC"/>
              <w:rPr>
                <w:lang w:eastAsia="zh-CN"/>
              </w:rPr>
            </w:pPr>
            <w:r w:rsidRPr="002625EB">
              <w:rPr>
                <w:rFonts w:cs="Arial"/>
                <w:sz w:val="16"/>
                <w:szCs w:val="16"/>
              </w:rPr>
              <w:t>2</w:t>
            </w:r>
          </w:p>
        </w:tc>
        <w:tc>
          <w:tcPr>
            <w:tcW w:w="2945" w:type="dxa"/>
            <w:shd w:val="clear" w:color="auto" w:fill="auto"/>
          </w:tcPr>
          <w:p w14:paraId="33AE93A4" w14:textId="77777777" w:rsidR="0080756F" w:rsidRPr="002625EB" w:rsidRDefault="0080756F" w:rsidP="00E641D1">
            <w:pPr>
              <w:pStyle w:val="TAC"/>
              <w:rPr>
                <w:lang w:eastAsia="zh-CN"/>
              </w:rPr>
            </w:pPr>
            <w:r w:rsidRPr="002625EB">
              <w:rPr>
                <w:rFonts w:cs="Arial"/>
                <w:sz w:val="16"/>
                <w:szCs w:val="16"/>
              </w:rPr>
              <w:t>0-2</w:t>
            </w:r>
          </w:p>
        </w:tc>
      </w:tr>
      <w:tr w:rsidR="0080756F" w:rsidRPr="002625EB" w14:paraId="3B1868EA" w14:textId="77777777" w:rsidTr="00E641D1">
        <w:trPr>
          <w:jc w:val="center"/>
        </w:trPr>
        <w:tc>
          <w:tcPr>
            <w:tcW w:w="1284" w:type="dxa"/>
            <w:shd w:val="clear" w:color="auto" w:fill="auto"/>
          </w:tcPr>
          <w:p w14:paraId="27511781" w14:textId="77777777" w:rsidR="0080756F" w:rsidRPr="002625EB" w:rsidRDefault="0080756F" w:rsidP="00E641D1">
            <w:pPr>
              <w:pStyle w:val="TAC"/>
              <w:rPr>
                <w:lang w:eastAsia="zh-CN"/>
              </w:rPr>
            </w:pPr>
            <w:r w:rsidRPr="002625EB">
              <w:rPr>
                <w:rFonts w:cs="Arial"/>
                <w:sz w:val="16"/>
                <w:szCs w:val="16"/>
              </w:rPr>
              <w:t>10</w:t>
            </w:r>
          </w:p>
        </w:tc>
        <w:tc>
          <w:tcPr>
            <w:tcW w:w="1862" w:type="dxa"/>
          </w:tcPr>
          <w:p w14:paraId="6CFF7EFC" w14:textId="77777777" w:rsidR="0080756F" w:rsidRPr="002625EB" w:rsidRDefault="0080756F" w:rsidP="00E641D1">
            <w:pPr>
              <w:pStyle w:val="TAC"/>
              <w:rPr>
                <w:lang w:eastAsia="zh-CN"/>
              </w:rPr>
            </w:pPr>
            <w:r w:rsidRPr="002625EB">
              <w:rPr>
                <w:rFonts w:cs="Arial"/>
                <w:sz w:val="16"/>
                <w:szCs w:val="16"/>
              </w:rPr>
              <w:t>2</w:t>
            </w:r>
          </w:p>
        </w:tc>
        <w:tc>
          <w:tcPr>
            <w:tcW w:w="2945" w:type="dxa"/>
            <w:shd w:val="clear" w:color="auto" w:fill="auto"/>
          </w:tcPr>
          <w:p w14:paraId="20B7828F" w14:textId="77777777" w:rsidR="0080756F" w:rsidRPr="002625EB" w:rsidRDefault="0080756F" w:rsidP="00E641D1">
            <w:pPr>
              <w:pStyle w:val="TAC"/>
              <w:rPr>
                <w:lang w:eastAsia="zh-CN"/>
              </w:rPr>
            </w:pPr>
            <w:r w:rsidRPr="002625EB">
              <w:rPr>
                <w:rFonts w:cs="Arial"/>
                <w:sz w:val="16"/>
                <w:szCs w:val="16"/>
              </w:rPr>
              <w:t>0-3</w:t>
            </w:r>
          </w:p>
        </w:tc>
      </w:tr>
      <w:tr w:rsidR="0080756F" w:rsidRPr="002625EB" w14:paraId="31373C1B" w14:textId="77777777" w:rsidTr="00E641D1">
        <w:trPr>
          <w:jc w:val="center"/>
        </w:trPr>
        <w:tc>
          <w:tcPr>
            <w:tcW w:w="1284" w:type="dxa"/>
            <w:shd w:val="clear" w:color="auto" w:fill="auto"/>
          </w:tcPr>
          <w:p w14:paraId="327D9EFE" w14:textId="77777777" w:rsidR="0080756F" w:rsidRPr="002625EB" w:rsidRDefault="0080756F" w:rsidP="00E641D1">
            <w:pPr>
              <w:pStyle w:val="TAC"/>
              <w:rPr>
                <w:lang w:eastAsia="zh-CN"/>
              </w:rPr>
            </w:pPr>
            <w:r w:rsidRPr="002625EB">
              <w:rPr>
                <w:rFonts w:cs="Arial"/>
                <w:sz w:val="16"/>
                <w:szCs w:val="16"/>
              </w:rPr>
              <w:t>11</w:t>
            </w:r>
          </w:p>
        </w:tc>
        <w:tc>
          <w:tcPr>
            <w:tcW w:w="1862" w:type="dxa"/>
          </w:tcPr>
          <w:p w14:paraId="184942C7" w14:textId="77777777" w:rsidR="0080756F" w:rsidRPr="002625EB" w:rsidRDefault="0080756F" w:rsidP="00E641D1">
            <w:pPr>
              <w:pStyle w:val="TAC"/>
              <w:rPr>
                <w:lang w:eastAsia="zh-CN"/>
              </w:rPr>
            </w:pPr>
            <w:r w:rsidRPr="002625EB">
              <w:rPr>
                <w:rFonts w:cs="Arial"/>
                <w:sz w:val="16"/>
                <w:szCs w:val="16"/>
              </w:rPr>
              <w:t>2</w:t>
            </w:r>
          </w:p>
        </w:tc>
        <w:tc>
          <w:tcPr>
            <w:tcW w:w="2945" w:type="dxa"/>
            <w:shd w:val="clear" w:color="auto" w:fill="auto"/>
          </w:tcPr>
          <w:p w14:paraId="4D93913A" w14:textId="77777777" w:rsidR="0080756F" w:rsidRPr="002625EB" w:rsidRDefault="0080756F" w:rsidP="00E641D1">
            <w:pPr>
              <w:pStyle w:val="TAC"/>
              <w:rPr>
                <w:lang w:eastAsia="zh-CN"/>
              </w:rPr>
            </w:pPr>
            <w:r w:rsidRPr="002625EB">
              <w:rPr>
                <w:rFonts w:cs="Arial"/>
                <w:sz w:val="16"/>
                <w:szCs w:val="16"/>
              </w:rPr>
              <w:t>0,2</w:t>
            </w:r>
          </w:p>
        </w:tc>
      </w:tr>
      <w:tr w:rsidR="0080756F" w:rsidRPr="002625EB" w14:paraId="42B6CF96" w14:textId="77777777" w:rsidTr="00E641D1">
        <w:trPr>
          <w:jc w:val="center"/>
        </w:trPr>
        <w:tc>
          <w:tcPr>
            <w:tcW w:w="1284" w:type="dxa"/>
            <w:shd w:val="clear" w:color="auto" w:fill="auto"/>
          </w:tcPr>
          <w:p w14:paraId="2F09B013" w14:textId="77777777" w:rsidR="0080756F" w:rsidRPr="00294558" w:rsidRDefault="0080756F" w:rsidP="00E641D1">
            <w:pPr>
              <w:pStyle w:val="TAC"/>
              <w:rPr>
                <w:rFonts w:cs="Arial"/>
                <w:color w:val="FF0000"/>
                <w:sz w:val="16"/>
                <w:szCs w:val="16"/>
                <w:lang w:val="en-US"/>
              </w:rPr>
            </w:pPr>
            <w:r w:rsidRPr="00294558">
              <w:rPr>
                <w:rFonts w:cs="Arial"/>
                <w:color w:val="FF0000"/>
                <w:sz w:val="16"/>
                <w:szCs w:val="16"/>
                <w:lang w:val="en-US"/>
              </w:rPr>
              <w:t>12</w:t>
            </w:r>
          </w:p>
        </w:tc>
        <w:tc>
          <w:tcPr>
            <w:tcW w:w="1862" w:type="dxa"/>
          </w:tcPr>
          <w:p w14:paraId="21B4A1B2" w14:textId="77777777" w:rsidR="0080756F" w:rsidRPr="00294558" w:rsidRDefault="0080756F" w:rsidP="00E641D1">
            <w:pPr>
              <w:pStyle w:val="TAC"/>
              <w:rPr>
                <w:rFonts w:cs="Arial"/>
                <w:color w:val="FF0000"/>
                <w:sz w:val="16"/>
                <w:szCs w:val="16"/>
                <w:lang w:val="en-US"/>
              </w:rPr>
            </w:pPr>
            <w:r w:rsidRPr="00294558">
              <w:rPr>
                <w:rFonts w:cs="Arial"/>
                <w:color w:val="FF0000"/>
                <w:sz w:val="16"/>
                <w:szCs w:val="16"/>
                <w:lang w:val="en-US"/>
              </w:rPr>
              <w:t>1</w:t>
            </w:r>
          </w:p>
        </w:tc>
        <w:tc>
          <w:tcPr>
            <w:tcW w:w="2945" w:type="dxa"/>
            <w:shd w:val="clear" w:color="auto" w:fill="auto"/>
          </w:tcPr>
          <w:p w14:paraId="29ABE682" w14:textId="77777777" w:rsidR="0080756F" w:rsidRPr="00294558" w:rsidRDefault="0080756F" w:rsidP="00E641D1">
            <w:pPr>
              <w:pStyle w:val="TAC"/>
              <w:rPr>
                <w:rFonts w:cs="Arial"/>
                <w:color w:val="FF0000"/>
                <w:sz w:val="16"/>
                <w:szCs w:val="16"/>
                <w:lang w:val="en-US"/>
              </w:rPr>
            </w:pPr>
            <w:r w:rsidRPr="00294558">
              <w:rPr>
                <w:rFonts w:cs="Arial"/>
                <w:color w:val="FF0000"/>
                <w:sz w:val="16"/>
                <w:szCs w:val="16"/>
                <w:lang w:val="en-US"/>
              </w:rPr>
              <w:t xml:space="preserve">0, no </w:t>
            </w:r>
            <w:r w:rsidRPr="00294558">
              <w:rPr>
                <w:color w:val="FF0000"/>
                <w:sz w:val="16"/>
                <w:szCs w:val="16"/>
              </w:rPr>
              <w:t>co-scheduled DMRS ports</w:t>
            </w:r>
          </w:p>
        </w:tc>
      </w:tr>
      <w:tr w:rsidR="0080756F" w:rsidRPr="002625EB" w14:paraId="7447AA95" w14:textId="77777777" w:rsidTr="00E641D1">
        <w:trPr>
          <w:jc w:val="center"/>
        </w:trPr>
        <w:tc>
          <w:tcPr>
            <w:tcW w:w="1284" w:type="dxa"/>
            <w:shd w:val="clear" w:color="auto" w:fill="auto"/>
          </w:tcPr>
          <w:p w14:paraId="7A467678" w14:textId="77777777" w:rsidR="0080756F" w:rsidRPr="00294558" w:rsidRDefault="0080756F" w:rsidP="00E641D1">
            <w:pPr>
              <w:pStyle w:val="TAC"/>
              <w:rPr>
                <w:rFonts w:cs="Arial"/>
                <w:color w:val="FF0000"/>
                <w:sz w:val="16"/>
                <w:szCs w:val="16"/>
                <w:lang w:val="en-US"/>
              </w:rPr>
            </w:pPr>
            <w:r w:rsidRPr="00294558">
              <w:rPr>
                <w:rFonts w:cs="Arial"/>
                <w:color w:val="FF0000"/>
                <w:sz w:val="16"/>
                <w:szCs w:val="16"/>
                <w:lang w:val="en-US"/>
              </w:rPr>
              <w:t>13</w:t>
            </w:r>
          </w:p>
        </w:tc>
        <w:tc>
          <w:tcPr>
            <w:tcW w:w="1862" w:type="dxa"/>
          </w:tcPr>
          <w:p w14:paraId="7C3BD6A5" w14:textId="77777777" w:rsidR="0080756F" w:rsidRPr="00294558" w:rsidRDefault="0080756F" w:rsidP="00E641D1">
            <w:pPr>
              <w:pStyle w:val="TAC"/>
              <w:rPr>
                <w:rFonts w:cs="Arial"/>
                <w:color w:val="FF0000"/>
                <w:sz w:val="16"/>
                <w:szCs w:val="16"/>
                <w:lang w:val="en-US"/>
              </w:rPr>
            </w:pPr>
            <w:r w:rsidRPr="00294558">
              <w:rPr>
                <w:rFonts w:cs="Arial"/>
                <w:color w:val="FF0000"/>
                <w:sz w:val="16"/>
                <w:szCs w:val="16"/>
                <w:lang w:val="en-US"/>
              </w:rPr>
              <w:t>2</w:t>
            </w:r>
          </w:p>
        </w:tc>
        <w:tc>
          <w:tcPr>
            <w:tcW w:w="2945" w:type="dxa"/>
            <w:shd w:val="clear" w:color="auto" w:fill="auto"/>
          </w:tcPr>
          <w:p w14:paraId="1EA67E4A" w14:textId="77777777" w:rsidR="0080756F" w:rsidRPr="00294558" w:rsidRDefault="0080756F" w:rsidP="00E641D1">
            <w:pPr>
              <w:pStyle w:val="TAC"/>
              <w:rPr>
                <w:rFonts w:cs="Arial"/>
                <w:color w:val="FF0000"/>
                <w:sz w:val="16"/>
                <w:szCs w:val="16"/>
                <w:lang w:val="en-US"/>
              </w:rPr>
            </w:pPr>
            <w:r w:rsidRPr="00294558">
              <w:rPr>
                <w:rFonts w:cs="Arial"/>
                <w:color w:val="FF0000"/>
                <w:sz w:val="16"/>
                <w:szCs w:val="16"/>
                <w:lang w:val="en-US"/>
              </w:rPr>
              <w:t xml:space="preserve">0, no </w:t>
            </w:r>
            <w:r w:rsidRPr="00294558">
              <w:rPr>
                <w:color w:val="FF0000"/>
                <w:sz w:val="16"/>
                <w:szCs w:val="16"/>
              </w:rPr>
              <w:t>co-scheduled DMRS ports</w:t>
            </w:r>
          </w:p>
        </w:tc>
      </w:tr>
      <w:tr w:rsidR="0080756F" w:rsidRPr="002625EB" w14:paraId="433F80D4" w14:textId="77777777" w:rsidTr="00E641D1">
        <w:trPr>
          <w:jc w:val="center"/>
        </w:trPr>
        <w:tc>
          <w:tcPr>
            <w:tcW w:w="1284" w:type="dxa"/>
            <w:shd w:val="clear" w:color="auto" w:fill="auto"/>
          </w:tcPr>
          <w:p w14:paraId="7C67FDD4" w14:textId="77777777" w:rsidR="0080756F" w:rsidRPr="00294558" w:rsidRDefault="0080756F" w:rsidP="00E641D1">
            <w:pPr>
              <w:pStyle w:val="TAC"/>
              <w:rPr>
                <w:rFonts w:cs="Arial"/>
                <w:color w:val="FF0000"/>
                <w:sz w:val="16"/>
                <w:szCs w:val="16"/>
                <w:lang w:val="en-US"/>
              </w:rPr>
            </w:pPr>
            <w:r w:rsidRPr="00294558">
              <w:rPr>
                <w:rFonts w:cs="Arial"/>
                <w:color w:val="FF0000"/>
                <w:sz w:val="16"/>
                <w:szCs w:val="16"/>
                <w:lang w:val="en-US"/>
              </w:rPr>
              <w:t>14</w:t>
            </w:r>
          </w:p>
        </w:tc>
        <w:tc>
          <w:tcPr>
            <w:tcW w:w="1862" w:type="dxa"/>
          </w:tcPr>
          <w:p w14:paraId="3C8196D7" w14:textId="77777777" w:rsidR="0080756F" w:rsidRPr="00294558" w:rsidRDefault="0080756F" w:rsidP="00E641D1">
            <w:pPr>
              <w:pStyle w:val="TAC"/>
              <w:rPr>
                <w:rFonts w:cs="Arial"/>
                <w:color w:val="FF0000"/>
                <w:sz w:val="16"/>
                <w:szCs w:val="16"/>
                <w:lang w:val="en-US"/>
              </w:rPr>
            </w:pPr>
            <w:r w:rsidRPr="00294558">
              <w:rPr>
                <w:rFonts w:cs="Arial"/>
                <w:color w:val="FF0000"/>
                <w:sz w:val="16"/>
                <w:szCs w:val="16"/>
                <w:lang w:val="en-US"/>
              </w:rPr>
              <w:t>2</w:t>
            </w:r>
          </w:p>
        </w:tc>
        <w:tc>
          <w:tcPr>
            <w:tcW w:w="2945" w:type="dxa"/>
            <w:shd w:val="clear" w:color="auto" w:fill="auto"/>
          </w:tcPr>
          <w:p w14:paraId="52849470" w14:textId="77777777" w:rsidR="0080756F" w:rsidRPr="00294558" w:rsidRDefault="0080756F" w:rsidP="00E641D1">
            <w:pPr>
              <w:pStyle w:val="TAC"/>
              <w:rPr>
                <w:rFonts w:cs="Arial"/>
                <w:color w:val="FF0000"/>
                <w:sz w:val="16"/>
                <w:szCs w:val="16"/>
                <w:lang w:val="en-US"/>
              </w:rPr>
            </w:pPr>
            <w:r w:rsidRPr="00294558">
              <w:rPr>
                <w:rFonts w:cs="Arial"/>
                <w:color w:val="FF0000"/>
                <w:sz w:val="16"/>
                <w:szCs w:val="16"/>
                <w:lang w:val="en-US"/>
              </w:rPr>
              <w:t xml:space="preserve">2, no </w:t>
            </w:r>
            <w:r w:rsidRPr="00294558">
              <w:rPr>
                <w:color w:val="FF0000"/>
                <w:sz w:val="16"/>
                <w:szCs w:val="16"/>
              </w:rPr>
              <w:t>co-scheduled DMRS ports</w:t>
            </w:r>
          </w:p>
        </w:tc>
      </w:tr>
      <w:tr w:rsidR="0080756F" w:rsidRPr="002625EB" w14:paraId="5C3E9E6E" w14:textId="77777777" w:rsidTr="00E641D1">
        <w:trPr>
          <w:jc w:val="center"/>
        </w:trPr>
        <w:tc>
          <w:tcPr>
            <w:tcW w:w="1284" w:type="dxa"/>
            <w:shd w:val="clear" w:color="auto" w:fill="auto"/>
          </w:tcPr>
          <w:p w14:paraId="763E0D52" w14:textId="77777777" w:rsidR="0080756F" w:rsidRPr="00F82FEF" w:rsidRDefault="0080756F" w:rsidP="00E641D1">
            <w:pPr>
              <w:pStyle w:val="TAC"/>
              <w:rPr>
                <w:color w:val="FF0000"/>
                <w:lang w:eastAsia="zh-CN"/>
              </w:rPr>
            </w:pPr>
            <w:r w:rsidRPr="00F82FEF">
              <w:rPr>
                <w:rFonts w:cs="Arial"/>
                <w:color w:val="FF0000"/>
                <w:sz w:val="16"/>
                <w:szCs w:val="16"/>
              </w:rPr>
              <w:t>15</w:t>
            </w:r>
          </w:p>
        </w:tc>
        <w:tc>
          <w:tcPr>
            <w:tcW w:w="1862" w:type="dxa"/>
          </w:tcPr>
          <w:p w14:paraId="4591E77E" w14:textId="77777777" w:rsidR="0080756F" w:rsidRPr="00F82FEF" w:rsidRDefault="0080756F" w:rsidP="00E641D1">
            <w:pPr>
              <w:pStyle w:val="TAC"/>
              <w:rPr>
                <w:color w:val="FF0000"/>
                <w:lang w:eastAsia="zh-CN"/>
              </w:rPr>
            </w:pPr>
            <w:r>
              <w:rPr>
                <w:rFonts w:cs="Arial"/>
                <w:color w:val="FF0000"/>
                <w:sz w:val="16"/>
                <w:szCs w:val="16"/>
                <w:lang w:val="en-US"/>
              </w:rPr>
              <w:t>Reserved</w:t>
            </w:r>
          </w:p>
        </w:tc>
        <w:tc>
          <w:tcPr>
            <w:tcW w:w="2945" w:type="dxa"/>
            <w:shd w:val="clear" w:color="auto" w:fill="auto"/>
          </w:tcPr>
          <w:p w14:paraId="096AAB69" w14:textId="77777777" w:rsidR="0080756F" w:rsidRPr="00F82FEF" w:rsidRDefault="0080756F" w:rsidP="00E641D1">
            <w:pPr>
              <w:pStyle w:val="TAC"/>
              <w:rPr>
                <w:color w:val="FF0000"/>
                <w:lang w:eastAsia="zh-CN"/>
              </w:rPr>
            </w:pPr>
            <w:r>
              <w:rPr>
                <w:rFonts w:cs="Arial"/>
                <w:color w:val="FF0000"/>
                <w:sz w:val="16"/>
                <w:szCs w:val="16"/>
                <w:lang w:val="en-US"/>
              </w:rPr>
              <w:t>Reserved</w:t>
            </w:r>
          </w:p>
        </w:tc>
      </w:tr>
    </w:tbl>
    <w:p w14:paraId="6950C025" w14:textId="2186B2C0" w:rsidR="0080756F" w:rsidRDefault="0080756F" w:rsidP="0080756F">
      <w:pPr>
        <w:pStyle w:val="Caption"/>
        <w:keepNext/>
        <w:jc w:val="center"/>
      </w:pPr>
      <w:r>
        <w:t xml:space="preserve">Table </w:t>
      </w:r>
      <w:r w:rsidR="00930E07">
        <w:t>2</w:t>
      </w:r>
      <w:r w:rsidR="00C118CB">
        <w:t>.</w:t>
      </w:r>
      <w:r>
        <w:t xml:space="preserve"> Updated Table </w:t>
      </w:r>
      <w:r w:rsidRPr="00EF6114">
        <w:rPr>
          <w:lang w:eastAsia="x-none"/>
        </w:rPr>
        <w:t>7.3.1.2.2-1</w:t>
      </w:r>
      <w:r>
        <w:rPr>
          <w:lang w:eastAsia="x-none"/>
        </w:rPr>
        <w:t>A [2]. Modifications are highlighted with red color.</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2945"/>
      </w:tblGrid>
      <w:tr w:rsidR="0080756F" w:rsidRPr="002625EB" w14:paraId="2F5DE777" w14:textId="77777777" w:rsidTr="00E641D1">
        <w:trPr>
          <w:jc w:val="center"/>
        </w:trPr>
        <w:tc>
          <w:tcPr>
            <w:tcW w:w="6091" w:type="dxa"/>
            <w:gridSpan w:val="3"/>
            <w:tcBorders>
              <w:bottom w:val="single" w:sz="4" w:space="0" w:color="auto"/>
            </w:tcBorders>
            <w:shd w:val="clear" w:color="auto" w:fill="D9D9D9"/>
            <w:vAlign w:val="center"/>
          </w:tcPr>
          <w:p w14:paraId="59E831A4" w14:textId="77777777" w:rsidR="0080756F" w:rsidRPr="002625EB" w:rsidRDefault="0080756F" w:rsidP="00E641D1">
            <w:pPr>
              <w:pStyle w:val="TAC"/>
              <w:rPr>
                <w:rFonts w:cs="Arial"/>
                <w:b/>
                <w:bCs/>
                <w:sz w:val="16"/>
                <w:szCs w:val="16"/>
                <w:lang w:eastAsia="zh-CN"/>
              </w:rPr>
            </w:pPr>
            <w:r w:rsidRPr="002625EB">
              <w:rPr>
                <w:rFonts w:cs="Arial" w:hint="eastAsia"/>
                <w:b/>
                <w:bCs/>
                <w:sz w:val="16"/>
                <w:szCs w:val="16"/>
                <w:lang w:eastAsia="zh-CN"/>
              </w:rPr>
              <w:t>One Codeword:</w:t>
            </w:r>
          </w:p>
          <w:p w14:paraId="3BC5577D" w14:textId="77777777" w:rsidR="0080756F" w:rsidRPr="002625EB" w:rsidRDefault="0080756F" w:rsidP="00E641D1">
            <w:pPr>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1CBA3A5E" w14:textId="77777777" w:rsidR="0080756F" w:rsidRPr="002625EB" w:rsidRDefault="0080756F" w:rsidP="00E641D1">
            <w:pPr>
              <w:pStyle w:val="TAC"/>
              <w:rPr>
                <w:rFonts w:cs="Arial"/>
                <w:b/>
                <w:bCs/>
                <w:sz w:val="16"/>
                <w:szCs w:val="16"/>
                <w:lang w:eastAsia="zh-CN"/>
              </w:rPr>
            </w:pPr>
            <w:r w:rsidRPr="002625EB">
              <w:rPr>
                <w:rFonts w:cs="Arial"/>
                <w:b/>
                <w:bCs/>
                <w:sz w:val="16"/>
                <w:szCs w:val="16"/>
              </w:rPr>
              <w:t>Codeword 1 disabled</w:t>
            </w:r>
          </w:p>
        </w:tc>
      </w:tr>
      <w:tr w:rsidR="0080756F" w:rsidRPr="002625EB" w14:paraId="6A96E89F" w14:textId="77777777" w:rsidTr="00E641D1">
        <w:trPr>
          <w:jc w:val="center"/>
        </w:trPr>
        <w:tc>
          <w:tcPr>
            <w:tcW w:w="1284" w:type="dxa"/>
            <w:shd w:val="clear" w:color="auto" w:fill="D9D9D9"/>
            <w:vAlign w:val="center"/>
          </w:tcPr>
          <w:p w14:paraId="4085865D" w14:textId="77777777" w:rsidR="0080756F" w:rsidRPr="002625EB" w:rsidRDefault="0080756F" w:rsidP="00E641D1">
            <w:pPr>
              <w:pStyle w:val="TAC"/>
              <w:rPr>
                <w:lang w:eastAsia="zh-CN"/>
              </w:rPr>
            </w:pPr>
            <w:r w:rsidRPr="002625EB">
              <w:rPr>
                <w:rFonts w:cs="Arial"/>
                <w:b/>
                <w:bCs/>
                <w:sz w:val="16"/>
                <w:szCs w:val="16"/>
              </w:rPr>
              <w:t>Value</w:t>
            </w:r>
          </w:p>
        </w:tc>
        <w:tc>
          <w:tcPr>
            <w:tcW w:w="1862" w:type="dxa"/>
            <w:shd w:val="clear" w:color="auto" w:fill="D9D9D9"/>
            <w:vAlign w:val="center"/>
          </w:tcPr>
          <w:p w14:paraId="5D807839" w14:textId="77777777" w:rsidR="0080756F" w:rsidRPr="002625EB" w:rsidRDefault="0080756F" w:rsidP="00E641D1">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2945" w:type="dxa"/>
            <w:shd w:val="clear" w:color="auto" w:fill="D9D9D9"/>
            <w:vAlign w:val="center"/>
          </w:tcPr>
          <w:p w14:paraId="249105C4" w14:textId="77777777" w:rsidR="0080756F" w:rsidRPr="002625EB" w:rsidRDefault="0080756F" w:rsidP="00E641D1">
            <w:pPr>
              <w:pStyle w:val="TAC"/>
            </w:pPr>
            <w:r w:rsidRPr="002625EB">
              <w:rPr>
                <w:rFonts w:cs="Arial"/>
                <w:b/>
                <w:bCs/>
                <w:sz w:val="16"/>
                <w:szCs w:val="16"/>
              </w:rPr>
              <w:t>DMRS port(s)</w:t>
            </w:r>
          </w:p>
        </w:tc>
      </w:tr>
      <w:tr w:rsidR="0080756F" w:rsidRPr="002625EB" w14:paraId="2D56B81C" w14:textId="77777777" w:rsidTr="00E641D1">
        <w:trPr>
          <w:jc w:val="center"/>
        </w:trPr>
        <w:tc>
          <w:tcPr>
            <w:tcW w:w="1284" w:type="dxa"/>
            <w:shd w:val="clear" w:color="auto" w:fill="auto"/>
          </w:tcPr>
          <w:p w14:paraId="3A671359" w14:textId="77777777" w:rsidR="0080756F" w:rsidRPr="002625EB" w:rsidRDefault="0080756F" w:rsidP="00E641D1">
            <w:pPr>
              <w:pStyle w:val="TAC"/>
            </w:pPr>
            <w:r w:rsidRPr="002625EB">
              <w:rPr>
                <w:rFonts w:cs="Arial"/>
                <w:sz w:val="16"/>
                <w:szCs w:val="16"/>
              </w:rPr>
              <w:t>0</w:t>
            </w:r>
          </w:p>
        </w:tc>
        <w:tc>
          <w:tcPr>
            <w:tcW w:w="1862" w:type="dxa"/>
            <w:shd w:val="clear" w:color="auto" w:fill="auto"/>
          </w:tcPr>
          <w:p w14:paraId="1F5E1347" w14:textId="77777777" w:rsidR="0080756F" w:rsidRPr="002625EB" w:rsidRDefault="0080756F" w:rsidP="00E641D1">
            <w:pPr>
              <w:pStyle w:val="TAC"/>
            </w:pPr>
            <w:r w:rsidRPr="002625EB">
              <w:rPr>
                <w:rFonts w:cs="Arial"/>
                <w:sz w:val="16"/>
                <w:szCs w:val="16"/>
              </w:rPr>
              <w:t>1</w:t>
            </w:r>
          </w:p>
        </w:tc>
        <w:tc>
          <w:tcPr>
            <w:tcW w:w="2945" w:type="dxa"/>
            <w:shd w:val="clear" w:color="auto" w:fill="auto"/>
          </w:tcPr>
          <w:p w14:paraId="77164B61" w14:textId="77777777" w:rsidR="0080756F" w:rsidRPr="002625EB" w:rsidRDefault="0080756F" w:rsidP="00E641D1">
            <w:pPr>
              <w:pStyle w:val="TAC"/>
            </w:pPr>
            <w:r w:rsidRPr="002625EB">
              <w:rPr>
                <w:rFonts w:cs="Arial"/>
                <w:sz w:val="16"/>
                <w:szCs w:val="16"/>
              </w:rPr>
              <w:t>0</w:t>
            </w:r>
          </w:p>
        </w:tc>
      </w:tr>
      <w:tr w:rsidR="0080756F" w:rsidRPr="002625EB" w14:paraId="4BC853B7" w14:textId="77777777" w:rsidTr="00E641D1">
        <w:trPr>
          <w:jc w:val="center"/>
        </w:trPr>
        <w:tc>
          <w:tcPr>
            <w:tcW w:w="1284" w:type="dxa"/>
            <w:shd w:val="clear" w:color="auto" w:fill="auto"/>
          </w:tcPr>
          <w:p w14:paraId="72E1C4FD" w14:textId="77777777" w:rsidR="0080756F" w:rsidRPr="002625EB" w:rsidRDefault="0080756F" w:rsidP="00E641D1">
            <w:pPr>
              <w:pStyle w:val="TAC"/>
              <w:rPr>
                <w:lang w:eastAsia="zh-CN"/>
              </w:rPr>
            </w:pPr>
            <w:r w:rsidRPr="002625EB">
              <w:rPr>
                <w:rFonts w:cs="Arial"/>
                <w:sz w:val="16"/>
                <w:szCs w:val="16"/>
              </w:rPr>
              <w:t>1</w:t>
            </w:r>
          </w:p>
        </w:tc>
        <w:tc>
          <w:tcPr>
            <w:tcW w:w="1862" w:type="dxa"/>
          </w:tcPr>
          <w:p w14:paraId="5A4F0E4D" w14:textId="77777777" w:rsidR="0080756F" w:rsidRPr="002625EB" w:rsidRDefault="0080756F" w:rsidP="00E641D1">
            <w:pPr>
              <w:pStyle w:val="TAC"/>
              <w:rPr>
                <w:lang w:eastAsia="zh-CN"/>
              </w:rPr>
            </w:pPr>
            <w:r w:rsidRPr="002625EB">
              <w:rPr>
                <w:rFonts w:cs="Arial"/>
                <w:sz w:val="16"/>
                <w:szCs w:val="16"/>
              </w:rPr>
              <w:t>1</w:t>
            </w:r>
          </w:p>
        </w:tc>
        <w:tc>
          <w:tcPr>
            <w:tcW w:w="2945" w:type="dxa"/>
            <w:shd w:val="clear" w:color="auto" w:fill="auto"/>
          </w:tcPr>
          <w:p w14:paraId="25E48B7F" w14:textId="77777777" w:rsidR="0080756F" w:rsidRPr="002625EB" w:rsidRDefault="0080756F" w:rsidP="00E641D1">
            <w:pPr>
              <w:pStyle w:val="TAC"/>
            </w:pPr>
            <w:r w:rsidRPr="002625EB">
              <w:rPr>
                <w:rFonts w:cs="Arial"/>
                <w:sz w:val="16"/>
                <w:szCs w:val="16"/>
              </w:rPr>
              <w:t>1</w:t>
            </w:r>
          </w:p>
        </w:tc>
      </w:tr>
      <w:tr w:rsidR="0080756F" w:rsidRPr="002625EB" w14:paraId="14FB287D" w14:textId="77777777" w:rsidTr="00E641D1">
        <w:trPr>
          <w:jc w:val="center"/>
        </w:trPr>
        <w:tc>
          <w:tcPr>
            <w:tcW w:w="1284" w:type="dxa"/>
            <w:shd w:val="clear" w:color="auto" w:fill="auto"/>
          </w:tcPr>
          <w:p w14:paraId="5F405F62" w14:textId="77777777" w:rsidR="0080756F" w:rsidRPr="002625EB" w:rsidRDefault="0080756F" w:rsidP="00E641D1">
            <w:pPr>
              <w:pStyle w:val="TAC"/>
              <w:rPr>
                <w:lang w:eastAsia="zh-CN"/>
              </w:rPr>
            </w:pPr>
            <w:r w:rsidRPr="002625EB">
              <w:rPr>
                <w:rFonts w:cs="Arial"/>
                <w:sz w:val="16"/>
                <w:szCs w:val="16"/>
              </w:rPr>
              <w:t>2</w:t>
            </w:r>
          </w:p>
        </w:tc>
        <w:tc>
          <w:tcPr>
            <w:tcW w:w="1862" w:type="dxa"/>
          </w:tcPr>
          <w:p w14:paraId="43980C84" w14:textId="77777777" w:rsidR="0080756F" w:rsidRPr="002625EB" w:rsidRDefault="0080756F" w:rsidP="00E641D1">
            <w:pPr>
              <w:pStyle w:val="TAC"/>
              <w:rPr>
                <w:lang w:eastAsia="zh-CN"/>
              </w:rPr>
            </w:pPr>
            <w:r w:rsidRPr="002625EB">
              <w:rPr>
                <w:rFonts w:cs="Arial"/>
                <w:sz w:val="16"/>
                <w:szCs w:val="16"/>
              </w:rPr>
              <w:t>1</w:t>
            </w:r>
          </w:p>
        </w:tc>
        <w:tc>
          <w:tcPr>
            <w:tcW w:w="2945" w:type="dxa"/>
            <w:shd w:val="clear" w:color="auto" w:fill="auto"/>
          </w:tcPr>
          <w:p w14:paraId="3B24FC98" w14:textId="77777777" w:rsidR="0080756F" w:rsidRPr="002625EB" w:rsidRDefault="0080756F" w:rsidP="00E641D1">
            <w:pPr>
              <w:pStyle w:val="TAC"/>
              <w:rPr>
                <w:lang w:eastAsia="zh-CN"/>
              </w:rPr>
            </w:pPr>
            <w:r w:rsidRPr="002625EB">
              <w:rPr>
                <w:rFonts w:cs="Arial"/>
                <w:sz w:val="16"/>
                <w:szCs w:val="16"/>
              </w:rPr>
              <w:t>0,1</w:t>
            </w:r>
          </w:p>
        </w:tc>
      </w:tr>
      <w:tr w:rsidR="0080756F" w:rsidRPr="002625EB" w14:paraId="4D91E670" w14:textId="77777777" w:rsidTr="00E641D1">
        <w:trPr>
          <w:jc w:val="center"/>
        </w:trPr>
        <w:tc>
          <w:tcPr>
            <w:tcW w:w="1284" w:type="dxa"/>
            <w:shd w:val="clear" w:color="auto" w:fill="auto"/>
          </w:tcPr>
          <w:p w14:paraId="024D1204" w14:textId="77777777" w:rsidR="0080756F" w:rsidRPr="002625EB" w:rsidRDefault="0080756F" w:rsidP="00E641D1">
            <w:pPr>
              <w:pStyle w:val="TAC"/>
              <w:rPr>
                <w:lang w:eastAsia="zh-CN"/>
              </w:rPr>
            </w:pPr>
            <w:r w:rsidRPr="002625EB">
              <w:rPr>
                <w:rFonts w:cs="Arial"/>
                <w:sz w:val="16"/>
                <w:szCs w:val="16"/>
              </w:rPr>
              <w:t>3</w:t>
            </w:r>
          </w:p>
        </w:tc>
        <w:tc>
          <w:tcPr>
            <w:tcW w:w="1862" w:type="dxa"/>
          </w:tcPr>
          <w:p w14:paraId="61B8C552" w14:textId="77777777" w:rsidR="0080756F" w:rsidRPr="002625EB" w:rsidRDefault="0080756F" w:rsidP="00E641D1">
            <w:pPr>
              <w:pStyle w:val="TAC"/>
              <w:rPr>
                <w:lang w:eastAsia="zh-CN"/>
              </w:rPr>
            </w:pPr>
            <w:r w:rsidRPr="002625EB">
              <w:rPr>
                <w:rFonts w:cs="Arial"/>
                <w:sz w:val="16"/>
                <w:szCs w:val="16"/>
              </w:rPr>
              <w:t>2</w:t>
            </w:r>
          </w:p>
        </w:tc>
        <w:tc>
          <w:tcPr>
            <w:tcW w:w="2945" w:type="dxa"/>
            <w:shd w:val="clear" w:color="auto" w:fill="auto"/>
          </w:tcPr>
          <w:p w14:paraId="0876B888" w14:textId="77777777" w:rsidR="0080756F" w:rsidRPr="002625EB" w:rsidRDefault="0080756F" w:rsidP="00E641D1">
            <w:pPr>
              <w:pStyle w:val="TAC"/>
            </w:pPr>
            <w:r w:rsidRPr="002625EB">
              <w:rPr>
                <w:rFonts w:cs="Arial"/>
                <w:sz w:val="16"/>
                <w:szCs w:val="16"/>
              </w:rPr>
              <w:t>0</w:t>
            </w:r>
          </w:p>
        </w:tc>
      </w:tr>
      <w:tr w:rsidR="0080756F" w:rsidRPr="002625EB" w14:paraId="2E002758" w14:textId="77777777" w:rsidTr="00E641D1">
        <w:trPr>
          <w:jc w:val="center"/>
        </w:trPr>
        <w:tc>
          <w:tcPr>
            <w:tcW w:w="1284" w:type="dxa"/>
            <w:shd w:val="clear" w:color="auto" w:fill="auto"/>
          </w:tcPr>
          <w:p w14:paraId="714236E5" w14:textId="77777777" w:rsidR="0080756F" w:rsidRPr="002625EB" w:rsidRDefault="0080756F" w:rsidP="00E641D1">
            <w:pPr>
              <w:pStyle w:val="TAC"/>
              <w:rPr>
                <w:lang w:eastAsia="zh-CN"/>
              </w:rPr>
            </w:pPr>
            <w:r w:rsidRPr="002625EB">
              <w:rPr>
                <w:rFonts w:cs="Arial"/>
                <w:sz w:val="16"/>
                <w:szCs w:val="16"/>
              </w:rPr>
              <w:t>4</w:t>
            </w:r>
          </w:p>
        </w:tc>
        <w:tc>
          <w:tcPr>
            <w:tcW w:w="1862" w:type="dxa"/>
          </w:tcPr>
          <w:p w14:paraId="1440D1BA" w14:textId="77777777" w:rsidR="0080756F" w:rsidRPr="002625EB" w:rsidRDefault="0080756F" w:rsidP="00E641D1">
            <w:pPr>
              <w:pStyle w:val="TAC"/>
              <w:rPr>
                <w:lang w:eastAsia="zh-CN"/>
              </w:rPr>
            </w:pPr>
            <w:r w:rsidRPr="002625EB">
              <w:rPr>
                <w:rFonts w:cs="Arial"/>
                <w:sz w:val="16"/>
                <w:szCs w:val="16"/>
              </w:rPr>
              <w:t>2</w:t>
            </w:r>
          </w:p>
        </w:tc>
        <w:tc>
          <w:tcPr>
            <w:tcW w:w="2945" w:type="dxa"/>
            <w:shd w:val="clear" w:color="auto" w:fill="auto"/>
          </w:tcPr>
          <w:p w14:paraId="15BA7AA7" w14:textId="77777777" w:rsidR="0080756F" w:rsidRPr="002625EB" w:rsidRDefault="0080756F" w:rsidP="00E641D1">
            <w:pPr>
              <w:pStyle w:val="TAC"/>
              <w:rPr>
                <w:lang w:eastAsia="zh-CN"/>
              </w:rPr>
            </w:pPr>
            <w:r w:rsidRPr="002625EB">
              <w:rPr>
                <w:rFonts w:cs="Arial"/>
                <w:sz w:val="16"/>
                <w:szCs w:val="16"/>
              </w:rPr>
              <w:t>1</w:t>
            </w:r>
          </w:p>
        </w:tc>
      </w:tr>
      <w:tr w:rsidR="0080756F" w:rsidRPr="002625EB" w14:paraId="28727EDA" w14:textId="77777777" w:rsidTr="00E641D1">
        <w:trPr>
          <w:jc w:val="center"/>
        </w:trPr>
        <w:tc>
          <w:tcPr>
            <w:tcW w:w="1284" w:type="dxa"/>
            <w:shd w:val="clear" w:color="auto" w:fill="auto"/>
          </w:tcPr>
          <w:p w14:paraId="56F22A2B" w14:textId="77777777" w:rsidR="0080756F" w:rsidRPr="002625EB" w:rsidRDefault="0080756F" w:rsidP="00E641D1">
            <w:pPr>
              <w:pStyle w:val="TAC"/>
              <w:rPr>
                <w:lang w:eastAsia="zh-CN"/>
              </w:rPr>
            </w:pPr>
            <w:r w:rsidRPr="002625EB">
              <w:rPr>
                <w:rFonts w:cs="Arial"/>
                <w:sz w:val="16"/>
                <w:szCs w:val="16"/>
              </w:rPr>
              <w:t>5</w:t>
            </w:r>
          </w:p>
        </w:tc>
        <w:tc>
          <w:tcPr>
            <w:tcW w:w="1862" w:type="dxa"/>
          </w:tcPr>
          <w:p w14:paraId="23488D3D" w14:textId="77777777" w:rsidR="0080756F" w:rsidRPr="002625EB" w:rsidRDefault="0080756F" w:rsidP="00E641D1">
            <w:pPr>
              <w:pStyle w:val="TAC"/>
              <w:rPr>
                <w:lang w:eastAsia="zh-CN"/>
              </w:rPr>
            </w:pPr>
            <w:r w:rsidRPr="002625EB">
              <w:rPr>
                <w:rFonts w:cs="Arial"/>
                <w:sz w:val="16"/>
                <w:szCs w:val="16"/>
              </w:rPr>
              <w:t>2</w:t>
            </w:r>
          </w:p>
        </w:tc>
        <w:tc>
          <w:tcPr>
            <w:tcW w:w="2945" w:type="dxa"/>
            <w:shd w:val="clear" w:color="auto" w:fill="auto"/>
          </w:tcPr>
          <w:p w14:paraId="315F19EE" w14:textId="77777777" w:rsidR="0080756F" w:rsidRPr="002625EB" w:rsidRDefault="0080756F" w:rsidP="00E641D1">
            <w:pPr>
              <w:pStyle w:val="TAC"/>
            </w:pPr>
            <w:r w:rsidRPr="002625EB">
              <w:rPr>
                <w:rFonts w:cs="Arial"/>
                <w:sz w:val="16"/>
                <w:szCs w:val="16"/>
              </w:rPr>
              <w:t>2</w:t>
            </w:r>
          </w:p>
        </w:tc>
      </w:tr>
      <w:tr w:rsidR="0080756F" w:rsidRPr="002625EB" w14:paraId="25E8784F" w14:textId="77777777" w:rsidTr="00E641D1">
        <w:trPr>
          <w:jc w:val="center"/>
        </w:trPr>
        <w:tc>
          <w:tcPr>
            <w:tcW w:w="1284" w:type="dxa"/>
            <w:shd w:val="clear" w:color="auto" w:fill="auto"/>
          </w:tcPr>
          <w:p w14:paraId="4B793E4C" w14:textId="77777777" w:rsidR="0080756F" w:rsidRPr="002625EB" w:rsidRDefault="0080756F" w:rsidP="00E641D1">
            <w:pPr>
              <w:pStyle w:val="TAC"/>
              <w:rPr>
                <w:lang w:eastAsia="zh-CN"/>
              </w:rPr>
            </w:pPr>
            <w:r w:rsidRPr="002625EB">
              <w:rPr>
                <w:rFonts w:cs="Arial"/>
                <w:sz w:val="16"/>
                <w:szCs w:val="16"/>
              </w:rPr>
              <w:t>6</w:t>
            </w:r>
          </w:p>
        </w:tc>
        <w:tc>
          <w:tcPr>
            <w:tcW w:w="1862" w:type="dxa"/>
          </w:tcPr>
          <w:p w14:paraId="0557BFEE" w14:textId="77777777" w:rsidR="0080756F" w:rsidRPr="002625EB" w:rsidRDefault="0080756F" w:rsidP="00E641D1">
            <w:pPr>
              <w:pStyle w:val="TAC"/>
              <w:rPr>
                <w:lang w:eastAsia="zh-CN"/>
              </w:rPr>
            </w:pPr>
            <w:r w:rsidRPr="002625EB">
              <w:rPr>
                <w:rFonts w:cs="Arial"/>
                <w:sz w:val="16"/>
                <w:szCs w:val="16"/>
              </w:rPr>
              <w:t>2</w:t>
            </w:r>
          </w:p>
        </w:tc>
        <w:tc>
          <w:tcPr>
            <w:tcW w:w="2945" w:type="dxa"/>
            <w:shd w:val="clear" w:color="auto" w:fill="auto"/>
          </w:tcPr>
          <w:p w14:paraId="126ACA88" w14:textId="77777777" w:rsidR="0080756F" w:rsidRPr="002625EB" w:rsidRDefault="0080756F" w:rsidP="00E641D1">
            <w:pPr>
              <w:pStyle w:val="TAC"/>
              <w:rPr>
                <w:lang w:eastAsia="zh-CN"/>
              </w:rPr>
            </w:pPr>
            <w:r w:rsidRPr="002625EB">
              <w:rPr>
                <w:rFonts w:cs="Arial"/>
                <w:sz w:val="16"/>
                <w:szCs w:val="16"/>
              </w:rPr>
              <w:t>3</w:t>
            </w:r>
          </w:p>
        </w:tc>
      </w:tr>
      <w:tr w:rsidR="0080756F" w:rsidRPr="002625EB" w14:paraId="16224738" w14:textId="77777777" w:rsidTr="00E641D1">
        <w:trPr>
          <w:jc w:val="center"/>
        </w:trPr>
        <w:tc>
          <w:tcPr>
            <w:tcW w:w="1284" w:type="dxa"/>
            <w:shd w:val="clear" w:color="auto" w:fill="auto"/>
          </w:tcPr>
          <w:p w14:paraId="625C2B50" w14:textId="77777777" w:rsidR="0080756F" w:rsidRPr="002625EB" w:rsidRDefault="0080756F" w:rsidP="00E641D1">
            <w:pPr>
              <w:pStyle w:val="TAC"/>
              <w:rPr>
                <w:lang w:eastAsia="zh-CN"/>
              </w:rPr>
            </w:pPr>
            <w:r w:rsidRPr="002625EB">
              <w:rPr>
                <w:rFonts w:cs="Arial"/>
                <w:sz w:val="16"/>
                <w:szCs w:val="16"/>
              </w:rPr>
              <w:t>7</w:t>
            </w:r>
          </w:p>
        </w:tc>
        <w:tc>
          <w:tcPr>
            <w:tcW w:w="1862" w:type="dxa"/>
          </w:tcPr>
          <w:p w14:paraId="04F69A3F" w14:textId="77777777" w:rsidR="0080756F" w:rsidRPr="002625EB" w:rsidRDefault="0080756F" w:rsidP="00E641D1">
            <w:pPr>
              <w:pStyle w:val="TAC"/>
              <w:rPr>
                <w:lang w:eastAsia="zh-CN"/>
              </w:rPr>
            </w:pPr>
            <w:r w:rsidRPr="002625EB">
              <w:rPr>
                <w:rFonts w:cs="Arial"/>
                <w:sz w:val="16"/>
                <w:szCs w:val="16"/>
              </w:rPr>
              <w:t>2</w:t>
            </w:r>
          </w:p>
        </w:tc>
        <w:tc>
          <w:tcPr>
            <w:tcW w:w="2945" w:type="dxa"/>
            <w:shd w:val="clear" w:color="auto" w:fill="auto"/>
          </w:tcPr>
          <w:p w14:paraId="038811DF" w14:textId="77777777" w:rsidR="0080756F" w:rsidRPr="002625EB" w:rsidRDefault="0080756F" w:rsidP="00E641D1">
            <w:pPr>
              <w:pStyle w:val="TAC"/>
              <w:rPr>
                <w:lang w:eastAsia="zh-CN"/>
              </w:rPr>
            </w:pPr>
            <w:r w:rsidRPr="002625EB">
              <w:rPr>
                <w:rFonts w:cs="Arial"/>
                <w:sz w:val="16"/>
                <w:szCs w:val="16"/>
              </w:rPr>
              <w:t>0,1</w:t>
            </w:r>
          </w:p>
        </w:tc>
      </w:tr>
      <w:tr w:rsidR="0080756F" w:rsidRPr="002625EB" w14:paraId="6B0346B7" w14:textId="77777777" w:rsidTr="00E641D1">
        <w:trPr>
          <w:jc w:val="center"/>
        </w:trPr>
        <w:tc>
          <w:tcPr>
            <w:tcW w:w="1284" w:type="dxa"/>
            <w:shd w:val="clear" w:color="auto" w:fill="auto"/>
          </w:tcPr>
          <w:p w14:paraId="3C12F374" w14:textId="77777777" w:rsidR="0080756F" w:rsidRPr="002625EB" w:rsidRDefault="0080756F" w:rsidP="00E641D1">
            <w:pPr>
              <w:pStyle w:val="TAC"/>
              <w:rPr>
                <w:lang w:eastAsia="zh-CN"/>
              </w:rPr>
            </w:pPr>
            <w:r w:rsidRPr="002625EB">
              <w:rPr>
                <w:rFonts w:cs="Arial"/>
                <w:sz w:val="16"/>
                <w:szCs w:val="16"/>
              </w:rPr>
              <w:t>8</w:t>
            </w:r>
          </w:p>
        </w:tc>
        <w:tc>
          <w:tcPr>
            <w:tcW w:w="1862" w:type="dxa"/>
          </w:tcPr>
          <w:p w14:paraId="3E128740" w14:textId="77777777" w:rsidR="0080756F" w:rsidRPr="002625EB" w:rsidRDefault="0080756F" w:rsidP="00E641D1">
            <w:pPr>
              <w:pStyle w:val="TAC"/>
            </w:pPr>
            <w:r w:rsidRPr="002625EB">
              <w:rPr>
                <w:rFonts w:cs="Arial"/>
                <w:sz w:val="16"/>
                <w:szCs w:val="16"/>
              </w:rPr>
              <w:t>2</w:t>
            </w:r>
          </w:p>
        </w:tc>
        <w:tc>
          <w:tcPr>
            <w:tcW w:w="2945" w:type="dxa"/>
            <w:shd w:val="clear" w:color="auto" w:fill="auto"/>
          </w:tcPr>
          <w:p w14:paraId="67DB817B" w14:textId="77777777" w:rsidR="0080756F" w:rsidRPr="002625EB" w:rsidRDefault="0080756F" w:rsidP="00E641D1">
            <w:pPr>
              <w:pStyle w:val="TAC"/>
              <w:rPr>
                <w:lang w:eastAsia="zh-CN"/>
              </w:rPr>
            </w:pPr>
            <w:r w:rsidRPr="002625EB">
              <w:rPr>
                <w:rFonts w:cs="Arial"/>
                <w:sz w:val="16"/>
                <w:szCs w:val="16"/>
              </w:rPr>
              <w:t>2,3</w:t>
            </w:r>
          </w:p>
        </w:tc>
      </w:tr>
      <w:tr w:rsidR="0080756F" w:rsidRPr="002625EB" w14:paraId="2C5CD553" w14:textId="77777777" w:rsidTr="00E641D1">
        <w:trPr>
          <w:jc w:val="center"/>
        </w:trPr>
        <w:tc>
          <w:tcPr>
            <w:tcW w:w="1284" w:type="dxa"/>
            <w:shd w:val="clear" w:color="auto" w:fill="auto"/>
          </w:tcPr>
          <w:p w14:paraId="77BCBE0F" w14:textId="77777777" w:rsidR="0080756F" w:rsidRPr="002625EB" w:rsidRDefault="0080756F" w:rsidP="00E641D1">
            <w:pPr>
              <w:pStyle w:val="TAC"/>
              <w:rPr>
                <w:lang w:eastAsia="zh-CN"/>
              </w:rPr>
            </w:pPr>
            <w:r w:rsidRPr="002625EB">
              <w:rPr>
                <w:rFonts w:cs="Arial"/>
                <w:sz w:val="16"/>
                <w:szCs w:val="16"/>
              </w:rPr>
              <w:t>9</w:t>
            </w:r>
          </w:p>
        </w:tc>
        <w:tc>
          <w:tcPr>
            <w:tcW w:w="1862" w:type="dxa"/>
          </w:tcPr>
          <w:p w14:paraId="1ED42EBA" w14:textId="77777777" w:rsidR="0080756F" w:rsidRPr="002625EB" w:rsidRDefault="0080756F" w:rsidP="00E641D1">
            <w:pPr>
              <w:pStyle w:val="TAC"/>
              <w:rPr>
                <w:lang w:eastAsia="zh-CN"/>
              </w:rPr>
            </w:pPr>
            <w:r w:rsidRPr="002625EB">
              <w:rPr>
                <w:rFonts w:cs="Arial"/>
                <w:sz w:val="16"/>
                <w:szCs w:val="16"/>
              </w:rPr>
              <w:t>2</w:t>
            </w:r>
          </w:p>
        </w:tc>
        <w:tc>
          <w:tcPr>
            <w:tcW w:w="2945" w:type="dxa"/>
            <w:shd w:val="clear" w:color="auto" w:fill="auto"/>
          </w:tcPr>
          <w:p w14:paraId="4D1150FD" w14:textId="77777777" w:rsidR="0080756F" w:rsidRPr="002625EB" w:rsidRDefault="0080756F" w:rsidP="00E641D1">
            <w:pPr>
              <w:pStyle w:val="TAC"/>
              <w:rPr>
                <w:lang w:eastAsia="zh-CN"/>
              </w:rPr>
            </w:pPr>
            <w:r w:rsidRPr="002625EB">
              <w:rPr>
                <w:rFonts w:cs="Arial"/>
                <w:sz w:val="16"/>
                <w:szCs w:val="16"/>
              </w:rPr>
              <w:t>0-2</w:t>
            </w:r>
          </w:p>
        </w:tc>
      </w:tr>
      <w:tr w:rsidR="0080756F" w:rsidRPr="002625EB" w14:paraId="148124D0" w14:textId="77777777" w:rsidTr="00E641D1">
        <w:trPr>
          <w:jc w:val="center"/>
        </w:trPr>
        <w:tc>
          <w:tcPr>
            <w:tcW w:w="1284" w:type="dxa"/>
            <w:shd w:val="clear" w:color="auto" w:fill="auto"/>
          </w:tcPr>
          <w:p w14:paraId="00709BB6" w14:textId="77777777" w:rsidR="0080756F" w:rsidRPr="002625EB" w:rsidRDefault="0080756F" w:rsidP="00E641D1">
            <w:pPr>
              <w:pStyle w:val="TAC"/>
              <w:rPr>
                <w:lang w:eastAsia="zh-CN"/>
              </w:rPr>
            </w:pPr>
            <w:r w:rsidRPr="002625EB">
              <w:rPr>
                <w:rFonts w:cs="Arial"/>
                <w:sz w:val="16"/>
                <w:szCs w:val="16"/>
              </w:rPr>
              <w:t>10</w:t>
            </w:r>
          </w:p>
        </w:tc>
        <w:tc>
          <w:tcPr>
            <w:tcW w:w="1862" w:type="dxa"/>
          </w:tcPr>
          <w:p w14:paraId="7B123E53" w14:textId="77777777" w:rsidR="0080756F" w:rsidRPr="002625EB" w:rsidRDefault="0080756F" w:rsidP="00E641D1">
            <w:pPr>
              <w:pStyle w:val="TAC"/>
              <w:rPr>
                <w:lang w:eastAsia="zh-CN"/>
              </w:rPr>
            </w:pPr>
            <w:r w:rsidRPr="002625EB">
              <w:rPr>
                <w:rFonts w:cs="Arial"/>
                <w:sz w:val="16"/>
                <w:szCs w:val="16"/>
              </w:rPr>
              <w:t>2</w:t>
            </w:r>
          </w:p>
        </w:tc>
        <w:tc>
          <w:tcPr>
            <w:tcW w:w="2945" w:type="dxa"/>
            <w:shd w:val="clear" w:color="auto" w:fill="auto"/>
          </w:tcPr>
          <w:p w14:paraId="05EDF29D" w14:textId="77777777" w:rsidR="0080756F" w:rsidRPr="002625EB" w:rsidRDefault="0080756F" w:rsidP="00E641D1">
            <w:pPr>
              <w:pStyle w:val="TAC"/>
              <w:rPr>
                <w:lang w:eastAsia="zh-CN"/>
              </w:rPr>
            </w:pPr>
            <w:r w:rsidRPr="002625EB">
              <w:rPr>
                <w:rFonts w:cs="Arial"/>
                <w:sz w:val="16"/>
                <w:szCs w:val="16"/>
              </w:rPr>
              <w:t>0-3</w:t>
            </w:r>
          </w:p>
        </w:tc>
      </w:tr>
      <w:tr w:rsidR="0080756F" w:rsidRPr="002625EB" w14:paraId="07D73020" w14:textId="77777777" w:rsidTr="00E641D1">
        <w:trPr>
          <w:jc w:val="center"/>
        </w:trPr>
        <w:tc>
          <w:tcPr>
            <w:tcW w:w="1284" w:type="dxa"/>
            <w:shd w:val="clear" w:color="auto" w:fill="auto"/>
          </w:tcPr>
          <w:p w14:paraId="396E06BF" w14:textId="77777777" w:rsidR="0080756F" w:rsidRPr="002625EB" w:rsidRDefault="0080756F" w:rsidP="00E641D1">
            <w:pPr>
              <w:pStyle w:val="TAC"/>
              <w:rPr>
                <w:lang w:eastAsia="zh-CN"/>
              </w:rPr>
            </w:pPr>
            <w:r w:rsidRPr="002625EB">
              <w:rPr>
                <w:rFonts w:cs="Arial"/>
                <w:sz w:val="16"/>
                <w:szCs w:val="16"/>
              </w:rPr>
              <w:t>11</w:t>
            </w:r>
          </w:p>
        </w:tc>
        <w:tc>
          <w:tcPr>
            <w:tcW w:w="1862" w:type="dxa"/>
          </w:tcPr>
          <w:p w14:paraId="4D05964B" w14:textId="77777777" w:rsidR="0080756F" w:rsidRPr="002625EB" w:rsidRDefault="0080756F" w:rsidP="00E641D1">
            <w:pPr>
              <w:pStyle w:val="TAC"/>
              <w:rPr>
                <w:lang w:eastAsia="zh-CN"/>
              </w:rPr>
            </w:pPr>
            <w:r w:rsidRPr="002625EB">
              <w:rPr>
                <w:rFonts w:cs="Arial"/>
                <w:sz w:val="16"/>
                <w:szCs w:val="16"/>
              </w:rPr>
              <w:t>2</w:t>
            </w:r>
          </w:p>
        </w:tc>
        <w:tc>
          <w:tcPr>
            <w:tcW w:w="2945" w:type="dxa"/>
            <w:shd w:val="clear" w:color="auto" w:fill="auto"/>
          </w:tcPr>
          <w:p w14:paraId="6A638AF8" w14:textId="77777777" w:rsidR="0080756F" w:rsidRPr="002625EB" w:rsidRDefault="0080756F" w:rsidP="00E641D1">
            <w:pPr>
              <w:pStyle w:val="TAC"/>
              <w:rPr>
                <w:lang w:eastAsia="zh-CN"/>
              </w:rPr>
            </w:pPr>
            <w:r w:rsidRPr="002625EB">
              <w:rPr>
                <w:rFonts w:cs="Arial"/>
                <w:sz w:val="16"/>
                <w:szCs w:val="16"/>
              </w:rPr>
              <w:t>0,2</w:t>
            </w:r>
          </w:p>
        </w:tc>
      </w:tr>
      <w:tr w:rsidR="0080756F" w:rsidRPr="002625EB" w14:paraId="3A0FDA01" w14:textId="77777777" w:rsidTr="00E641D1">
        <w:trPr>
          <w:jc w:val="center"/>
        </w:trPr>
        <w:tc>
          <w:tcPr>
            <w:tcW w:w="1284" w:type="dxa"/>
            <w:shd w:val="clear" w:color="auto" w:fill="auto"/>
          </w:tcPr>
          <w:p w14:paraId="655E01E8" w14:textId="77777777" w:rsidR="0080756F" w:rsidRPr="002625EB" w:rsidRDefault="0080756F" w:rsidP="00E641D1">
            <w:pPr>
              <w:pStyle w:val="TAC"/>
              <w:rPr>
                <w:rFonts w:cs="Arial"/>
                <w:sz w:val="16"/>
                <w:szCs w:val="16"/>
              </w:rPr>
            </w:pPr>
            <w:r w:rsidRPr="002625EB">
              <w:rPr>
                <w:rFonts w:cs="Arial"/>
                <w:sz w:val="16"/>
                <w:szCs w:val="16"/>
              </w:rPr>
              <w:t>12</w:t>
            </w:r>
          </w:p>
        </w:tc>
        <w:tc>
          <w:tcPr>
            <w:tcW w:w="1862" w:type="dxa"/>
          </w:tcPr>
          <w:p w14:paraId="627C09A8" w14:textId="77777777" w:rsidR="0080756F" w:rsidRPr="002625EB" w:rsidRDefault="0080756F" w:rsidP="00E641D1">
            <w:pPr>
              <w:pStyle w:val="TAC"/>
              <w:rPr>
                <w:rFonts w:cs="Arial"/>
                <w:sz w:val="16"/>
                <w:szCs w:val="16"/>
              </w:rPr>
            </w:pPr>
            <w:r w:rsidRPr="00365090">
              <w:rPr>
                <w:rFonts w:cs="Arial"/>
                <w:sz w:val="16"/>
                <w:szCs w:val="16"/>
              </w:rPr>
              <w:t>2</w:t>
            </w:r>
          </w:p>
        </w:tc>
        <w:tc>
          <w:tcPr>
            <w:tcW w:w="2945" w:type="dxa"/>
            <w:shd w:val="clear" w:color="auto" w:fill="auto"/>
          </w:tcPr>
          <w:p w14:paraId="4B8B4CD8" w14:textId="77777777" w:rsidR="0080756F" w:rsidRPr="002625EB" w:rsidRDefault="0080756F" w:rsidP="00E641D1">
            <w:pPr>
              <w:pStyle w:val="TAC"/>
              <w:rPr>
                <w:rFonts w:cs="Arial"/>
                <w:sz w:val="16"/>
                <w:szCs w:val="16"/>
              </w:rPr>
            </w:pPr>
            <w:r w:rsidRPr="00365090">
              <w:rPr>
                <w:rFonts w:cs="Arial"/>
                <w:sz w:val="16"/>
                <w:szCs w:val="16"/>
              </w:rPr>
              <w:t>0,2,3</w:t>
            </w:r>
          </w:p>
        </w:tc>
      </w:tr>
      <w:tr w:rsidR="0080756F" w:rsidRPr="002625EB" w14:paraId="76CC5C3C" w14:textId="77777777" w:rsidTr="00E641D1">
        <w:trPr>
          <w:jc w:val="center"/>
        </w:trPr>
        <w:tc>
          <w:tcPr>
            <w:tcW w:w="1284" w:type="dxa"/>
            <w:shd w:val="clear" w:color="auto" w:fill="auto"/>
          </w:tcPr>
          <w:p w14:paraId="0D2B228C" w14:textId="77777777" w:rsidR="0080756F" w:rsidRPr="00294558" w:rsidRDefault="0080756F" w:rsidP="00E641D1">
            <w:pPr>
              <w:pStyle w:val="TAC"/>
              <w:rPr>
                <w:rFonts w:cs="Arial"/>
                <w:color w:val="FF0000"/>
                <w:sz w:val="16"/>
                <w:szCs w:val="16"/>
                <w:lang w:val="en-US"/>
              </w:rPr>
            </w:pPr>
            <w:r w:rsidRPr="00294558">
              <w:rPr>
                <w:rFonts w:cs="Arial"/>
                <w:color w:val="FF0000"/>
                <w:sz w:val="16"/>
                <w:szCs w:val="16"/>
                <w:lang w:val="en-US"/>
              </w:rPr>
              <w:t>1</w:t>
            </w:r>
            <w:r>
              <w:rPr>
                <w:rFonts w:cs="Arial"/>
                <w:color w:val="FF0000"/>
                <w:sz w:val="16"/>
                <w:szCs w:val="16"/>
                <w:lang w:val="en-US"/>
              </w:rPr>
              <w:t>3</w:t>
            </w:r>
          </w:p>
        </w:tc>
        <w:tc>
          <w:tcPr>
            <w:tcW w:w="1862" w:type="dxa"/>
          </w:tcPr>
          <w:p w14:paraId="4AD90197" w14:textId="77777777" w:rsidR="0080756F" w:rsidRPr="00294558" w:rsidRDefault="0080756F" w:rsidP="00E641D1">
            <w:pPr>
              <w:pStyle w:val="TAC"/>
              <w:rPr>
                <w:rFonts w:cs="Arial"/>
                <w:color w:val="FF0000"/>
                <w:sz w:val="16"/>
                <w:szCs w:val="16"/>
                <w:lang w:val="en-US"/>
              </w:rPr>
            </w:pPr>
            <w:r>
              <w:rPr>
                <w:rFonts w:cs="Arial"/>
                <w:color w:val="FF0000"/>
                <w:sz w:val="16"/>
                <w:szCs w:val="16"/>
                <w:lang w:val="en-US"/>
              </w:rPr>
              <w:t>1</w:t>
            </w:r>
          </w:p>
        </w:tc>
        <w:tc>
          <w:tcPr>
            <w:tcW w:w="2945" w:type="dxa"/>
            <w:shd w:val="clear" w:color="auto" w:fill="auto"/>
          </w:tcPr>
          <w:p w14:paraId="021EE88F" w14:textId="77777777" w:rsidR="0080756F" w:rsidRPr="00294558" w:rsidRDefault="0080756F" w:rsidP="00E641D1">
            <w:pPr>
              <w:pStyle w:val="TAC"/>
              <w:rPr>
                <w:rFonts w:cs="Arial"/>
                <w:color w:val="FF0000"/>
                <w:sz w:val="16"/>
                <w:szCs w:val="16"/>
                <w:lang w:val="en-US"/>
              </w:rPr>
            </w:pPr>
            <w:r w:rsidRPr="00294558">
              <w:rPr>
                <w:rFonts w:cs="Arial"/>
                <w:color w:val="FF0000"/>
                <w:sz w:val="16"/>
                <w:szCs w:val="16"/>
                <w:lang w:val="en-US"/>
              </w:rPr>
              <w:t xml:space="preserve">0, no </w:t>
            </w:r>
            <w:r w:rsidRPr="00294558">
              <w:rPr>
                <w:color w:val="FF0000"/>
                <w:sz w:val="16"/>
                <w:szCs w:val="16"/>
              </w:rPr>
              <w:t>co-scheduled DMRS ports</w:t>
            </w:r>
          </w:p>
        </w:tc>
      </w:tr>
      <w:tr w:rsidR="0080756F" w:rsidRPr="002625EB" w14:paraId="15E49112" w14:textId="77777777" w:rsidTr="00E641D1">
        <w:trPr>
          <w:jc w:val="center"/>
        </w:trPr>
        <w:tc>
          <w:tcPr>
            <w:tcW w:w="1284" w:type="dxa"/>
            <w:shd w:val="clear" w:color="auto" w:fill="auto"/>
          </w:tcPr>
          <w:p w14:paraId="18FB6309" w14:textId="77777777" w:rsidR="0080756F" w:rsidRPr="00294558" w:rsidRDefault="0080756F" w:rsidP="00E641D1">
            <w:pPr>
              <w:pStyle w:val="TAC"/>
              <w:rPr>
                <w:rFonts w:cs="Arial"/>
                <w:color w:val="FF0000"/>
                <w:sz w:val="16"/>
                <w:szCs w:val="16"/>
                <w:lang w:val="en-US"/>
              </w:rPr>
            </w:pPr>
            <w:r w:rsidRPr="00294558">
              <w:rPr>
                <w:rFonts w:cs="Arial"/>
                <w:color w:val="FF0000"/>
                <w:sz w:val="16"/>
                <w:szCs w:val="16"/>
                <w:lang w:val="en-US"/>
              </w:rPr>
              <w:t>1</w:t>
            </w:r>
            <w:r>
              <w:rPr>
                <w:rFonts w:cs="Arial"/>
                <w:color w:val="FF0000"/>
                <w:sz w:val="16"/>
                <w:szCs w:val="16"/>
                <w:lang w:val="en-US"/>
              </w:rPr>
              <w:t>4</w:t>
            </w:r>
          </w:p>
        </w:tc>
        <w:tc>
          <w:tcPr>
            <w:tcW w:w="1862" w:type="dxa"/>
          </w:tcPr>
          <w:p w14:paraId="7F1316C6" w14:textId="77777777" w:rsidR="0080756F" w:rsidRPr="00294558" w:rsidRDefault="0080756F" w:rsidP="00E641D1">
            <w:pPr>
              <w:pStyle w:val="TAC"/>
              <w:rPr>
                <w:rFonts w:cs="Arial"/>
                <w:color w:val="FF0000"/>
                <w:sz w:val="16"/>
                <w:szCs w:val="16"/>
                <w:lang w:val="en-US"/>
              </w:rPr>
            </w:pPr>
            <w:r w:rsidRPr="00294558">
              <w:rPr>
                <w:rFonts w:cs="Arial"/>
                <w:color w:val="FF0000"/>
                <w:sz w:val="16"/>
                <w:szCs w:val="16"/>
                <w:lang w:val="en-US"/>
              </w:rPr>
              <w:t>2</w:t>
            </w:r>
          </w:p>
        </w:tc>
        <w:tc>
          <w:tcPr>
            <w:tcW w:w="2945" w:type="dxa"/>
            <w:shd w:val="clear" w:color="auto" w:fill="auto"/>
          </w:tcPr>
          <w:p w14:paraId="1A5DA736" w14:textId="77777777" w:rsidR="0080756F" w:rsidRPr="00294558" w:rsidRDefault="0080756F" w:rsidP="00E641D1">
            <w:pPr>
              <w:pStyle w:val="TAC"/>
              <w:rPr>
                <w:rFonts w:cs="Arial"/>
                <w:color w:val="FF0000"/>
                <w:sz w:val="16"/>
                <w:szCs w:val="16"/>
                <w:lang w:val="en-US"/>
              </w:rPr>
            </w:pPr>
            <w:r w:rsidRPr="00294558">
              <w:rPr>
                <w:rFonts w:cs="Arial"/>
                <w:color w:val="FF0000"/>
                <w:sz w:val="16"/>
                <w:szCs w:val="16"/>
                <w:lang w:val="en-US"/>
              </w:rPr>
              <w:t xml:space="preserve">0, no </w:t>
            </w:r>
            <w:r w:rsidRPr="00294558">
              <w:rPr>
                <w:color w:val="FF0000"/>
                <w:sz w:val="16"/>
                <w:szCs w:val="16"/>
              </w:rPr>
              <w:t>co-scheduled DMRS ports</w:t>
            </w:r>
          </w:p>
        </w:tc>
      </w:tr>
      <w:tr w:rsidR="0080756F" w:rsidRPr="002625EB" w14:paraId="4C8E1D00" w14:textId="77777777" w:rsidTr="00E641D1">
        <w:trPr>
          <w:jc w:val="center"/>
        </w:trPr>
        <w:tc>
          <w:tcPr>
            <w:tcW w:w="1284" w:type="dxa"/>
            <w:shd w:val="clear" w:color="auto" w:fill="auto"/>
          </w:tcPr>
          <w:p w14:paraId="7C9E19D4" w14:textId="77777777" w:rsidR="0080756F" w:rsidRPr="00294558" w:rsidRDefault="0080756F" w:rsidP="00E641D1">
            <w:pPr>
              <w:pStyle w:val="TAC"/>
              <w:rPr>
                <w:rFonts w:cs="Arial"/>
                <w:color w:val="FF0000"/>
                <w:sz w:val="16"/>
                <w:szCs w:val="16"/>
                <w:lang w:val="en-US"/>
              </w:rPr>
            </w:pPr>
            <w:r w:rsidRPr="00294558">
              <w:rPr>
                <w:rFonts w:cs="Arial"/>
                <w:color w:val="FF0000"/>
                <w:sz w:val="16"/>
                <w:szCs w:val="16"/>
                <w:lang w:val="en-US"/>
              </w:rPr>
              <w:t>1</w:t>
            </w:r>
            <w:r>
              <w:rPr>
                <w:rFonts w:cs="Arial"/>
                <w:color w:val="FF0000"/>
                <w:sz w:val="16"/>
                <w:szCs w:val="16"/>
                <w:lang w:val="en-US"/>
              </w:rPr>
              <w:t>5</w:t>
            </w:r>
          </w:p>
        </w:tc>
        <w:tc>
          <w:tcPr>
            <w:tcW w:w="1862" w:type="dxa"/>
          </w:tcPr>
          <w:p w14:paraId="5851E65B" w14:textId="77777777" w:rsidR="0080756F" w:rsidRPr="00294558" w:rsidRDefault="0080756F" w:rsidP="00E641D1">
            <w:pPr>
              <w:pStyle w:val="TAC"/>
              <w:rPr>
                <w:rFonts w:cs="Arial"/>
                <w:color w:val="FF0000"/>
                <w:sz w:val="16"/>
                <w:szCs w:val="16"/>
                <w:lang w:val="en-US"/>
              </w:rPr>
            </w:pPr>
            <w:r w:rsidRPr="00294558">
              <w:rPr>
                <w:rFonts w:cs="Arial"/>
                <w:color w:val="FF0000"/>
                <w:sz w:val="16"/>
                <w:szCs w:val="16"/>
                <w:lang w:val="en-US"/>
              </w:rPr>
              <w:t>2</w:t>
            </w:r>
          </w:p>
        </w:tc>
        <w:tc>
          <w:tcPr>
            <w:tcW w:w="2945" w:type="dxa"/>
            <w:shd w:val="clear" w:color="auto" w:fill="auto"/>
          </w:tcPr>
          <w:p w14:paraId="58FF1323" w14:textId="77777777" w:rsidR="0080756F" w:rsidRPr="00294558" w:rsidRDefault="0080756F" w:rsidP="00E641D1">
            <w:pPr>
              <w:pStyle w:val="TAC"/>
              <w:rPr>
                <w:rFonts w:cs="Arial"/>
                <w:color w:val="FF0000"/>
                <w:sz w:val="16"/>
                <w:szCs w:val="16"/>
                <w:lang w:val="en-US"/>
              </w:rPr>
            </w:pPr>
            <w:r>
              <w:rPr>
                <w:rFonts w:cs="Arial"/>
                <w:color w:val="FF0000"/>
                <w:sz w:val="16"/>
                <w:szCs w:val="16"/>
                <w:lang w:val="en-US"/>
              </w:rPr>
              <w:t>2</w:t>
            </w:r>
            <w:r w:rsidRPr="00294558">
              <w:rPr>
                <w:rFonts w:cs="Arial"/>
                <w:color w:val="FF0000"/>
                <w:sz w:val="16"/>
                <w:szCs w:val="16"/>
                <w:lang w:val="en-US"/>
              </w:rPr>
              <w:t xml:space="preserve">, no </w:t>
            </w:r>
            <w:r w:rsidRPr="00294558">
              <w:rPr>
                <w:color w:val="FF0000"/>
                <w:sz w:val="16"/>
                <w:szCs w:val="16"/>
              </w:rPr>
              <w:t>co-scheduled DMRS ports</w:t>
            </w:r>
          </w:p>
        </w:tc>
      </w:tr>
    </w:tbl>
    <w:p w14:paraId="274DD75F" w14:textId="77777777" w:rsidR="00C067A7" w:rsidRPr="00CE0219" w:rsidRDefault="00C067A7" w:rsidP="00A63D51">
      <w:pPr>
        <w:overflowPunct/>
        <w:autoSpaceDE/>
        <w:autoSpaceDN/>
        <w:adjustRightInd/>
        <w:spacing w:before="60" w:after="0"/>
        <w:jc w:val="both"/>
        <w:textAlignment w:val="auto"/>
        <w:rPr>
          <w:iCs/>
        </w:rPr>
      </w:pPr>
    </w:p>
    <w:p w14:paraId="21661FF3" w14:textId="77777777" w:rsidR="00DE588B" w:rsidRPr="00DD137F" w:rsidRDefault="00DE588B" w:rsidP="00DE588B">
      <w:pPr>
        <w:pStyle w:val="Heading1"/>
        <w:numPr>
          <w:ilvl w:val="0"/>
          <w:numId w:val="0"/>
        </w:numPr>
        <w:rPr>
          <w:lang w:val="en-US"/>
        </w:rPr>
      </w:pPr>
      <w:r w:rsidRPr="00DD137F">
        <w:rPr>
          <w:lang w:val="en-US"/>
        </w:rPr>
        <w:t>References</w:t>
      </w:r>
    </w:p>
    <w:p w14:paraId="555C3E4A" w14:textId="629FD286" w:rsidR="00C04051" w:rsidRDefault="00C04051" w:rsidP="00C04051">
      <w:pPr>
        <w:widowControl w:val="0"/>
        <w:numPr>
          <w:ilvl w:val="0"/>
          <w:numId w:val="4"/>
        </w:numPr>
        <w:overflowPunct/>
        <w:autoSpaceDE/>
        <w:adjustRightInd/>
        <w:spacing w:after="120"/>
        <w:jc w:val="both"/>
        <w:textAlignment w:val="auto"/>
        <w:rPr>
          <w:lang w:eastAsia="zh-CN"/>
        </w:rPr>
      </w:pPr>
      <w:bookmarkStart w:id="62" w:name="_Ref67292164"/>
      <w:bookmarkStart w:id="63" w:name="_Ref74049261"/>
      <w:bookmarkStart w:id="64" w:name="_Hlk78550663"/>
      <w:bookmarkStart w:id="65" w:name="_Ref47259910"/>
      <w:bookmarkStart w:id="66" w:name="_Ref20730972"/>
      <w:bookmarkStart w:id="67" w:name="_Ref16193927"/>
      <w:bookmarkStart w:id="68" w:name="_Ref6926730"/>
      <w:bookmarkStart w:id="69" w:name="_Ref7107393"/>
      <w:bookmarkStart w:id="70" w:name="_Ref521318726"/>
      <w:bookmarkStart w:id="71" w:name="_Ref524340861"/>
      <w:bookmarkStart w:id="72" w:name="_Ref510774888"/>
      <w:bookmarkStart w:id="73" w:name="_Ref3884257"/>
      <w:r w:rsidRPr="00EB64FC">
        <w:rPr>
          <w:lang w:eastAsia="zh-CN"/>
        </w:rPr>
        <w:t>Chairman’s notes, RAN1 #10</w:t>
      </w:r>
      <w:r w:rsidR="00803E58">
        <w:rPr>
          <w:lang w:eastAsia="zh-CN"/>
        </w:rPr>
        <w:t>6</w:t>
      </w:r>
      <w:r>
        <w:rPr>
          <w:lang w:eastAsia="zh-CN"/>
        </w:rPr>
        <w:t xml:space="preserve"> </w:t>
      </w:r>
      <w:r w:rsidRPr="00EB64FC">
        <w:rPr>
          <w:lang w:eastAsia="zh-CN"/>
        </w:rPr>
        <w:t xml:space="preserve">e-Meeting, </w:t>
      </w:r>
      <w:r w:rsidR="00803E58">
        <w:rPr>
          <w:lang w:eastAsia="zh-CN"/>
        </w:rPr>
        <w:t>September</w:t>
      </w:r>
      <w:r w:rsidRPr="00EB64FC">
        <w:rPr>
          <w:lang w:eastAsia="zh-CN"/>
        </w:rPr>
        <w:t xml:space="preserve"> 2021</w:t>
      </w:r>
      <w:bookmarkEnd w:id="62"/>
      <w:r>
        <w:rPr>
          <w:lang w:eastAsia="zh-CN"/>
        </w:rPr>
        <w:t>.</w:t>
      </w:r>
      <w:bookmarkEnd w:id="63"/>
    </w:p>
    <w:p w14:paraId="285C4688" w14:textId="1CD610DE" w:rsidR="002357A3" w:rsidRDefault="002357A3" w:rsidP="00C04051">
      <w:pPr>
        <w:widowControl w:val="0"/>
        <w:numPr>
          <w:ilvl w:val="0"/>
          <w:numId w:val="4"/>
        </w:numPr>
        <w:overflowPunct/>
        <w:autoSpaceDE/>
        <w:adjustRightInd/>
        <w:spacing w:after="120"/>
        <w:jc w:val="both"/>
        <w:textAlignment w:val="auto"/>
        <w:rPr>
          <w:lang w:eastAsia="zh-CN"/>
        </w:rPr>
      </w:pPr>
      <w:bookmarkStart w:id="74" w:name="_Ref83319812"/>
      <w:r w:rsidRPr="002357A3">
        <w:rPr>
          <w:lang w:eastAsia="zh-CN"/>
        </w:rPr>
        <w:t>Chairman’s notes, RAN1 #105 e-Meeting, May 2021.</w:t>
      </w:r>
      <w:bookmarkEnd w:id="74"/>
    </w:p>
    <w:p w14:paraId="57E38780" w14:textId="77777777" w:rsidR="00B6616F" w:rsidRDefault="00B6616F" w:rsidP="00B6616F">
      <w:pPr>
        <w:widowControl w:val="0"/>
        <w:numPr>
          <w:ilvl w:val="0"/>
          <w:numId w:val="4"/>
        </w:numPr>
        <w:overflowPunct/>
        <w:autoSpaceDE/>
        <w:adjustRightInd/>
        <w:spacing w:after="120"/>
        <w:jc w:val="both"/>
        <w:textAlignment w:val="auto"/>
        <w:rPr>
          <w:lang w:eastAsia="zh-CN"/>
        </w:rPr>
      </w:pPr>
      <w:bookmarkStart w:id="75" w:name="_Ref83154317"/>
      <w:bookmarkEnd w:id="64"/>
      <w:r w:rsidRPr="009F583A">
        <w:rPr>
          <w:lang w:eastAsia="zh-CN"/>
        </w:rPr>
        <w:t>R1-2008805</w:t>
      </w:r>
      <w:r>
        <w:rPr>
          <w:lang w:eastAsia="zh-CN"/>
        </w:rPr>
        <w:t xml:space="preserve"> “</w:t>
      </w:r>
      <w:r w:rsidRPr="009F583A">
        <w:rPr>
          <w:lang w:eastAsia="zh-CN"/>
        </w:rPr>
        <w:t>Discussion on Required Changes to NR in 52.6 – 71 GHz</w:t>
      </w:r>
      <w:r>
        <w:rPr>
          <w:lang w:eastAsia="zh-CN"/>
        </w:rPr>
        <w:t xml:space="preserve">”, </w:t>
      </w:r>
      <w:r w:rsidRPr="009F583A">
        <w:rPr>
          <w:lang w:eastAsia="zh-CN"/>
        </w:rPr>
        <w:t xml:space="preserve">Intel Corporation, RAN1#104bis e-Meeting, </w:t>
      </w:r>
      <w:r>
        <w:rPr>
          <w:lang w:eastAsia="zh-CN"/>
        </w:rPr>
        <w:t xml:space="preserve">October </w:t>
      </w:r>
      <w:r w:rsidRPr="009F583A">
        <w:rPr>
          <w:lang w:eastAsia="zh-CN"/>
        </w:rPr>
        <w:t>–</w:t>
      </w:r>
      <w:r>
        <w:rPr>
          <w:lang w:eastAsia="zh-CN"/>
        </w:rPr>
        <w:t xml:space="preserve"> November </w:t>
      </w:r>
      <w:r w:rsidRPr="009F583A">
        <w:rPr>
          <w:lang w:eastAsia="zh-CN"/>
        </w:rPr>
        <w:t>202</w:t>
      </w:r>
      <w:r>
        <w:rPr>
          <w:lang w:eastAsia="zh-CN"/>
        </w:rPr>
        <w:t>0</w:t>
      </w:r>
      <w:r w:rsidRPr="009F583A">
        <w:rPr>
          <w:lang w:eastAsia="zh-CN"/>
        </w:rPr>
        <w:t>.</w:t>
      </w:r>
    </w:p>
    <w:p w14:paraId="4ED2143D" w14:textId="77777777" w:rsidR="00B6616F" w:rsidRDefault="00B6616F" w:rsidP="00B6616F">
      <w:pPr>
        <w:widowControl w:val="0"/>
        <w:numPr>
          <w:ilvl w:val="0"/>
          <w:numId w:val="4"/>
        </w:numPr>
        <w:overflowPunct/>
        <w:autoSpaceDE/>
        <w:adjustRightInd/>
        <w:spacing w:after="120"/>
        <w:jc w:val="both"/>
        <w:textAlignment w:val="auto"/>
        <w:rPr>
          <w:lang w:eastAsia="zh-CN"/>
        </w:rPr>
      </w:pPr>
      <w:r w:rsidRPr="009F583A">
        <w:rPr>
          <w:lang w:eastAsia="zh-CN"/>
        </w:rPr>
        <w:t>R1-2103025</w:t>
      </w:r>
      <w:r>
        <w:rPr>
          <w:lang w:eastAsia="zh-CN"/>
        </w:rPr>
        <w:t xml:space="preserve"> “</w:t>
      </w:r>
      <w:r w:rsidRPr="009F583A">
        <w:rPr>
          <w:lang w:eastAsia="zh-CN"/>
        </w:rPr>
        <w:t>Discussion on PDSCH/PUSCH enhancements for extending NR up to 71 GHz</w:t>
      </w:r>
      <w:r>
        <w:rPr>
          <w:lang w:eastAsia="zh-CN"/>
        </w:rPr>
        <w:t>”, Intel Corporation, RAN1#103 e-Meeting, April 2021.</w:t>
      </w:r>
    </w:p>
    <w:p w14:paraId="6F313833" w14:textId="356EE1B4" w:rsidR="004079EC" w:rsidRDefault="00A12493" w:rsidP="00C04051">
      <w:pPr>
        <w:widowControl w:val="0"/>
        <w:numPr>
          <w:ilvl w:val="0"/>
          <w:numId w:val="4"/>
        </w:numPr>
        <w:overflowPunct/>
        <w:autoSpaceDE/>
        <w:adjustRightInd/>
        <w:spacing w:after="120"/>
        <w:jc w:val="both"/>
        <w:textAlignment w:val="auto"/>
        <w:rPr>
          <w:lang w:eastAsia="zh-CN"/>
        </w:rPr>
      </w:pPr>
      <w:r w:rsidRPr="00A12493">
        <w:rPr>
          <w:lang w:eastAsia="zh-CN"/>
        </w:rPr>
        <w:t xml:space="preserve">R1-2005922 </w:t>
      </w:r>
      <w:r>
        <w:rPr>
          <w:lang w:eastAsia="zh-CN"/>
        </w:rPr>
        <w:t>“</w:t>
      </w:r>
      <w:r w:rsidRPr="00A12493">
        <w:rPr>
          <w:lang w:eastAsia="zh-CN"/>
        </w:rPr>
        <w:t>On phase noise compensation for OFDM</w:t>
      </w:r>
      <w:r>
        <w:rPr>
          <w:lang w:eastAsia="zh-CN"/>
        </w:rPr>
        <w:t xml:space="preserve">”, Ericsson, RAN1#102 e-Meeting, </w:t>
      </w:r>
      <w:r w:rsidR="004017DE" w:rsidRPr="004017DE">
        <w:rPr>
          <w:lang w:eastAsia="zh-CN"/>
        </w:rPr>
        <w:t>August</w:t>
      </w:r>
      <w:r w:rsidR="004017DE">
        <w:rPr>
          <w:lang w:eastAsia="zh-CN"/>
        </w:rPr>
        <w:t xml:space="preserve"> 2020.</w:t>
      </w:r>
      <w:bookmarkEnd w:id="75"/>
    </w:p>
    <w:p w14:paraId="0E815656" w14:textId="42B30F07" w:rsidR="004017DE" w:rsidRDefault="00901F47" w:rsidP="00C04051">
      <w:pPr>
        <w:widowControl w:val="0"/>
        <w:numPr>
          <w:ilvl w:val="0"/>
          <w:numId w:val="4"/>
        </w:numPr>
        <w:overflowPunct/>
        <w:autoSpaceDE/>
        <w:adjustRightInd/>
        <w:spacing w:after="120"/>
        <w:jc w:val="both"/>
        <w:textAlignment w:val="auto"/>
        <w:rPr>
          <w:lang w:eastAsia="zh-CN"/>
        </w:rPr>
      </w:pPr>
      <w:bookmarkStart w:id="76" w:name="_Ref83154608"/>
      <w:r>
        <w:rPr>
          <w:lang w:eastAsia="zh-CN"/>
        </w:rPr>
        <w:t xml:space="preserve">A. </w:t>
      </w:r>
      <w:r w:rsidR="00FD5B45">
        <w:rPr>
          <w:lang w:eastAsia="zh-CN"/>
        </w:rPr>
        <w:t>Lomayev</w:t>
      </w:r>
      <w:r>
        <w:rPr>
          <w:lang w:eastAsia="zh-CN"/>
        </w:rPr>
        <w:t xml:space="preserve">, </w:t>
      </w:r>
      <w:r w:rsidR="008F7EFA">
        <w:rPr>
          <w:lang w:eastAsia="zh-CN"/>
        </w:rPr>
        <w:t xml:space="preserve">V. </w:t>
      </w:r>
      <w:r w:rsidR="008F7EFA" w:rsidRPr="008F7EFA">
        <w:rPr>
          <w:lang w:eastAsia="zh-CN"/>
        </w:rPr>
        <w:t>K</w:t>
      </w:r>
      <w:r w:rsidR="008F7EFA">
        <w:rPr>
          <w:lang w:eastAsia="zh-CN"/>
        </w:rPr>
        <w:t xml:space="preserve">ravtsov, </w:t>
      </w:r>
      <w:r w:rsidR="00E73380">
        <w:rPr>
          <w:lang w:eastAsia="zh-CN"/>
        </w:rPr>
        <w:t xml:space="preserve">M. </w:t>
      </w:r>
      <w:proofErr w:type="spellStart"/>
      <w:r w:rsidR="00A457F6">
        <w:rPr>
          <w:lang w:eastAsia="zh-CN"/>
        </w:rPr>
        <w:t>Genossar</w:t>
      </w:r>
      <w:proofErr w:type="spellEnd"/>
      <w:r w:rsidR="00A457F6">
        <w:rPr>
          <w:lang w:eastAsia="zh-CN"/>
        </w:rPr>
        <w:t xml:space="preserve">, A. </w:t>
      </w:r>
      <w:proofErr w:type="spellStart"/>
      <w:r w:rsidR="00A457F6">
        <w:rPr>
          <w:lang w:eastAsia="zh-CN"/>
        </w:rPr>
        <w:t>Maltsev</w:t>
      </w:r>
      <w:proofErr w:type="spellEnd"/>
      <w:r w:rsidR="00A457F6">
        <w:rPr>
          <w:lang w:eastAsia="zh-CN"/>
        </w:rPr>
        <w:t>, A. Khoryaev</w:t>
      </w:r>
      <w:r w:rsidR="00BA553E">
        <w:rPr>
          <w:lang w:eastAsia="zh-CN"/>
        </w:rPr>
        <w:t>, “</w:t>
      </w:r>
      <w:r w:rsidR="003B0731" w:rsidRPr="003B0731">
        <w:rPr>
          <w:lang w:eastAsia="zh-CN"/>
        </w:rPr>
        <w:t>Method for Phase Noise Impact Compensation</w:t>
      </w:r>
      <w:r w:rsidR="00040A55">
        <w:rPr>
          <w:lang w:eastAsia="zh-CN"/>
        </w:rPr>
        <w:t xml:space="preserve"> </w:t>
      </w:r>
      <w:r w:rsidR="00040A55" w:rsidRPr="00040A55">
        <w:rPr>
          <w:lang w:eastAsia="zh-CN"/>
        </w:rPr>
        <w:t>in 60 GHz OFDM Receivers</w:t>
      </w:r>
      <w:r w:rsidR="0082472D">
        <w:rPr>
          <w:lang w:eastAsia="zh-CN"/>
        </w:rPr>
        <w:t>”</w:t>
      </w:r>
      <w:r w:rsidR="00862FBA">
        <w:rPr>
          <w:lang w:eastAsia="zh-CN"/>
        </w:rPr>
        <w:t xml:space="preserve">, </w:t>
      </w:r>
      <w:proofErr w:type="spellStart"/>
      <w:r w:rsidR="00862FBA" w:rsidRPr="00862FBA">
        <w:rPr>
          <w:lang w:eastAsia="zh-CN"/>
        </w:rPr>
        <w:t>R</w:t>
      </w:r>
      <w:r w:rsidR="00862FBA">
        <w:rPr>
          <w:lang w:eastAsia="zh-CN"/>
        </w:rPr>
        <w:t>adioengineering</w:t>
      </w:r>
      <w:proofErr w:type="spellEnd"/>
      <w:r w:rsidR="00862FBA" w:rsidRPr="00862FBA">
        <w:rPr>
          <w:lang w:eastAsia="zh-CN"/>
        </w:rPr>
        <w:t xml:space="preserve">, </w:t>
      </w:r>
      <w:r w:rsidR="00B73ADE">
        <w:rPr>
          <w:lang w:eastAsia="zh-CN"/>
        </w:rPr>
        <w:t>v</w:t>
      </w:r>
      <w:r w:rsidR="00862FBA">
        <w:rPr>
          <w:lang w:eastAsia="zh-CN"/>
        </w:rPr>
        <w:t>ol</w:t>
      </w:r>
      <w:r w:rsidR="00862FBA" w:rsidRPr="00862FBA">
        <w:rPr>
          <w:lang w:eastAsia="zh-CN"/>
        </w:rPr>
        <w:t xml:space="preserve">. 29, </w:t>
      </w:r>
      <w:r w:rsidR="00B73ADE">
        <w:rPr>
          <w:lang w:eastAsia="zh-CN"/>
        </w:rPr>
        <w:t>no</w:t>
      </w:r>
      <w:r w:rsidR="00862FBA" w:rsidRPr="00862FBA">
        <w:rPr>
          <w:lang w:eastAsia="zh-CN"/>
        </w:rPr>
        <w:t xml:space="preserve">. 1, </w:t>
      </w:r>
      <w:r w:rsidR="00D213FD">
        <w:rPr>
          <w:lang w:eastAsia="zh-CN"/>
        </w:rPr>
        <w:t>pp. 159–</w:t>
      </w:r>
      <w:r w:rsidR="0050545C">
        <w:rPr>
          <w:lang w:eastAsia="zh-CN"/>
        </w:rPr>
        <w:t>173,</w:t>
      </w:r>
      <w:r w:rsidR="00D213FD">
        <w:rPr>
          <w:lang w:eastAsia="zh-CN"/>
        </w:rPr>
        <w:t xml:space="preserve"> </w:t>
      </w:r>
      <w:r w:rsidR="00862FBA" w:rsidRPr="00862FBA">
        <w:rPr>
          <w:lang w:eastAsia="zh-CN"/>
        </w:rPr>
        <w:t>A</w:t>
      </w:r>
      <w:r w:rsidR="00B73ADE">
        <w:rPr>
          <w:lang w:eastAsia="zh-CN"/>
        </w:rPr>
        <w:t>pril</w:t>
      </w:r>
      <w:r w:rsidR="00862FBA" w:rsidRPr="00862FBA">
        <w:rPr>
          <w:lang w:eastAsia="zh-CN"/>
        </w:rPr>
        <w:t xml:space="preserve"> 2020</w:t>
      </w:r>
      <w:r w:rsidR="00B73ADE">
        <w:rPr>
          <w:lang w:eastAsia="zh-CN"/>
        </w:rPr>
        <w:t>.</w:t>
      </w:r>
      <w:bookmarkEnd w:id="76"/>
    </w:p>
    <w:p w14:paraId="3E43F550" w14:textId="24FC97E2" w:rsidR="0050545C" w:rsidRDefault="00FC7284" w:rsidP="00C04051">
      <w:pPr>
        <w:widowControl w:val="0"/>
        <w:numPr>
          <w:ilvl w:val="0"/>
          <w:numId w:val="4"/>
        </w:numPr>
        <w:overflowPunct/>
        <w:autoSpaceDE/>
        <w:adjustRightInd/>
        <w:spacing w:after="120"/>
        <w:jc w:val="both"/>
        <w:textAlignment w:val="auto"/>
        <w:rPr>
          <w:lang w:eastAsia="zh-CN"/>
        </w:rPr>
      </w:pPr>
      <w:r w:rsidRPr="00FC7284">
        <w:rPr>
          <w:lang w:eastAsia="zh-CN"/>
        </w:rPr>
        <w:t>R1-2102792</w:t>
      </w:r>
      <w:r>
        <w:rPr>
          <w:lang w:eastAsia="zh-CN"/>
        </w:rPr>
        <w:t xml:space="preserve"> </w:t>
      </w:r>
      <w:r w:rsidR="004E1D95">
        <w:rPr>
          <w:lang w:eastAsia="zh-CN"/>
        </w:rPr>
        <w:t>“</w:t>
      </w:r>
      <w:r w:rsidR="004E1D95" w:rsidRPr="004E1D95">
        <w:rPr>
          <w:lang w:eastAsia="zh-CN"/>
        </w:rPr>
        <w:t>PDSCH/PUSCH enhancements</w:t>
      </w:r>
      <w:r w:rsidR="004E1D95">
        <w:rPr>
          <w:lang w:eastAsia="zh-CN"/>
        </w:rPr>
        <w:t>”</w:t>
      </w:r>
      <w:r w:rsidR="00D73E3B">
        <w:rPr>
          <w:lang w:eastAsia="zh-CN"/>
        </w:rPr>
        <w:t xml:space="preserve">, </w:t>
      </w:r>
      <w:r w:rsidR="00D73E3B" w:rsidRPr="00D73E3B">
        <w:rPr>
          <w:lang w:eastAsia="zh-CN"/>
        </w:rPr>
        <w:t>Ericsson,</w:t>
      </w:r>
      <w:r w:rsidR="00F52CDF" w:rsidRPr="00F52CDF">
        <w:t xml:space="preserve"> </w:t>
      </w:r>
      <w:r w:rsidR="00F52CDF" w:rsidRPr="00F52CDF">
        <w:rPr>
          <w:lang w:eastAsia="zh-CN"/>
        </w:rPr>
        <w:t>RAN1#104b e-Meeting, April 2021</w:t>
      </w:r>
      <w:r w:rsidR="00F52CDF">
        <w:rPr>
          <w:lang w:eastAsia="zh-CN"/>
        </w:rPr>
        <w:t>.</w:t>
      </w:r>
    </w:p>
    <w:p w14:paraId="7799F194" w14:textId="77777777" w:rsidR="00D62922" w:rsidRDefault="00D62922" w:rsidP="00D62922">
      <w:pPr>
        <w:widowControl w:val="0"/>
        <w:numPr>
          <w:ilvl w:val="0"/>
          <w:numId w:val="4"/>
        </w:numPr>
        <w:overflowPunct/>
        <w:autoSpaceDE/>
        <w:adjustRightInd/>
        <w:spacing w:after="120"/>
        <w:jc w:val="both"/>
        <w:textAlignment w:val="auto"/>
        <w:rPr>
          <w:lang w:eastAsia="zh-CN"/>
        </w:rPr>
      </w:pPr>
      <w:bookmarkStart w:id="77" w:name="_Ref83992501"/>
      <w:r w:rsidRPr="00AB7EF0">
        <w:rPr>
          <w:lang w:eastAsia="zh-CN"/>
        </w:rPr>
        <w:t>R1-2108334</w:t>
      </w:r>
      <w:r>
        <w:rPr>
          <w:lang w:eastAsia="zh-CN"/>
        </w:rPr>
        <w:t xml:space="preserve"> “</w:t>
      </w:r>
      <w:r w:rsidRPr="00AB7EF0">
        <w:rPr>
          <w:lang w:eastAsia="zh-CN"/>
        </w:rPr>
        <w:t>Discussion on PDSCH/PUSCH enhancements for extending NR up to 71 GHz</w:t>
      </w:r>
      <w:r>
        <w:rPr>
          <w:lang w:eastAsia="zh-CN"/>
        </w:rPr>
        <w:t>”, Intel Corporation, RAN1#106 e-Meeting, August 2021.</w:t>
      </w:r>
    </w:p>
    <w:p w14:paraId="095B76B2" w14:textId="56F708F5" w:rsidR="00F14242" w:rsidRDefault="004662E4" w:rsidP="00C04051">
      <w:pPr>
        <w:widowControl w:val="0"/>
        <w:numPr>
          <w:ilvl w:val="0"/>
          <w:numId w:val="4"/>
        </w:numPr>
        <w:overflowPunct/>
        <w:autoSpaceDE/>
        <w:adjustRightInd/>
        <w:spacing w:after="120"/>
        <w:jc w:val="both"/>
        <w:textAlignment w:val="auto"/>
        <w:rPr>
          <w:lang w:eastAsia="zh-CN"/>
        </w:rPr>
      </w:pPr>
      <w:r w:rsidRPr="004662E4">
        <w:rPr>
          <w:lang w:eastAsia="zh-CN"/>
        </w:rPr>
        <w:t>3GPP TS 38.212 V16.5.0</w:t>
      </w:r>
      <w:r>
        <w:rPr>
          <w:lang w:eastAsia="zh-CN"/>
        </w:rPr>
        <w:t xml:space="preserve">. </w:t>
      </w:r>
      <w:r w:rsidRPr="004662E4">
        <w:rPr>
          <w:lang w:eastAsia="zh-CN"/>
        </w:rPr>
        <w:t>Multiplexing and channel coding</w:t>
      </w:r>
      <w:r>
        <w:rPr>
          <w:lang w:eastAsia="zh-CN"/>
        </w:rPr>
        <w:t xml:space="preserve">. </w:t>
      </w:r>
      <w:r w:rsidR="00873DF1" w:rsidRPr="00873DF1">
        <w:rPr>
          <w:lang w:eastAsia="zh-CN"/>
        </w:rPr>
        <w:t>2021-03</w:t>
      </w:r>
      <w:bookmarkEnd w:id="77"/>
      <w:r w:rsidR="00882B71">
        <w:rPr>
          <w:lang w:eastAsia="zh-CN"/>
        </w:rPr>
        <w:t>.</w:t>
      </w:r>
    </w:p>
    <w:p w14:paraId="65F82402" w14:textId="05B6E2AB" w:rsidR="00E82ED1" w:rsidRDefault="003A0BDC" w:rsidP="00C04051">
      <w:pPr>
        <w:widowControl w:val="0"/>
        <w:numPr>
          <w:ilvl w:val="0"/>
          <w:numId w:val="4"/>
        </w:numPr>
        <w:overflowPunct/>
        <w:autoSpaceDE/>
        <w:adjustRightInd/>
        <w:spacing w:after="120"/>
        <w:jc w:val="both"/>
        <w:textAlignment w:val="auto"/>
        <w:rPr>
          <w:lang w:eastAsia="zh-CN"/>
        </w:rPr>
      </w:pPr>
      <w:r>
        <w:rPr>
          <w:lang w:eastAsia="zh-CN"/>
        </w:rPr>
        <w:t xml:space="preserve"> </w:t>
      </w:r>
      <w:r w:rsidRPr="003A0BDC">
        <w:rPr>
          <w:lang w:eastAsia="zh-CN"/>
        </w:rPr>
        <w:t>R1-2109643</w:t>
      </w:r>
      <w:r>
        <w:rPr>
          <w:lang w:eastAsia="zh-CN"/>
        </w:rPr>
        <w:t>, “</w:t>
      </w:r>
      <w:r w:rsidR="005F0058" w:rsidRPr="005F0058">
        <w:rPr>
          <w:lang w:eastAsia="zh-CN"/>
        </w:rPr>
        <w:t>Discussion on UE capabilities for extending NR up to 71 GHz</w:t>
      </w:r>
      <w:r w:rsidR="005F0058">
        <w:rPr>
          <w:lang w:eastAsia="zh-CN"/>
        </w:rPr>
        <w:t>,” Intel Corporation, RAN1 #106-bis-e e-Meeting, October 2021.</w:t>
      </w:r>
    </w:p>
    <w:bookmarkEnd w:id="65"/>
    <w:bookmarkEnd w:id="66"/>
    <w:bookmarkEnd w:id="67"/>
    <w:bookmarkEnd w:id="68"/>
    <w:bookmarkEnd w:id="69"/>
    <w:bookmarkEnd w:id="70"/>
    <w:bookmarkEnd w:id="71"/>
    <w:bookmarkEnd w:id="72"/>
    <w:bookmarkEnd w:id="73"/>
    <w:p w14:paraId="76D5CBCB" w14:textId="7F9B5498" w:rsidR="00D62922" w:rsidRDefault="00D62922">
      <w:pPr>
        <w:overflowPunct/>
        <w:autoSpaceDE/>
        <w:autoSpaceDN/>
        <w:adjustRightInd/>
        <w:spacing w:after="0"/>
        <w:textAlignment w:val="auto"/>
        <w:rPr>
          <w:lang w:eastAsia="zh-CN"/>
        </w:rPr>
      </w:pPr>
      <w:r>
        <w:rPr>
          <w:lang w:eastAsia="zh-CN"/>
        </w:rPr>
        <w:br w:type="page"/>
      </w:r>
    </w:p>
    <w:p w14:paraId="30A4F9E5" w14:textId="21FFB17C" w:rsidR="004C326A" w:rsidRPr="004C326A" w:rsidRDefault="004C326A" w:rsidP="004C326A">
      <w:pPr>
        <w:keepNext/>
        <w:keepLines/>
        <w:numPr>
          <w:ilvl w:val="0"/>
          <w:numId w:val="3"/>
        </w:numPr>
        <w:pBdr>
          <w:top w:val="single" w:sz="12" w:space="3" w:color="auto"/>
        </w:pBdr>
        <w:spacing w:before="240"/>
        <w:outlineLvl w:val="0"/>
        <w:rPr>
          <w:rFonts w:ascii="Arial" w:hAnsi="Arial"/>
          <w:sz w:val="36"/>
          <w:lang w:val="en-GB" w:eastAsia="zh-CN"/>
        </w:rPr>
      </w:pPr>
      <w:r w:rsidRPr="004C326A">
        <w:rPr>
          <w:rFonts w:ascii="Arial" w:hAnsi="Arial"/>
          <w:sz w:val="36"/>
          <w:lang w:val="en-GB" w:eastAsia="zh-CN"/>
        </w:rPr>
        <w:t xml:space="preserve">Appendix A – PTRS </w:t>
      </w:r>
      <w:r w:rsidR="00D617CB">
        <w:rPr>
          <w:rFonts w:ascii="Arial" w:hAnsi="Arial"/>
          <w:sz w:val="36"/>
          <w:lang w:val="en-GB" w:eastAsia="zh-CN"/>
        </w:rPr>
        <w:t>S</w:t>
      </w:r>
      <w:r w:rsidRPr="004C326A">
        <w:rPr>
          <w:rFonts w:ascii="Arial" w:hAnsi="Arial"/>
          <w:sz w:val="36"/>
          <w:lang w:val="en-GB" w:eastAsia="zh-CN"/>
        </w:rPr>
        <w:t xml:space="preserve">imulation </w:t>
      </w:r>
      <w:r w:rsidR="00D617CB">
        <w:rPr>
          <w:rFonts w:ascii="Arial" w:hAnsi="Arial"/>
          <w:sz w:val="36"/>
          <w:lang w:val="en-GB" w:eastAsia="zh-CN"/>
        </w:rPr>
        <w:t>A</w:t>
      </w:r>
      <w:r w:rsidRPr="004C326A">
        <w:rPr>
          <w:rFonts w:ascii="Arial" w:hAnsi="Arial"/>
          <w:sz w:val="36"/>
          <w:lang w:val="en-GB" w:eastAsia="zh-CN"/>
        </w:rPr>
        <w:t>ssumptions</w:t>
      </w:r>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6023"/>
        <w:tblGridChange w:id="78">
          <w:tblGrid>
            <w:gridCol w:w="2972"/>
            <w:gridCol w:w="6023"/>
          </w:tblGrid>
        </w:tblGridChange>
      </w:tblGrid>
      <w:tr w:rsidR="00CC5519" w:rsidRPr="00CC5519" w14:paraId="2981CC12" w14:textId="77777777" w:rsidTr="00085E61">
        <w:trPr>
          <w:trHeight w:val="88"/>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60EE4CC" w14:textId="10964370" w:rsidR="00CC5519" w:rsidRPr="00CC5519" w:rsidRDefault="00CC5519" w:rsidP="00CC5519">
            <w:pPr>
              <w:overflowPunct/>
              <w:autoSpaceDE/>
              <w:autoSpaceDN/>
              <w:adjustRightInd/>
              <w:spacing w:after="0"/>
              <w:jc w:val="center"/>
              <w:textAlignment w:val="auto"/>
              <w:rPr>
                <w:rFonts w:ascii="Arial" w:hAnsi="Arial"/>
                <w:b/>
                <w:sz w:val="18"/>
                <w:lang w:val="en-GB"/>
              </w:rPr>
            </w:pPr>
            <w:r>
              <w:rPr>
                <w:rFonts w:ascii="Arial" w:hAnsi="Arial"/>
                <w:b/>
                <w:sz w:val="18"/>
                <w:lang w:val="en-GB"/>
              </w:rPr>
              <w:t>Parameter</w:t>
            </w:r>
          </w:p>
        </w:tc>
        <w:tc>
          <w:tcPr>
            <w:tcW w:w="6023"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46C4AE3" w14:textId="77777777" w:rsidR="00CC5519" w:rsidRPr="00CC5519" w:rsidRDefault="00CC5519" w:rsidP="00CC5519">
            <w:pPr>
              <w:overflowPunct/>
              <w:autoSpaceDE/>
              <w:autoSpaceDN/>
              <w:adjustRightInd/>
              <w:spacing w:after="0"/>
              <w:jc w:val="center"/>
              <w:textAlignment w:val="auto"/>
              <w:rPr>
                <w:rFonts w:ascii="Arial" w:hAnsi="Arial"/>
                <w:b/>
                <w:sz w:val="18"/>
                <w:lang w:val="en-GB"/>
              </w:rPr>
            </w:pPr>
            <w:r w:rsidRPr="00CC5519">
              <w:rPr>
                <w:rFonts w:ascii="Arial" w:hAnsi="Arial"/>
                <w:b/>
                <w:sz w:val="18"/>
                <w:lang w:val="en-GB"/>
              </w:rPr>
              <w:t>Value</w:t>
            </w:r>
          </w:p>
        </w:tc>
      </w:tr>
      <w:tr w:rsidR="00CC5519" w:rsidRPr="00CC5519" w14:paraId="59FC214F" w14:textId="77777777" w:rsidTr="00085E61">
        <w:trPr>
          <w:trHeight w:val="187"/>
          <w:jc w:val="center"/>
        </w:trPr>
        <w:tc>
          <w:tcPr>
            <w:tcW w:w="2972" w:type="dxa"/>
            <w:tcBorders>
              <w:top w:val="single" w:sz="4" w:space="0" w:color="auto"/>
              <w:left w:val="single" w:sz="4" w:space="0" w:color="auto"/>
              <w:bottom w:val="single" w:sz="4" w:space="0" w:color="auto"/>
              <w:right w:val="single" w:sz="4" w:space="0" w:color="auto"/>
            </w:tcBorders>
            <w:vAlign w:val="center"/>
          </w:tcPr>
          <w:p w14:paraId="737E8DB3" w14:textId="28402C44" w:rsidR="00CC5519" w:rsidRPr="00CC5519" w:rsidRDefault="00CC5519" w:rsidP="00CC5519">
            <w:pPr>
              <w:overflowPunct/>
              <w:autoSpaceDE/>
              <w:autoSpaceDN/>
              <w:adjustRightInd/>
              <w:spacing w:after="0"/>
              <w:jc w:val="center"/>
              <w:textAlignment w:val="auto"/>
              <w:rPr>
                <w:rFonts w:ascii="Arial" w:hAnsi="Arial"/>
                <w:sz w:val="18"/>
                <w:lang w:val="en-GB"/>
              </w:rPr>
            </w:pPr>
            <w:r w:rsidRPr="00CC5519">
              <w:rPr>
                <w:rFonts w:ascii="Arial" w:hAnsi="Arial"/>
                <w:sz w:val="18"/>
                <w:lang w:val="en-GB"/>
              </w:rPr>
              <w:t>Carrier Frequency</w:t>
            </w:r>
          </w:p>
        </w:tc>
        <w:tc>
          <w:tcPr>
            <w:tcW w:w="6023" w:type="dxa"/>
            <w:tcBorders>
              <w:top w:val="single" w:sz="4" w:space="0" w:color="auto"/>
              <w:left w:val="single" w:sz="4" w:space="0" w:color="auto"/>
              <w:bottom w:val="single" w:sz="4" w:space="0" w:color="auto"/>
              <w:right w:val="single" w:sz="4" w:space="0" w:color="auto"/>
            </w:tcBorders>
            <w:vAlign w:val="center"/>
          </w:tcPr>
          <w:p w14:paraId="490B850D" w14:textId="48A2CDB6" w:rsidR="00CC5519" w:rsidRPr="00CC5519" w:rsidRDefault="00CC5519" w:rsidP="00CC5519">
            <w:pPr>
              <w:keepNext/>
              <w:keepLines/>
              <w:overflowPunct/>
              <w:autoSpaceDE/>
              <w:autoSpaceDN/>
              <w:adjustRightInd/>
              <w:spacing w:after="0"/>
              <w:textAlignment w:val="auto"/>
              <w:rPr>
                <w:rFonts w:ascii="Arial" w:hAnsi="Arial"/>
                <w:sz w:val="18"/>
                <w:lang w:val="en-GB"/>
              </w:rPr>
            </w:pPr>
            <w:r w:rsidRPr="00CC5519">
              <w:rPr>
                <w:rFonts w:ascii="Arial" w:hAnsi="Arial"/>
                <w:sz w:val="18"/>
                <w:lang w:val="en-GB"/>
              </w:rPr>
              <w:t>60 GHz</w:t>
            </w:r>
          </w:p>
        </w:tc>
      </w:tr>
      <w:tr w:rsidR="00CC5519" w:rsidRPr="00CC5519" w14:paraId="37BFBE07" w14:textId="77777777" w:rsidTr="00085E61">
        <w:trPr>
          <w:trHeight w:val="234"/>
          <w:jc w:val="center"/>
        </w:trPr>
        <w:tc>
          <w:tcPr>
            <w:tcW w:w="2972" w:type="dxa"/>
            <w:tcBorders>
              <w:top w:val="single" w:sz="4" w:space="0" w:color="auto"/>
              <w:left w:val="single" w:sz="4" w:space="0" w:color="auto"/>
              <w:bottom w:val="single" w:sz="4" w:space="0" w:color="auto"/>
              <w:right w:val="single" w:sz="4" w:space="0" w:color="auto"/>
            </w:tcBorders>
            <w:vAlign w:val="center"/>
          </w:tcPr>
          <w:p w14:paraId="3896A885" w14:textId="0AC7FCC3" w:rsidR="00CC5519" w:rsidRPr="00CC5519" w:rsidRDefault="00CC5519" w:rsidP="00CC5519">
            <w:pPr>
              <w:overflowPunct/>
              <w:autoSpaceDE/>
              <w:autoSpaceDN/>
              <w:adjustRightInd/>
              <w:spacing w:after="0"/>
              <w:jc w:val="center"/>
              <w:textAlignment w:val="auto"/>
              <w:rPr>
                <w:rFonts w:ascii="Arial" w:hAnsi="Arial"/>
                <w:sz w:val="18"/>
                <w:lang w:val="en-GB"/>
              </w:rPr>
            </w:pPr>
            <w:r w:rsidRPr="00CC5519">
              <w:rPr>
                <w:rFonts w:ascii="Arial" w:hAnsi="Arial"/>
                <w:sz w:val="18"/>
                <w:lang w:val="en-GB"/>
              </w:rPr>
              <w:t>Subcarrier Spacing</w:t>
            </w:r>
          </w:p>
        </w:tc>
        <w:tc>
          <w:tcPr>
            <w:tcW w:w="6023" w:type="dxa"/>
            <w:tcBorders>
              <w:top w:val="single" w:sz="4" w:space="0" w:color="auto"/>
              <w:left w:val="single" w:sz="4" w:space="0" w:color="auto"/>
              <w:bottom w:val="single" w:sz="4" w:space="0" w:color="auto"/>
              <w:right w:val="single" w:sz="4" w:space="0" w:color="auto"/>
            </w:tcBorders>
            <w:vAlign w:val="center"/>
          </w:tcPr>
          <w:p w14:paraId="09CDD061" w14:textId="33B935C6" w:rsidR="00CC5519" w:rsidRPr="00CC5519" w:rsidRDefault="00CC5519" w:rsidP="00CC5519">
            <w:pPr>
              <w:keepNext/>
              <w:keepLines/>
              <w:overflowPunct/>
              <w:autoSpaceDE/>
              <w:autoSpaceDN/>
              <w:adjustRightInd/>
              <w:spacing w:after="0"/>
              <w:textAlignment w:val="auto"/>
              <w:rPr>
                <w:rFonts w:ascii="Arial" w:hAnsi="Arial"/>
                <w:sz w:val="18"/>
                <w:lang w:val="en-GB"/>
              </w:rPr>
            </w:pPr>
            <w:r w:rsidRPr="00CC5519">
              <w:rPr>
                <w:rFonts w:ascii="Arial" w:hAnsi="Arial"/>
                <w:sz w:val="18"/>
                <w:lang w:val="en-GB"/>
              </w:rPr>
              <w:t>120</w:t>
            </w:r>
            <w:r>
              <w:rPr>
                <w:rFonts w:ascii="Arial" w:hAnsi="Arial"/>
                <w:sz w:val="18"/>
                <w:lang w:val="en-GB"/>
              </w:rPr>
              <w:t>/</w:t>
            </w:r>
            <w:r w:rsidRPr="00CC5519">
              <w:rPr>
                <w:rFonts w:ascii="Arial" w:hAnsi="Arial"/>
                <w:sz w:val="18"/>
                <w:lang w:val="en-GB"/>
              </w:rPr>
              <w:t>960 kHz</w:t>
            </w:r>
          </w:p>
        </w:tc>
      </w:tr>
      <w:tr w:rsidR="00CC5519" w:rsidRPr="00CC5519" w14:paraId="69DE3110" w14:textId="77777777" w:rsidTr="00085E61">
        <w:trPr>
          <w:trHeight w:val="63"/>
          <w:jc w:val="center"/>
        </w:trPr>
        <w:tc>
          <w:tcPr>
            <w:tcW w:w="2972" w:type="dxa"/>
            <w:tcBorders>
              <w:top w:val="single" w:sz="4" w:space="0" w:color="auto"/>
              <w:left w:val="single" w:sz="4" w:space="0" w:color="auto"/>
              <w:bottom w:val="single" w:sz="4" w:space="0" w:color="auto"/>
              <w:right w:val="single" w:sz="4" w:space="0" w:color="auto"/>
            </w:tcBorders>
            <w:vAlign w:val="center"/>
          </w:tcPr>
          <w:p w14:paraId="51E9F380" w14:textId="181192B0" w:rsidR="00CC5519" w:rsidRPr="00CC5519" w:rsidRDefault="00CC5519" w:rsidP="00CC5519">
            <w:pPr>
              <w:overflowPunct/>
              <w:autoSpaceDE/>
              <w:autoSpaceDN/>
              <w:adjustRightInd/>
              <w:spacing w:after="0"/>
              <w:jc w:val="center"/>
              <w:textAlignment w:val="auto"/>
              <w:rPr>
                <w:rFonts w:ascii="Arial" w:hAnsi="Arial"/>
                <w:sz w:val="18"/>
                <w:lang w:val="en-GB"/>
              </w:rPr>
            </w:pPr>
            <w:r w:rsidRPr="00CC5519">
              <w:rPr>
                <w:rFonts w:ascii="Arial" w:hAnsi="Arial"/>
                <w:sz w:val="18"/>
                <w:lang w:val="en-GB"/>
              </w:rPr>
              <w:t>Bandwidth</w:t>
            </w:r>
          </w:p>
        </w:tc>
        <w:tc>
          <w:tcPr>
            <w:tcW w:w="6023" w:type="dxa"/>
            <w:tcBorders>
              <w:top w:val="single" w:sz="4" w:space="0" w:color="auto"/>
              <w:left w:val="single" w:sz="4" w:space="0" w:color="auto"/>
              <w:bottom w:val="single" w:sz="4" w:space="0" w:color="auto"/>
              <w:right w:val="single" w:sz="4" w:space="0" w:color="auto"/>
            </w:tcBorders>
            <w:vAlign w:val="center"/>
          </w:tcPr>
          <w:p w14:paraId="7FE4069A" w14:textId="4C613372" w:rsidR="00CC5519" w:rsidRPr="00CC5519" w:rsidRDefault="00CC5519" w:rsidP="00CC5519">
            <w:pPr>
              <w:keepNext/>
              <w:keepLines/>
              <w:overflowPunct/>
              <w:autoSpaceDE/>
              <w:autoSpaceDN/>
              <w:adjustRightInd/>
              <w:spacing w:after="0"/>
              <w:textAlignment w:val="auto"/>
              <w:rPr>
                <w:rFonts w:ascii="Arial" w:hAnsi="Arial"/>
                <w:sz w:val="18"/>
                <w:lang w:val="en-GB"/>
              </w:rPr>
            </w:pPr>
            <w:r w:rsidRPr="00CC5519">
              <w:rPr>
                <w:rFonts w:ascii="Arial" w:hAnsi="Arial"/>
                <w:sz w:val="18"/>
                <w:lang w:val="en-GB"/>
              </w:rPr>
              <w:t>400</w:t>
            </w:r>
            <w:r>
              <w:rPr>
                <w:rFonts w:ascii="Arial" w:hAnsi="Arial"/>
                <w:sz w:val="18"/>
                <w:lang w:val="en-GB"/>
              </w:rPr>
              <w:t>/</w:t>
            </w:r>
            <w:r w:rsidRPr="00CC5519">
              <w:rPr>
                <w:rFonts w:ascii="Arial" w:hAnsi="Arial"/>
                <w:sz w:val="18"/>
                <w:lang w:val="en-GB"/>
              </w:rPr>
              <w:t>2000</w:t>
            </w:r>
            <w:r>
              <w:rPr>
                <w:rFonts w:ascii="Arial" w:hAnsi="Arial"/>
                <w:sz w:val="18"/>
                <w:lang w:val="en-GB"/>
              </w:rPr>
              <w:t xml:space="preserve"> </w:t>
            </w:r>
            <w:r w:rsidRPr="00CC5519">
              <w:rPr>
                <w:rFonts w:ascii="Arial" w:hAnsi="Arial"/>
                <w:sz w:val="18"/>
                <w:lang w:val="en-GB"/>
              </w:rPr>
              <w:t>MHz</w:t>
            </w:r>
          </w:p>
        </w:tc>
      </w:tr>
      <w:tr w:rsidR="00CC5519" w:rsidRPr="00CC5519" w14:paraId="7BADD355" w14:textId="77777777" w:rsidTr="00085E61">
        <w:trPr>
          <w:trHeight w:val="234"/>
          <w:jc w:val="center"/>
        </w:trPr>
        <w:tc>
          <w:tcPr>
            <w:tcW w:w="2972" w:type="dxa"/>
            <w:tcBorders>
              <w:top w:val="single" w:sz="4" w:space="0" w:color="auto"/>
              <w:left w:val="single" w:sz="4" w:space="0" w:color="auto"/>
              <w:bottom w:val="single" w:sz="4" w:space="0" w:color="auto"/>
              <w:right w:val="single" w:sz="4" w:space="0" w:color="auto"/>
            </w:tcBorders>
            <w:vAlign w:val="center"/>
          </w:tcPr>
          <w:p w14:paraId="0C0D1B0B" w14:textId="77777777" w:rsidR="00CC5519" w:rsidRPr="00CC5519" w:rsidRDefault="00CC5519" w:rsidP="00CC5519">
            <w:pPr>
              <w:overflowPunct/>
              <w:autoSpaceDE/>
              <w:autoSpaceDN/>
              <w:adjustRightInd/>
              <w:spacing w:after="0"/>
              <w:jc w:val="center"/>
              <w:textAlignment w:val="auto"/>
              <w:rPr>
                <w:rFonts w:ascii="Arial" w:hAnsi="Arial"/>
                <w:sz w:val="18"/>
                <w:lang w:val="en-GB"/>
              </w:rPr>
            </w:pPr>
            <w:r w:rsidRPr="00CC5519">
              <w:rPr>
                <w:rFonts w:ascii="Arial" w:hAnsi="Arial"/>
                <w:sz w:val="18"/>
                <w:lang w:val="en-GB"/>
              </w:rPr>
              <w:t>Number of RB</w:t>
            </w:r>
          </w:p>
        </w:tc>
        <w:tc>
          <w:tcPr>
            <w:tcW w:w="6023" w:type="dxa"/>
            <w:tcBorders>
              <w:top w:val="single" w:sz="4" w:space="0" w:color="auto"/>
              <w:left w:val="single" w:sz="4" w:space="0" w:color="auto"/>
              <w:bottom w:val="single" w:sz="4" w:space="0" w:color="auto"/>
              <w:right w:val="single" w:sz="4" w:space="0" w:color="auto"/>
            </w:tcBorders>
            <w:vAlign w:val="center"/>
          </w:tcPr>
          <w:p w14:paraId="64430F46" w14:textId="53BC0FC2" w:rsidR="00CC5519" w:rsidRPr="00CC5519" w:rsidRDefault="00CC5519" w:rsidP="00085E61">
            <w:pPr>
              <w:keepNext/>
              <w:keepLines/>
              <w:overflowPunct/>
              <w:autoSpaceDE/>
              <w:autoSpaceDN/>
              <w:adjustRightInd/>
              <w:spacing w:after="0"/>
              <w:textAlignment w:val="auto"/>
              <w:rPr>
                <w:rFonts w:ascii="Arial" w:hAnsi="Arial"/>
                <w:sz w:val="18"/>
                <w:lang w:val="en-GB"/>
              </w:rPr>
            </w:pPr>
            <w:r w:rsidRPr="00CC5519">
              <w:rPr>
                <w:rFonts w:ascii="Arial" w:hAnsi="Arial"/>
                <w:sz w:val="18"/>
                <w:lang w:val="en-GB"/>
              </w:rPr>
              <w:t>256</w:t>
            </w:r>
            <w:r>
              <w:rPr>
                <w:rFonts w:ascii="Arial" w:hAnsi="Arial"/>
                <w:sz w:val="18"/>
                <w:lang w:val="en-GB"/>
              </w:rPr>
              <w:t>/</w:t>
            </w:r>
            <w:r w:rsidRPr="00CC5519">
              <w:rPr>
                <w:rFonts w:ascii="Arial" w:hAnsi="Arial"/>
                <w:sz w:val="18"/>
                <w:lang w:val="en-GB"/>
              </w:rPr>
              <w:t>160</w:t>
            </w:r>
          </w:p>
        </w:tc>
      </w:tr>
      <w:tr w:rsidR="00CC5519" w:rsidRPr="00CC5519" w14:paraId="556FEB9E" w14:textId="77777777" w:rsidTr="00085E61">
        <w:trPr>
          <w:trHeight w:val="187"/>
          <w:jc w:val="center"/>
        </w:trPr>
        <w:tc>
          <w:tcPr>
            <w:tcW w:w="2972" w:type="dxa"/>
            <w:tcBorders>
              <w:top w:val="single" w:sz="4" w:space="0" w:color="auto"/>
              <w:left w:val="single" w:sz="4" w:space="0" w:color="auto"/>
              <w:bottom w:val="single" w:sz="4" w:space="0" w:color="auto"/>
              <w:right w:val="single" w:sz="4" w:space="0" w:color="auto"/>
            </w:tcBorders>
            <w:vAlign w:val="center"/>
          </w:tcPr>
          <w:p w14:paraId="02A1D90D" w14:textId="77777777" w:rsidR="00CC5519" w:rsidRPr="00CC5519" w:rsidRDefault="00CC5519" w:rsidP="00CC5519">
            <w:pPr>
              <w:overflowPunct/>
              <w:autoSpaceDE/>
              <w:autoSpaceDN/>
              <w:adjustRightInd/>
              <w:spacing w:after="0"/>
              <w:jc w:val="center"/>
              <w:textAlignment w:val="auto"/>
              <w:rPr>
                <w:rFonts w:ascii="Arial" w:hAnsi="Arial"/>
                <w:sz w:val="18"/>
                <w:lang w:val="en-GB"/>
              </w:rPr>
            </w:pPr>
            <w:r w:rsidRPr="00CC5519">
              <w:rPr>
                <w:rFonts w:ascii="Arial" w:hAnsi="Arial"/>
                <w:sz w:val="18"/>
                <w:lang w:val="en-GB"/>
              </w:rPr>
              <w:t>Channel Model</w:t>
            </w:r>
          </w:p>
        </w:tc>
        <w:tc>
          <w:tcPr>
            <w:tcW w:w="6023" w:type="dxa"/>
            <w:tcBorders>
              <w:top w:val="single" w:sz="4" w:space="0" w:color="auto"/>
              <w:left w:val="single" w:sz="4" w:space="0" w:color="auto"/>
              <w:bottom w:val="single" w:sz="4" w:space="0" w:color="auto"/>
              <w:right w:val="single" w:sz="4" w:space="0" w:color="auto"/>
            </w:tcBorders>
            <w:vAlign w:val="center"/>
          </w:tcPr>
          <w:p w14:paraId="16E7CB53" w14:textId="610D66A1" w:rsidR="00CC5519" w:rsidRPr="00085E61" w:rsidRDefault="00CC5519" w:rsidP="00CC5519">
            <w:pPr>
              <w:keepNext/>
              <w:keepLines/>
              <w:overflowPunct/>
              <w:autoSpaceDE/>
              <w:autoSpaceDN/>
              <w:adjustRightInd/>
              <w:spacing w:after="0"/>
              <w:textAlignment w:val="auto"/>
              <w:rPr>
                <w:rFonts w:ascii="Arial" w:hAnsi="Arial" w:cs="Arial"/>
                <w:sz w:val="18"/>
                <w:lang w:val="en-GB"/>
              </w:rPr>
            </w:pPr>
            <w:r>
              <w:rPr>
                <w:rFonts w:ascii="Arial" w:hAnsi="Arial" w:cs="Arial"/>
                <w:sz w:val="18"/>
                <w:lang w:val="en-GB"/>
              </w:rPr>
              <w:t>TDL-A 5ns, TDL-E 1ns</w:t>
            </w:r>
            <w:r w:rsidR="004E3F7A">
              <w:rPr>
                <w:rFonts w:ascii="Arial" w:hAnsi="Arial" w:cs="Arial"/>
                <w:sz w:val="18"/>
                <w:lang w:val="en-GB"/>
              </w:rPr>
              <w:t xml:space="preserve"> (Hadamard channel matrix for LOS path)</w:t>
            </w:r>
          </w:p>
        </w:tc>
      </w:tr>
      <w:tr w:rsidR="00CC5519" w:rsidRPr="00CC5519" w14:paraId="62A242D5" w14:textId="77777777" w:rsidTr="00085E61">
        <w:trPr>
          <w:trHeight w:val="184"/>
          <w:jc w:val="center"/>
        </w:trPr>
        <w:tc>
          <w:tcPr>
            <w:tcW w:w="2972" w:type="dxa"/>
            <w:tcBorders>
              <w:top w:val="single" w:sz="4" w:space="0" w:color="auto"/>
              <w:left w:val="single" w:sz="4" w:space="0" w:color="auto"/>
              <w:bottom w:val="single" w:sz="4" w:space="0" w:color="auto"/>
              <w:right w:val="single" w:sz="4" w:space="0" w:color="auto"/>
            </w:tcBorders>
            <w:vAlign w:val="center"/>
          </w:tcPr>
          <w:p w14:paraId="41AEFCA4" w14:textId="62FD352A" w:rsidR="00CC5519" w:rsidRPr="00CC5519" w:rsidRDefault="00CC5519" w:rsidP="00CC5519">
            <w:pPr>
              <w:overflowPunct/>
              <w:autoSpaceDE/>
              <w:autoSpaceDN/>
              <w:adjustRightInd/>
              <w:spacing w:after="0"/>
              <w:jc w:val="center"/>
              <w:textAlignment w:val="auto"/>
              <w:rPr>
                <w:rFonts w:ascii="Arial" w:hAnsi="Arial"/>
                <w:sz w:val="18"/>
                <w:lang w:val="en-GB"/>
              </w:rPr>
            </w:pPr>
            <w:r w:rsidRPr="00CC5519">
              <w:rPr>
                <w:rFonts w:ascii="Arial" w:hAnsi="Arial"/>
                <w:sz w:val="18"/>
                <w:lang w:val="en-GB"/>
              </w:rPr>
              <w:t xml:space="preserve">Antenna Configuration </w:t>
            </w:r>
          </w:p>
        </w:tc>
        <w:tc>
          <w:tcPr>
            <w:tcW w:w="6023" w:type="dxa"/>
            <w:tcBorders>
              <w:top w:val="single" w:sz="4" w:space="0" w:color="auto"/>
              <w:left w:val="single" w:sz="4" w:space="0" w:color="auto"/>
              <w:bottom w:val="single" w:sz="4" w:space="0" w:color="auto"/>
              <w:right w:val="single" w:sz="4" w:space="0" w:color="auto"/>
            </w:tcBorders>
            <w:vAlign w:val="center"/>
          </w:tcPr>
          <w:p w14:paraId="2E0DCDF0" w14:textId="11E0D790" w:rsidR="00CC5519" w:rsidRPr="00CC5519" w:rsidRDefault="00CC5519" w:rsidP="00CC5519">
            <w:pPr>
              <w:keepNext/>
              <w:keepLines/>
              <w:overflowPunct/>
              <w:autoSpaceDE/>
              <w:autoSpaceDN/>
              <w:adjustRightInd/>
              <w:spacing w:after="0"/>
              <w:textAlignment w:val="auto"/>
              <w:rPr>
                <w:rFonts w:ascii="Arial" w:hAnsi="Arial"/>
                <w:sz w:val="18"/>
                <w:lang w:val="en-GB"/>
              </w:rPr>
            </w:pPr>
            <w:r w:rsidRPr="00CC5519">
              <w:rPr>
                <w:rFonts w:ascii="Arial" w:hAnsi="Arial"/>
                <w:sz w:val="18"/>
                <w:lang w:val="en-GB"/>
              </w:rPr>
              <w:t>2x2</w:t>
            </w:r>
          </w:p>
        </w:tc>
      </w:tr>
      <w:tr w:rsidR="00CC5519" w:rsidRPr="00CC5519" w14:paraId="28551246" w14:textId="77777777" w:rsidTr="00085E61">
        <w:trPr>
          <w:trHeight w:val="184"/>
          <w:jc w:val="center"/>
        </w:trPr>
        <w:tc>
          <w:tcPr>
            <w:tcW w:w="2972" w:type="dxa"/>
            <w:tcBorders>
              <w:top w:val="single" w:sz="4" w:space="0" w:color="auto"/>
              <w:left w:val="single" w:sz="4" w:space="0" w:color="auto"/>
              <w:bottom w:val="single" w:sz="4" w:space="0" w:color="auto"/>
              <w:right w:val="single" w:sz="4" w:space="0" w:color="auto"/>
            </w:tcBorders>
            <w:vAlign w:val="center"/>
          </w:tcPr>
          <w:p w14:paraId="05EACCA2" w14:textId="77777777" w:rsidR="00CC5519" w:rsidRPr="00CC5519" w:rsidRDefault="00CC5519" w:rsidP="00CC5519">
            <w:pPr>
              <w:overflowPunct/>
              <w:autoSpaceDE/>
              <w:autoSpaceDN/>
              <w:adjustRightInd/>
              <w:spacing w:after="0"/>
              <w:jc w:val="center"/>
              <w:textAlignment w:val="auto"/>
              <w:rPr>
                <w:rFonts w:ascii="Arial" w:hAnsi="Arial"/>
                <w:sz w:val="18"/>
                <w:lang w:val="en-GB"/>
              </w:rPr>
            </w:pPr>
            <w:r w:rsidRPr="00CC5519">
              <w:rPr>
                <w:rFonts w:ascii="Arial" w:hAnsi="Arial"/>
                <w:sz w:val="18"/>
                <w:lang w:val="en-GB"/>
              </w:rPr>
              <w:t>Mobility</w:t>
            </w:r>
          </w:p>
        </w:tc>
        <w:tc>
          <w:tcPr>
            <w:tcW w:w="6023" w:type="dxa"/>
            <w:tcBorders>
              <w:top w:val="single" w:sz="4" w:space="0" w:color="auto"/>
              <w:left w:val="single" w:sz="4" w:space="0" w:color="auto"/>
              <w:bottom w:val="single" w:sz="4" w:space="0" w:color="auto"/>
              <w:right w:val="single" w:sz="4" w:space="0" w:color="auto"/>
            </w:tcBorders>
            <w:vAlign w:val="center"/>
          </w:tcPr>
          <w:p w14:paraId="1BB921DE" w14:textId="77777777" w:rsidR="00CC5519" w:rsidRPr="00CC5519" w:rsidRDefault="00CC5519" w:rsidP="00CC5519">
            <w:pPr>
              <w:keepNext/>
              <w:keepLines/>
              <w:overflowPunct/>
              <w:autoSpaceDE/>
              <w:autoSpaceDN/>
              <w:adjustRightInd/>
              <w:spacing w:after="0"/>
              <w:textAlignment w:val="auto"/>
              <w:rPr>
                <w:rFonts w:ascii="Arial" w:hAnsi="Arial"/>
                <w:sz w:val="18"/>
                <w:lang w:val="en-GB"/>
              </w:rPr>
            </w:pPr>
            <w:r w:rsidRPr="00CC5519">
              <w:rPr>
                <w:rFonts w:ascii="Arial" w:hAnsi="Arial"/>
                <w:sz w:val="18"/>
                <w:lang w:val="en-GB"/>
              </w:rPr>
              <w:t>3 km/hr</w:t>
            </w:r>
          </w:p>
        </w:tc>
      </w:tr>
      <w:tr w:rsidR="00CC5519" w:rsidRPr="00CC5519" w14:paraId="2FA0377F" w14:textId="77777777" w:rsidTr="00085E61">
        <w:trPr>
          <w:trHeight w:val="184"/>
          <w:jc w:val="center"/>
        </w:trPr>
        <w:tc>
          <w:tcPr>
            <w:tcW w:w="2972" w:type="dxa"/>
            <w:tcBorders>
              <w:top w:val="single" w:sz="4" w:space="0" w:color="auto"/>
              <w:left w:val="single" w:sz="4" w:space="0" w:color="auto"/>
              <w:bottom w:val="single" w:sz="4" w:space="0" w:color="auto"/>
              <w:right w:val="single" w:sz="4" w:space="0" w:color="auto"/>
            </w:tcBorders>
            <w:vAlign w:val="center"/>
          </w:tcPr>
          <w:p w14:paraId="572A0E3C" w14:textId="3C443548" w:rsidR="00CC5519" w:rsidRPr="00CC5519" w:rsidRDefault="00CC5519" w:rsidP="00CC5519">
            <w:pPr>
              <w:overflowPunct/>
              <w:autoSpaceDE/>
              <w:autoSpaceDN/>
              <w:adjustRightInd/>
              <w:spacing w:after="0"/>
              <w:jc w:val="center"/>
              <w:textAlignment w:val="auto"/>
              <w:rPr>
                <w:rFonts w:ascii="Arial" w:hAnsi="Arial"/>
                <w:sz w:val="18"/>
                <w:lang w:val="en-GB"/>
              </w:rPr>
            </w:pPr>
            <w:r w:rsidRPr="00CC5519">
              <w:rPr>
                <w:rFonts w:ascii="Arial" w:hAnsi="Arial"/>
                <w:sz w:val="18"/>
                <w:lang w:val="en-GB"/>
              </w:rPr>
              <w:t>PN Model</w:t>
            </w:r>
          </w:p>
        </w:tc>
        <w:tc>
          <w:tcPr>
            <w:tcW w:w="6023" w:type="dxa"/>
            <w:tcBorders>
              <w:top w:val="single" w:sz="4" w:space="0" w:color="auto"/>
              <w:left w:val="single" w:sz="4" w:space="0" w:color="auto"/>
              <w:bottom w:val="single" w:sz="4" w:space="0" w:color="auto"/>
              <w:right w:val="single" w:sz="4" w:space="0" w:color="auto"/>
            </w:tcBorders>
            <w:vAlign w:val="center"/>
          </w:tcPr>
          <w:p w14:paraId="1271B7AE" w14:textId="2BBDF063" w:rsidR="00CC5519" w:rsidRPr="00CC5519" w:rsidRDefault="00CC5519" w:rsidP="00CC5519">
            <w:pPr>
              <w:keepNext/>
              <w:keepLines/>
              <w:overflowPunct/>
              <w:autoSpaceDE/>
              <w:autoSpaceDN/>
              <w:adjustRightInd/>
              <w:spacing w:after="0"/>
              <w:textAlignment w:val="auto"/>
              <w:rPr>
                <w:rFonts w:ascii="Arial" w:hAnsi="Arial"/>
                <w:sz w:val="18"/>
                <w:lang w:val="en-GB"/>
              </w:rPr>
            </w:pPr>
            <w:r w:rsidRPr="00CC5519">
              <w:rPr>
                <w:rFonts w:ascii="Arial" w:hAnsi="Arial"/>
                <w:sz w:val="18"/>
                <w:lang w:val="en-GB"/>
              </w:rPr>
              <w:t xml:space="preserve">3GPP TR38.803 example 2 </w:t>
            </w:r>
            <w:r>
              <w:rPr>
                <w:rFonts w:ascii="Arial" w:hAnsi="Arial"/>
                <w:sz w:val="18"/>
                <w:lang w:val="en-GB"/>
              </w:rPr>
              <w:t>UE/</w:t>
            </w:r>
            <w:r w:rsidRPr="00CC5519">
              <w:rPr>
                <w:rFonts w:ascii="Arial" w:hAnsi="Arial"/>
                <w:sz w:val="18"/>
                <w:lang w:val="en-GB"/>
              </w:rPr>
              <w:t>BS PN profile</w:t>
            </w:r>
            <w:r>
              <w:rPr>
                <w:rFonts w:ascii="Arial" w:hAnsi="Arial"/>
                <w:sz w:val="18"/>
                <w:lang w:val="en-GB"/>
              </w:rPr>
              <w:t>, single LO</w:t>
            </w:r>
          </w:p>
        </w:tc>
      </w:tr>
      <w:tr w:rsidR="00CC5519" w:rsidRPr="00CC5519" w14:paraId="5618218E" w14:textId="77777777" w:rsidTr="00085E61">
        <w:trPr>
          <w:trHeight w:val="184"/>
          <w:jc w:val="center"/>
        </w:trPr>
        <w:tc>
          <w:tcPr>
            <w:tcW w:w="2972" w:type="dxa"/>
            <w:tcBorders>
              <w:top w:val="single" w:sz="4" w:space="0" w:color="auto"/>
              <w:left w:val="single" w:sz="4" w:space="0" w:color="auto"/>
              <w:bottom w:val="single" w:sz="4" w:space="0" w:color="auto"/>
              <w:right w:val="single" w:sz="4" w:space="0" w:color="auto"/>
            </w:tcBorders>
            <w:vAlign w:val="center"/>
          </w:tcPr>
          <w:p w14:paraId="1C6D21F5" w14:textId="77777777" w:rsidR="00CC5519" w:rsidRPr="00CC5519" w:rsidRDefault="00CC5519" w:rsidP="00CC5519">
            <w:pPr>
              <w:overflowPunct/>
              <w:autoSpaceDE/>
              <w:autoSpaceDN/>
              <w:adjustRightInd/>
              <w:spacing w:after="0"/>
              <w:jc w:val="center"/>
              <w:textAlignment w:val="auto"/>
              <w:rPr>
                <w:rFonts w:ascii="Arial" w:hAnsi="Arial"/>
                <w:sz w:val="18"/>
                <w:lang w:val="en-GB"/>
              </w:rPr>
            </w:pPr>
            <w:r w:rsidRPr="00CC5519">
              <w:rPr>
                <w:rFonts w:ascii="Arial" w:hAnsi="Arial"/>
                <w:sz w:val="18"/>
                <w:lang w:val="en-GB"/>
              </w:rPr>
              <w:t>Channel Estimation</w:t>
            </w:r>
          </w:p>
        </w:tc>
        <w:tc>
          <w:tcPr>
            <w:tcW w:w="6023" w:type="dxa"/>
            <w:tcBorders>
              <w:top w:val="single" w:sz="4" w:space="0" w:color="auto"/>
              <w:left w:val="single" w:sz="4" w:space="0" w:color="auto"/>
              <w:bottom w:val="single" w:sz="4" w:space="0" w:color="auto"/>
              <w:right w:val="single" w:sz="4" w:space="0" w:color="auto"/>
            </w:tcBorders>
            <w:vAlign w:val="center"/>
          </w:tcPr>
          <w:p w14:paraId="21BC766E" w14:textId="1C45F953" w:rsidR="00CC5519" w:rsidRPr="00CC5519" w:rsidRDefault="00CC5519" w:rsidP="00CC5519">
            <w:pPr>
              <w:keepNext/>
              <w:keepLines/>
              <w:overflowPunct/>
              <w:autoSpaceDE/>
              <w:autoSpaceDN/>
              <w:adjustRightInd/>
              <w:spacing w:after="0"/>
              <w:textAlignment w:val="auto"/>
              <w:rPr>
                <w:sz w:val="18"/>
                <w:lang w:val="en-GB"/>
              </w:rPr>
            </w:pPr>
            <w:r>
              <w:rPr>
                <w:rFonts w:ascii="Arial" w:hAnsi="Arial"/>
                <w:sz w:val="18"/>
                <w:lang w:val="en-GB" w:eastAsia="zh-CN"/>
              </w:rPr>
              <w:t>LMMSE</w:t>
            </w:r>
          </w:p>
        </w:tc>
      </w:tr>
      <w:tr w:rsidR="00CC5519" w:rsidRPr="00CC5519" w14:paraId="283A2E66" w14:textId="77777777" w:rsidTr="00085E61">
        <w:trPr>
          <w:trHeight w:val="184"/>
          <w:jc w:val="center"/>
        </w:trPr>
        <w:tc>
          <w:tcPr>
            <w:tcW w:w="2972" w:type="dxa"/>
            <w:tcBorders>
              <w:top w:val="single" w:sz="4" w:space="0" w:color="auto"/>
              <w:left w:val="single" w:sz="4" w:space="0" w:color="auto"/>
              <w:bottom w:val="single" w:sz="4" w:space="0" w:color="auto"/>
              <w:right w:val="single" w:sz="4" w:space="0" w:color="auto"/>
            </w:tcBorders>
            <w:vAlign w:val="center"/>
          </w:tcPr>
          <w:p w14:paraId="76CC20A2" w14:textId="77777777" w:rsidR="00CC5519" w:rsidRPr="00CC5519" w:rsidRDefault="00CC5519" w:rsidP="00CC5519">
            <w:pPr>
              <w:overflowPunct/>
              <w:autoSpaceDE/>
              <w:autoSpaceDN/>
              <w:adjustRightInd/>
              <w:spacing w:after="0"/>
              <w:jc w:val="center"/>
              <w:textAlignment w:val="auto"/>
              <w:rPr>
                <w:rFonts w:ascii="Arial" w:hAnsi="Arial"/>
                <w:sz w:val="18"/>
                <w:lang w:val="en-GB"/>
              </w:rPr>
            </w:pPr>
            <w:r w:rsidRPr="00CC5519">
              <w:rPr>
                <w:rFonts w:ascii="Arial" w:hAnsi="Arial"/>
                <w:sz w:val="18"/>
                <w:lang w:val="en-GB"/>
              </w:rPr>
              <w:t>Transmission Rank</w:t>
            </w:r>
          </w:p>
        </w:tc>
        <w:tc>
          <w:tcPr>
            <w:tcW w:w="6023" w:type="dxa"/>
            <w:tcBorders>
              <w:top w:val="single" w:sz="4" w:space="0" w:color="auto"/>
              <w:left w:val="single" w:sz="4" w:space="0" w:color="auto"/>
              <w:bottom w:val="single" w:sz="4" w:space="0" w:color="auto"/>
              <w:right w:val="single" w:sz="4" w:space="0" w:color="auto"/>
            </w:tcBorders>
            <w:vAlign w:val="center"/>
          </w:tcPr>
          <w:p w14:paraId="58008D51" w14:textId="0AFCDF7B" w:rsidR="00CC5519" w:rsidRPr="00CC5519" w:rsidRDefault="00CC5519" w:rsidP="00CC5519">
            <w:pPr>
              <w:keepNext/>
              <w:keepLines/>
              <w:overflowPunct/>
              <w:autoSpaceDE/>
              <w:autoSpaceDN/>
              <w:adjustRightInd/>
              <w:spacing w:after="0"/>
              <w:textAlignment w:val="auto"/>
              <w:rPr>
                <w:rFonts w:ascii="Arial" w:hAnsi="Arial"/>
                <w:sz w:val="18"/>
                <w:lang w:val="en-GB"/>
              </w:rPr>
            </w:pPr>
            <w:r w:rsidRPr="00CC5519">
              <w:rPr>
                <w:rFonts w:ascii="Arial" w:hAnsi="Arial"/>
                <w:sz w:val="18"/>
                <w:lang w:val="en-GB"/>
              </w:rPr>
              <w:t>Rank 1</w:t>
            </w:r>
            <w:r>
              <w:rPr>
                <w:rFonts w:ascii="Arial" w:hAnsi="Arial"/>
                <w:sz w:val="18"/>
                <w:lang w:val="en-GB"/>
              </w:rPr>
              <w:t>/2</w:t>
            </w:r>
          </w:p>
        </w:tc>
      </w:tr>
      <w:tr w:rsidR="00CC5519" w:rsidRPr="00CC5519" w14:paraId="4F6390A7" w14:textId="77777777" w:rsidTr="00085E61">
        <w:trPr>
          <w:trHeight w:val="184"/>
          <w:jc w:val="center"/>
        </w:trPr>
        <w:tc>
          <w:tcPr>
            <w:tcW w:w="2972" w:type="dxa"/>
            <w:tcBorders>
              <w:top w:val="single" w:sz="4" w:space="0" w:color="auto"/>
              <w:left w:val="single" w:sz="4" w:space="0" w:color="auto"/>
              <w:bottom w:val="single" w:sz="4" w:space="0" w:color="auto"/>
              <w:right w:val="single" w:sz="4" w:space="0" w:color="auto"/>
            </w:tcBorders>
            <w:vAlign w:val="center"/>
          </w:tcPr>
          <w:p w14:paraId="5B12CDF4" w14:textId="00520B52" w:rsidR="00CC5519" w:rsidRPr="00CC5519" w:rsidRDefault="00CC5519" w:rsidP="00CC5519">
            <w:pPr>
              <w:overflowPunct/>
              <w:autoSpaceDE/>
              <w:autoSpaceDN/>
              <w:adjustRightInd/>
              <w:spacing w:after="0"/>
              <w:jc w:val="center"/>
              <w:textAlignment w:val="auto"/>
              <w:rPr>
                <w:rFonts w:ascii="Arial" w:hAnsi="Arial"/>
                <w:sz w:val="18"/>
                <w:lang w:val="en-GB"/>
              </w:rPr>
            </w:pPr>
            <w:r w:rsidRPr="00CC5519">
              <w:rPr>
                <w:rFonts w:ascii="Arial" w:hAnsi="Arial"/>
                <w:sz w:val="18"/>
                <w:lang w:val="en-GB"/>
              </w:rPr>
              <w:t>SLIV</w:t>
            </w:r>
          </w:p>
        </w:tc>
        <w:tc>
          <w:tcPr>
            <w:tcW w:w="6023" w:type="dxa"/>
            <w:tcBorders>
              <w:top w:val="single" w:sz="4" w:space="0" w:color="auto"/>
              <w:left w:val="single" w:sz="4" w:space="0" w:color="auto"/>
              <w:bottom w:val="single" w:sz="4" w:space="0" w:color="auto"/>
              <w:right w:val="single" w:sz="4" w:space="0" w:color="auto"/>
            </w:tcBorders>
            <w:vAlign w:val="center"/>
          </w:tcPr>
          <w:p w14:paraId="7637A28A" w14:textId="6EE5C8B7" w:rsidR="00CC5519" w:rsidRPr="00CC5519" w:rsidRDefault="00CC5519" w:rsidP="00CC5519">
            <w:pPr>
              <w:keepNext/>
              <w:keepLines/>
              <w:overflowPunct/>
              <w:autoSpaceDE/>
              <w:autoSpaceDN/>
              <w:adjustRightInd/>
              <w:spacing w:after="0"/>
              <w:textAlignment w:val="auto"/>
              <w:rPr>
                <w:rFonts w:ascii="Arial" w:hAnsi="Arial"/>
                <w:sz w:val="18"/>
                <w:lang w:val="en-GB"/>
              </w:rPr>
            </w:pPr>
            <w:r w:rsidRPr="00CC5519">
              <w:rPr>
                <w:rFonts w:ascii="Arial" w:hAnsi="Arial"/>
                <w:sz w:val="18"/>
                <w:lang w:val="en-GB"/>
              </w:rPr>
              <w:t>(S=2, L=12)</w:t>
            </w:r>
          </w:p>
        </w:tc>
      </w:tr>
      <w:tr w:rsidR="00CC5519" w:rsidRPr="00CC5519" w14:paraId="28873946" w14:textId="77777777" w:rsidTr="00085E61">
        <w:trPr>
          <w:trHeight w:val="184"/>
          <w:jc w:val="center"/>
        </w:trPr>
        <w:tc>
          <w:tcPr>
            <w:tcW w:w="2972" w:type="dxa"/>
            <w:tcBorders>
              <w:top w:val="single" w:sz="4" w:space="0" w:color="auto"/>
              <w:left w:val="single" w:sz="4" w:space="0" w:color="auto"/>
              <w:bottom w:val="single" w:sz="4" w:space="0" w:color="auto"/>
              <w:right w:val="single" w:sz="4" w:space="0" w:color="auto"/>
            </w:tcBorders>
            <w:vAlign w:val="center"/>
          </w:tcPr>
          <w:p w14:paraId="39B12EB6" w14:textId="512CE462" w:rsidR="00CC5519" w:rsidRPr="00CC5519" w:rsidRDefault="00CC5519" w:rsidP="00CC5519">
            <w:pPr>
              <w:overflowPunct/>
              <w:autoSpaceDE/>
              <w:autoSpaceDN/>
              <w:adjustRightInd/>
              <w:spacing w:after="0"/>
              <w:jc w:val="center"/>
              <w:textAlignment w:val="auto"/>
              <w:rPr>
                <w:rFonts w:ascii="Arial" w:hAnsi="Arial"/>
                <w:sz w:val="18"/>
                <w:lang w:val="en-GB"/>
              </w:rPr>
            </w:pPr>
            <w:r w:rsidRPr="00CC5519">
              <w:rPr>
                <w:rFonts w:ascii="Arial" w:hAnsi="Arial"/>
                <w:sz w:val="18"/>
                <w:lang w:val="en-GB"/>
              </w:rPr>
              <w:t>DMRS</w:t>
            </w:r>
          </w:p>
        </w:tc>
        <w:tc>
          <w:tcPr>
            <w:tcW w:w="6023" w:type="dxa"/>
            <w:tcBorders>
              <w:top w:val="single" w:sz="4" w:space="0" w:color="auto"/>
              <w:left w:val="single" w:sz="4" w:space="0" w:color="auto"/>
              <w:bottom w:val="single" w:sz="4" w:space="0" w:color="auto"/>
              <w:right w:val="single" w:sz="4" w:space="0" w:color="auto"/>
            </w:tcBorders>
            <w:vAlign w:val="center"/>
          </w:tcPr>
          <w:p w14:paraId="5727AF91" w14:textId="0AF6331A" w:rsidR="00CC5519" w:rsidRPr="00CC5519" w:rsidRDefault="00CC5519" w:rsidP="00CC5519">
            <w:pPr>
              <w:keepNext/>
              <w:keepLines/>
              <w:overflowPunct/>
              <w:autoSpaceDE/>
              <w:autoSpaceDN/>
              <w:adjustRightInd/>
              <w:spacing w:after="0"/>
              <w:textAlignment w:val="auto"/>
              <w:rPr>
                <w:rFonts w:ascii="Arial" w:hAnsi="Arial"/>
                <w:sz w:val="18"/>
                <w:lang w:val="en-GB"/>
              </w:rPr>
            </w:pPr>
            <w:r w:rsidRPr="00CC5519">
              <w:rPr>
                <w:rFonts w:ascii="Arial" w:hAnsi="Arial"/>
                <w:sz w:val="18"/>
                <w:lang w:val="en-GB"/>
              </w:rPr>
              <w:t>2 DMRS at (2,11)</w:t>
            </w:r>
          </w:p>
        </w:tc>
      </w:tr>
      <w:tr w:rsidR="00CC5519" w:rsidRPr="00CC5519" w14:paraId="18152064" w14:textId="77777777" w:rsidTr="00085E61">
        <w:trPr>
          <w:trHeight w:val="184"/>
          <w:jc w:val="center"/>
        </w:trPr>
        <w:tc>
          <w:tcPr>
            <w:tcW w:w="2972" w:type="dxa"/>
            <w:tcBorders>
              <w:top w:val="single" w:sz="4" w:space="0" w:color="auto"/>
              <w:left w:val="single" w:sz="4" w:space="0" w:color="auto"/>
              <w:bottom w:val="single" w:sz="4" w:space="0" w:color="auto"/>
              <w:right w:val="single" w:sz="4" w:space="0" w:color="auto"/>
            </w:tcBorders>
            <w:vAlign w:val="center"/>
          </w:tcPr>
          <w:p w14:paraId="66AD05F9" w14:textId="77777777" w:rsidR="00CC5519" w:rsidRPr="00CC5519" w:rsidRDefault="00CC5519" w:rsidP="00CC5519">
            <w:pPr>
              <w:overflowPunct/>
              <w:autoSpaceDE/>
              <w:autoSpaceDN/>
              <w:adjustRightInd/>
              <w:spacing w:after="0"/>
              <w:jc w:val="center"/>
              <w:textAlignment w:val="auto"/>
              <w:rPr>
                <w:rFonts w:ascii="Arial" w:hAnsi="Arial"/>
                <w:sz w:val="18"/>
                <w:lang w:val="en-GB"/>
              </w:rPr>
            </w:pPr>
            <w:r w:rsidRPr="00CC5519">
              <w:rPr>
                <w:rFonts w:ascii="Arial" w:hAnsi="Arial"/>
                <w:sz w:val="18"/>
                <w:lang w:val="en-GB"/>
              </w:rPr>
              <w:t>PTRS Configuration</w:t>
            </w:r>
          </w:p>
        </w:tc>
        <w:tc>
          <w:tcPr>
            <w:tcW w:w="6023" w:type="dxa"/>
            <w:tcBorders>
              <w:top w:val="single" w:sz="4" w:space="0" w:color="auto"/>
              <w:left w:val="single" w:sz="4" w:space="0" w:color="auto"/>
              <w:bottom w:val="single" w:sz="4" w:space="0" w:color="auto"/>
              <w:right w:val="single" w:sz="4" w:space="0" w:color="auto"/>
            </w:tcBorders>
            <w:vAlign w:val="center"/>
          </w:tcPr>
          <w:p w14:paraId="09E46B0A" w14:textId="73FD156D" w:rsidR="00CC5519" w:rsidRPr="00CC5519" w:rsidRDefault="00CC5519" w:rsidP="00CC5519">
            <w:pPr>
              <w:keepNext/>
              <w:keepLines/>
              <w:overflowPunct/>
              <w:autoSpaceDE/>
              <w:autoSpaceDN/>
              <w:adjustRightInd/>
              <w:spacing w:after="0"/>
              <w:textAlignment w:val="auto"/>
              <w:rPr>
                <w:rFonts w:ascii="Arial" w:hAnsi="Arial"/>
                <w:sz w:val="18"/>
                <w:lang w:val="en-GB"/>
              </w:rPr>
            </w:pPr>
            <w:r w:rsidRPr="00CC5519">
              <w:rPr>
                <w:rFonts w:ascii="Arial" w:hAnsi="Arial"/>
                <w:sz w:val="18"/>
                <w:lang w:val="en-GB"/>
              </w:rPr>
              <w:t>(K = 2, L = 1)</w:t>
            </w:r>
          </w:p>
          <w:p w14:paraId="7B8AD4DD" w14:textId="24FD4A2C" w:rsidR="00CC5519" w:rsidRPr="00CC5519" w:rsidRDefault="00CC5519" w:rsidP="00CC5519">
            <w:pPr>
              <w:keepNext/>
              <w:keepLines/>
              <w:overflowPunct/>
              <w:autoSpaceDE/>
              <w:autoSpaceDN/>
              <w:adjustRightInd/>
              <w:spacing w:after="0"/>
              <w:textAlignment w:val="auto"/>
              <w:rPr>
                <w:rFonts w:ascii="Arial" w:hAnsi="Arial"/>
                <w:sz w:val="18"/>
                <w:lang w:val="en-GB"/>
              </w:rPr>
            </w:pPr>
            <w:r w:rsidRPr="00CC5519">
              <w:rPr>
                <w:rFonts w:ascii="Arial" w:hAnsi="Arial"/>
                <w:sz w:val="18"/>
                <w:lang w:val="en-GB"/>
              </w:rPr>
              <w:t>(Ng = 8, Ns = 4, L = 1)</w:t>
            </w:r>
            <w:r>
              <w:rPr>
                <w:rFonts w:ascii="Arial" w:hAnsi="Arial"/>
                <w:sz w:val="18"/>
                <w:lang w:val="en-GB"/>
              </w:rPr>
              <w:t>, (</w:t>
            </w:r>
            <w:r w:rsidRPr="00CC5519">
              <w:rPr>
                <w:rFonts w:ascii="Arial" w:hAnsi="Arial"/>
                <w:sz w:val="18"/>
                <w:lang w:val="en-GB"/>
              </w:rPr>
              <w:t xml:space="preserve">Ng = </w:t>
            </w:r>
            <w:r>
              <w:rPr>
                <w:rFonts w:ascii="Arial" w:hAnsi="Arial"/>
                <w:sz w:val="18"/>
                <w:lang w:val="en-GB"/>
              </w:rPr>
              <w:t>16</w:t>
            </w:r>
            <w:r w:rsidRPr="00CC5519">
              <w:rPr>
                <w:rFonts w:ascii="Arial" w:hAnsi="Arial"/>
                <w:sz w:val="18"/>
                <w:lang w:val="en-GB"/>
              </w:rPr>
              <w:t>, Ns = 4, L = 1)</w:t>
            </w:r>
            <w:r>
              <w:rPr>
                <w:rFonts w:ascii="Arial" w:hAnsi="Arial"/>
                <w:sz w:val="18"/>
                <w:lang w:val="en-GB"/>
              </w:rPr>
              <w:t>, (</w:t>
            </w:r>
            <w:r w:rsidRPr="00CC5519">
              <w:rPr>
                <w:rFonts w:ascii="Arial" w:hAnsi="Arial"/>
                <w:sz w:val="18"/>
                <w:lang w:val="en-GB"/>
              </w:rPr>
              <w:t xml:space="preserve">Ng = </w:t>
            </w:r>
            <w:r>
              <w:rPr>
                <w:rFonts w:ascii="Arial" w:hAnsi="Arial"/>
                <w:sz w:val="18"/>
                <w:lang w:val="en-GB"/>
              </w:rPr>
              <w:t>16</w:t>
            </w:r>
            <w:r w:rsidRPr="00CC5519">
              <w:rPr>
                <w:rFonts w:ascii="Arial" w:hAnsi="Arial"/>
                <w:sz w:val="18"/>
                <w:lang w:val="en-GB"/>
              </w:rPr>
              <w:t xml:space="preserve">, Ns = </w:t>
            </w:r>
            <w:r>
              <w:rPr>
                <w:rFonts w:ascii="Arial" w:hAnsi="Arial"/>
                <w:sz w:val="18"/>
                <w:lang w:val="en-GB"/>
              </w:rPr>
              <w:t>2</w:t>
            </w:r>
            <w:r w:rsidRPr="00CC5519">
              <w:rPr>
                <w:rFonts w:ascii="Arial" w:hAnsi="Arial"/>
                <w:sz w:val="18"/>
                <w:lang w:val="en-GB"/>
              </w:rPr>
              <w:t>, L = 1)</w:t>
            </w:r>
          </w:p>
        </w:tc>
      </w:tr>
      <w:tr w:rsidR="00400922" w:rsidRPr="00CC5519" w14:paraId="3C4FF779" w14:textId="77777777" w:rsidTr="00ED5629">
        <w:trPr>
          <w:trHeight w:val="184"/>
          <w:jc w:val="center"/>
        </w:trPr>
        <w:tc>
          <w:tcPr>
            <w:tcW w:w="2972" w:type="dxa"/>
            <w:tcBorders>
              <w:top w:val="single" w:sz="4" w:space="0" w:color="auto"/>
              <w:left w:val="single" w:sz="4" w:space="0" w:color="auto"/>
              <w:bottom w:val="single" w:sz="4" w:space="0" w:color="auto"/>
              <w:right w:val="single" w:sz="4" w:space="0" w:color="auto"/>
            </w:tcBorders>
            <w:vAlign w:val="center"/>
          </w:tcPr>
          <w:p w14:paraId="34DDC7BA" w14:textId="64379386" w:rsidR="00400922" w:rsidRPr="00CC5519" w:rsidRDefault="00400922" w:rsidP="00CC5519">
            <w:pPr>
              <w:overflowPunct/>
              <w:autoSpaceDE/>
              <w:autoSpaceDN/>
              <w:adjustRightInd/>
              <w:spacing w:after="0"/>
              <w:jc w:val="center"/>
              <w:textAlignment w:val="auto"/>
              <w:rPr>
                <w:rFonts w:ascii="Arial" w:hAnsi="Arial"/>
                <w:sz w:val="18"/>
                <w:lang w:val="en-GB"/>
              </w:rPr>
            </w:pPr>
            <w:r>
              <w:rPr>
                <w:rFonts w:ascii="Arial" w:hAnsi="Arial"/>
                <w:sz w:val="18"/>
                <w:lang w:val="en-GB"/>
              </w:rPr>
              <w:t xml:space="preserve">Length of </w:t>
            </w:r>
            <w:r w:rsidR="00126539">
              <w:rPr>
                <w:rFonts w:ascii="Arial" w:hAnsi="Arial"/>
                <w:sz w:val="18"/>
                <w:lang w:val="en-GB"/>
              </w:rPr>
              <w:t xml:space="preserve">the </w:t>
            </w:r>
            <w:r>
              <w:rPr>
                <w:rFonts w:ascii="Arial" w:hAnsi="Arial"/>
                <w:sz w:val="18"/>
                <w:lang w:val="en-GB"/>
              </w:rPr>
              <w:t>de-ICI filter</w:t>
            </w:r>
          </w:p>
        </w:tc>
        <w:tc>
          <w:tcPr>
            <w:tcW w:w="6023" w:type="dxa"/>
            <w:tcBorders>
              <w:top w:val="single" w:sz="4" w:space="0" w:color="auto"/>
              <w:left w:val="single" w:sz="4" w:space="0" w:color="auto"/>
              <w:bottom w:val="single" w:sz="4" w:space="0" w:color="auto"/>
              <w:right w:val="single" w:sz="4" w:space="0" w:color="auto"/>
            </w:tcBorders>
            <w:vAlign w:val="center"/>
          </w:tcPr>
          <w:p w14:paraId="3B440A67" w14:textId="64149084" w:rsidR="00400922" w:rsidRPr="00CC5519" w:rsidRDefault="00126539" w:rsidP="00CC5519">
            <w:pPr>
              <w:keepNext/>
              <w:keepLines/>
              <w:overflowPunct/>
              <w:autoSpaceDE/>
              <w:autoSpaceDN/>
              <w:adjustRightInd/>
              <w:spacing w:after="0"/>
              <w:textAlignment w:val="auto"/>
              <w:rPr>
                <w:rFonts w:ascii="Arial" w:hAnsi="Arial"/>
                <w:sz w:val="18"/>
                <w:lang w:val="en-GB"/>
              </w:rPr>
            </w:pPr>
            <w:r>
              <w:rPr>
                <w:rFonts w:ascii="Arial" w:hAnsi="Arial"/>
                <w:sz w:val="18"/>
                <w:lang w:val="en-GB"/>
              </w:rPr>
              <w:t>5, 7 taps</w:t>
            </w:r>
          </w:p>
        </w:tc>
      </w:tr>
      <w:tr w:rsidR="00EF3167" w:rsidRPr="00CC5519" w14:paraId="3311F5FF" w14:textId="77777777" w:rsidTr="00085E61">
        <w:trPr>
          <w:trHeight w:val="184"/>
          <w:jc w:val="center"/>
        </w:trPr>
        <w:tc>
          <w:tcPr>
            <w:tcW w:w="2972" w:type="dxa"/>
            <w:tcBorders>
              <w:top w:val="single" w:sz="4" w:space="0" w:color="auto"/>
              <w:left w:val="single" w:sz="4" w:space="0" w:color="auto"/>
              <w:bottom w:val="single" w:sz="4" w:space="0" w:color="auto"/>
              <w:right w:val="single" w:sz="4" w:space="0" w:color="auto"/>
            </w:tcBorders>
            <w:vAlign w:val="center"/>
          </w:tcPr>
          <w:p w14:paraId="4379233C" w14:textId="54CC221A" w:rsidR="00EF3167" w:rsidRDefault="00EF3167" w:rsidP="00CC5519">
            <w:pPr>
              <w:overflowPunct/>
              <w:autoSpaceDE/>
              <w:autoSpaceDN/>
              <w:adjustRightInd/>
              <w:spacing w:after="0"/>
              <w:jc w:val="center"/>
              <w:textAlignment w:val="auto"/>
              <w:rPr>
                <w:rFonts w:ascii="Arial" w:hAnsi="Arial"/>
                <w:sz w:val="18"/>
                <w:lang w:val="en-GB"/>
              </w:rPr>
            </w:pPr>
            <w:r>
              <w:rPr>
                <w:rFonts w:ascii="Arial" w:hAnsi="Arial"/>
                <w:sz w:val="18"/>
                <w:lang w:val="en-GB"/>
              </w:rPr>
              <w:t xml:space="preserve">De-ICI filter position </w:t>
            </w:r>
            <w:r w:rsidR="002916F6">
              <w:rPr>
                <w:rFonts w:ascii="Arial" w:hAnsi="Arial"/>
                <w:sz w:val="18"/>
                <w:lang w:val="en-GB"/>
              </w:rPr>
              <w:t>in Rx chain</w:t>
            </w:r>
          </w:p>
        </w:tc>
        <w:tc>
          <w:tcPr>
            <w:tcW w:w="6023" w:type="dxa"/>
            <w:tcBorders>
              <w:top w:val="single" w:sz="4" w:space="0" w:color="auto"/>
              <w:left w:val="single" w:sz="4" w:space="0" w:color="auto"/>
              <w:bottom w:val="single" w:sz="4" w:space="0" w:color="auto"/>
              <w:right w:val="single" w:sz="4" w:space="0" w:color="auto"/>
            </w:tcBorders>
            <w:vAlign w:val="center"/>
          </w:tcPr>
          <w:p w14:paraId="19497B75" w14:textId="2428DC3B" w:rsidR="00EF3167" w:rsidRDefault="002916F6" w:rsidP="00CC5519">
            <w:pPr>
              <w:keepNext/>
              <w:keepLines/>
              <w:overflowPunct/>
              <w:autoSpaceDE/>
              <w:autoSpaceDN/>
              <w:adjustRightInd/>
              <w:spacing w:after="0"/>
              <w:textAlignment w:val="auto"/>
              <w:rPr>
                <w:rFonts w:ascii="Arial" w:hAnsi="Arial"/>
                <w:sz w:val="18"/>
                <w:lang w:val="en-GB"/>
              </w:rPr>
            </w:pPr>
            <w:r>
              <w:rPr>
                <w:rFonts w:ascii="Arial" w:hAnsi="Arial"/>
                <w:sz w:val="18"/>
                <w:lang w:val="en-GB"/>
              </w:rPr>
              <w:t>After MIMO receiver</w:t>
            </w:r>
          </w:p>
        </w:tc>
      </w:tr>
      <w:tr w:rsidR="00126539" w:rsidRPr="00CC5519" w14:paraId="76E618C7" w14:textId="77777777" w:rsidTr="00085E61">
        <w:trPr>
          <w:trHeight w:val="184"/>
          <w:jc w:val="center"/>
        </w:trPr>
        <w:tc>
          <w:tcPr>
            <w:tcW w:w="2972" w:type="dxa"/>
            <w:tcBorders>
              <w:top w:val="single" w:sz="4" w:space="0" w:color="auto"/>
              <w:left w:val="single" w:sz="4" w:space="0" w:color="auto"/>
              <w:bottom w:val="single" w:sz="4" w:space="0" w:color="auto"/>
              <w:right w:val="single" w:sz="4" w:space="0" w:color="auto"/>
            </w:tcBorders>
            <w:vAlign w:val="center"/>
          </w:tcPr>
          <w:p w14:paraId="7C5EA5F4" w14:textId="36235A42" w:rsidR="00126539" w:rsidRDefault="00126539" w:rsidP="00CC5519">
            <w:pPr>
              <w:overflowPunct/>
              <w:autoSpaceDE/>
              <w:autoSpaceDN/>
              <w:adjustRightInd/>
              <w:spacing w:after="0"/>
              <w:jc w:val="center"/>
              <w:textAlignment w:val="auto"/>
              <w:rPr>
                <w:rFonts w:ascii="Arial" w:hAnsi="Arial"/>
                <w:sz w:val="18"/>
                <w:lang w:val="en-GB"/>
              </w:rPr>
            </w:pPr>
            <w:r>
              <w:rPr>
                <w:rFonts w:ascii="Arial" w:hAnsi="Arial"/>
                <w:sz w:val="18"/>
                <w:lang w:val="en-GB"/>
              </w:rPr>
              <w:t>CP-based PN pre-compensation sample offset (L</w:t>
            </w:r>
            <w:r w:rsidRPr="00085E61">
              <w:rPr>
                <w:rFonts w:ascii="Arial" w:hAnsi="Arial"/>
                <w:sz w:val="18"/>
                <w:vertAlign w:val="subscript"/>
                <w:lang w:val="en-GB"/>
              </w:rPr>
              <w:t>CIR</w:t>
            </w:r>
            <w:r>
              <w:rPr>
                <w:rFonts w:ascii="Arial" w:hAnsi="Arial"/>
                <w:sz w:val="18"/>
                <w:lang w:val="en-GB"/>
              </w:rPr>
              <w:t>)</w:t>
            </w:r>
          </w:p>
        </w:tc>
        <w:tc>
          <w:tcPr>
            <w:tcW w:w="6023" w:type="dxa"/>
            <w:tcBorders>
              <w:top w:val="single" w:sz="4" w:space="0" w:color="auto"/>
              <w:left w:val="single" w:sz="4" w:space="0" w:color="auto"/>
              <w:bottom w:val="single" w:sz="4" w:space="0" w:color="auto"/>
              <w:right w:val="single" w:sz="4" w:space="0" w:color="auto"/>
            </w:tcBorders>
            <w:vAlign w:val="center"/>
          </w:tcPr>
          <w:p w14:paraId="561175EE" w14:textId="700EE876" w:rsidR="00126539" w:rsidRDefault="00126539" w:rsidP="00CC5519">
            <w:pPr>
              <w:keepNext/>
              <w:keepLines/>
              <w:overflowPunct/>
              <w:autoSpaceDE/>
              <w:autoSpaceDN/>
              <w:adjustRightInd/>
              <w:spacing w:after="0"/>
              <w:textAlignment w:val="auto"/>
              <w:rPr>
                <w:rFonts w:ascii="Arial" w:hAnsi="Arial"/>
                <w:sz w:val="18"/>
                <w:lang w:val="en-GB"/>
              </w:rPr>
            </w:pPr>
            <w:r>
              <w:rPr>
                <w:rFonts w:ascii="Arial" w:hAnsi="Arial"/>
                <w:sz w:val="18"/>
                <w:lang w:val="en-GB"/>
              </w:rPr>
              <w:t>50</w:t>
            </w:r>
          </w:p>
        </w:tc>
      </w:tr>
      <w:tr w:rsidR="00126539" w:rsidRPr="00CC5519" w14:paraId="39627750" w14:textId="77777777" w:rsidTr="00ED5629">
        <w:trPr>
          <w:trHeight w:val="184"/>
          <w:jc w:val="center"/>
        </w:trPr>
        <w:tc>
          <w:tcPr>
            <w:tcW w:w="2972" w:type="dxa"/>
            <w:tcBorders>
              <w:top w:val="single" w:sz="4" w:space="0" w:color="auto"/>
              <w:left w:val="single" w:sz="4" w:space="0" w:color="auto"/>
              <w:bottom w:val="single" w:sz="4" w:space="0" w:color="auto"/>
              <w:right w:val="single" w:sz="4" w:space="0" w:color="auto"/>
            </w:tcBorders>
            <w:vAlign w:val="center"/>
          </w:tcPr>
          <w:p w14:paraId="7584E575" w14:textId="37FE5A25" w:rsidR="00126539" w:rsidRDefault="00ED5629" w:rsidP="00CC5519">
            <w:pPr>
              <w:overflowPunct/>
              <w:autoSpaceDE/>
              <w:autoSpaceDN/>
              <w:adjustRightInd/>
              <w:spacing w:after="0"/>
              <w:jc w:val="center"/>
              <w:textAlignment w:val="auto"/>
              <w:rPr>
                <w:rFonts w:ascii="Arial" w:hAnsi="Arial"/>
                <w:sz w:val="18"/>
                <w:lang w:val="en-GB"/>
              </w:rPr>
            </w:pPr>
            <w:r>
              <w:rPr>
                <w:rFonts w:ascii="Arial" w:hAnsi="Arial"/>
                <w:sz w:val="18"/>
                <w:lang w:val="en-GB"/>
              </w:rPr>
              <w:t>CPE interpolation (DFT-s-ODFM)</w:t>
            </w:r>
          </w:p>
        </w:tc>
        <w:tc>
          <w:tcPr>
            <w:tcW w:w="6023" w:type="dxa"/>
            <w:tcBorders>
              <w:top w:val="single" w:sz="4" w:space="0" w:color="auto"/>
              <w:left w:val="single" w:sz="4" w:space="0" w:color="auto"/>
              <w:bottom w:val="single" w:sz="4" w:space="0" w:color="auto"/>
              <w:right w:val="single" w:sz="4" w:space="0" w:color="auto"/>
            </w:tcBorders>
            <w:vAlign w:val="center"/>
          </w:tcPr>
          <w:p w14:paraId="0663AFF8" w14:textId="2FB5105A" w:rsidR="00126539" w:rsidRDefault="00ED5629" w:rsidP="00CC5519">
            <w:pPr>
              <w:keepNext/>
              <w:keepLines/>
              <w:overflowPunct/>
              <w:autoSpaceDE/>
              <w:autoSpaceDN/>
              <w:adjustRightInd/>
              <w:spacing w:after="0"/>
              <w:textAlignment w:val="auto"/>
              <w:rPr>
                <w:rFonts w:ascii="Arial" w:hAnsi="Arial"/>
                <w:sz w:val="18"/>
                <w:lang w:val="en-GB"/>
              </w:rPr>
            </w:pPr>
            <w:r>
              <w:rPr>
                <w:rFonts w:ascii="Arial" w:hAnsi="Arial"/>
                <w:sz w:val="18"/>
                <w:lang w:val="en-GB"/>
              </w:rPr>
              <w:t>Linear</w:t>
            </w:r>
          </w:p>
        </w:tc>
      </w:tr>
    </w:tbl>
    <w:p w14:paraId="44138787" w14:textId="77777777" w:rsidR="004C326A" w:rsidRPr="004C326A" w:rsidRDefault="004C326A" w:rsidP="004C326A">
      <w:pPr>
        <w:rPr>
          <w:lang w:val="en-GB" w:eastAsia="zh-CN"/>
        </w:rPr>
      </w:pPr>
    </w:p>
    <w:p w14:paraId="3C432EDE" w14:textId="3414A388" w:rsidR="004C326A" w:rsidRPr="004C326A" w:rsidRDefault="004C326A" w:rsidP="004C326A">
      <w:pPr>
        <w:keepNext/>
        <w:keepLines/>
        <w:numPr>
          <w:ilvl w:val="0"/>
          <w:numId w:val="3"/>
        </w:numPr>
        <w:pBdr>
          <w:top w:val="single" w:sz="12" w:space="3" w:color="auto"/>
        </w:pBdr>
        <w:spacing w:before="240"/>
        <w:outlineLvl w:val="0"/>
        <w:rPr>
          <w:rFonts w:ascii="Arial" w:hAnsi="Arial"/>
          <w:sz w:val="36"/>
          <w:lang w:val="en-GB" w:eastAsia="zh-CN"/>
        </w:rPr>
      </w:pPr>
      <w:r w:rsidRPr="004C326A">
        <w:rPr>
          <w:rFonts w:ascii="Arial" w:hAnsi="Arial"/>
          <w:sz w:val="36"/>
          <w:lang w:val="en-GB" w:eastAsia="zh-CN"/>
        </w:rPr>
        <w:t>Appendix B</w:t>
      </w:r>
      <w:r w:rsidR="006C7812">
        <w:rPr>
          <w:rFonts w:ascii="Arial" w:hAnsi="Arial"/>
          <w:sz w:val="36"/>
          <w:lang w:val="en-GB" w:eastAsia="zh-CN"/>
        </w:rPr>
        <w:t xml:space="preserve"> </w:t>
      </w:r>
      <w:r w:rsidR="006C7812" w:rsidRPr="004C326A">
        <w:rPr>
          <w:rFonts w:ascii="Arial" w:hAnsi="Arial"/>
          <w:sz w:val="36"/>
          <w:lang w:val="en-GB" w:eastAsia="zh-CN"/>
        </w:rPr>
        <w:t>–</w:t>
      </w:r>
      <w:r w:rsidR="006C7812">
        <w:rPr>
          <w:rFonts w:ascii="Arial" w:hAnsi="Arial"/>
          <w:sz w:val="36"/>
          <w:lang w:val="en-GB" w:eastAsia="zh-CN"/>
        </w:rPr>
        <w:t xml:space="preserve"> Additional Simulation Results</w:t>
      </w:r>
    </w:p>
    <w:p w14:paraId="7869D8E8" w14:textId="77777777" w:rsidR="004C326A" w:rsidRPr="004C326A" w:rsidRDefault="004C326A" w:rsidP="004C326A">
      <w:pPr>
        <w:jc w:val="center"/>
        <w:rPr>
          <w:lang w:val="en-GB"/>
        </w:rPr>
      </w:pPr>
      <w:r w:rsidRPr="004C326A">
        <w:rPr>
          <w:noProof/>
          <w:lang w:val="en-GB"/>
        </w:rPr>
        <w:drawing>
          <wp:inline distT="0" distB="0" distL="0" distR="0" wp14:anchorId="538A87AA" wp14:editId="04835CCD">
            <wp:extent cx="2617200" cy="2286000"/>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969" r="8011"/>
                    <a:stretch/>
                  </pic:blipFill>
                  <pic:spPr bwMode="auto">
                    <a:xfrm>
                      <a:off x="0" y="0"/>
                      <a:ext cx="2617200" cy="2286000"/>
                    </a:xfrm>
                    <a:prstGeom prst="rect">
                      <a:avLst/>
                    </a:prstGeom>
                    <a:noFill/>
                    <a:ln>
                      <a:noFill/>
                    </a:ln>
                    <a:extLst>
                      <a:ext uri="{53640926-AAD7-44D8-BBD7-CCE9431645EC}">
                        <a14:shadowObscured xmlns:a14="http://schemas.microsoft.com/office/drawing/2010/main"/>
                      </a:ext>
                    </a:extLst>
                  </pic:spPr>
                </pic:pic>
              </a:graphicData>
            </a:graphic>
          </wp:inline>
        </w:drawing>
      </w:r>
      <w:r w:rsidRPr="004C326A">
        <w:rPr>
          <w:noProof/>
          <w:lang w:val="en-GB"/>
        </w:rPr>
        <w:drawing>
          <wp:inline distT="0" distB="0" distL="0" distR="0" wp14:anchorId="3E8BE85C" wp14:editId="185DDAA1">
            <wp:extent cx="2482850" cy="2285365"/>
            <wp:effectExtent l="0" t="0" r="0" b="635"/>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6515" r="7680"/>
                    <a:stretch/>
                  </pic:blipFill>
                  <pic:spPr bwMode="auto">
                    <a:xfrm>
                      <a:off x="0" y="0"/>
                      <a:ext cx="2483540"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0FB32974" w14:textId="77777777" w:rsidR="004C326A" w:rsidRPr="004C326A" w:rsidRDefault="004C326A" w:rsidP="004C326A">
      <w:pPr>
        <w:jc w:val="center"/>
        <w:rPr>
          <w:lang w:val="en-GB"/>
        </w:rPr>
      </w:pPr>
      <w:r w:rsidRPr="004C326A">
        <w:rPr>
          <w:noProof/>
          <w:lang w:val="en-GB"/>
        </w:rPr>
        <w:drawing>
          <wp:inline distT="0" distB="0" distL="0" distR="0" wp14:anchorId="639917B8" wp14:editId="032FE7C2">
            <wp:extent cx="5238750" cy="2286000"/>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r="4514"/>
                    <a:stretch/>
                  </pic:blipFill>
                  <pic:spPr bwMode="auto">
                    <a:xfrm>
                      <a:off x="0" y="0"/>
                      <a:ext cx="5238750"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3BBA0BD9" w14:textId="77777777" w:rsidR="004C326A" w:rsidRPr="004C326A" w:rsidRDefault="004C326A" w:rsidP="004C326A">
      <w:pPr>
        <w:jc w:val="center"/>
        <w:rPr>
          <w:lang w:val="en-GB"/>
        </w:rPr>
      </w:pPr>
      <w:r w:rsidRPr="004C326A">
        <w:rPr>
          <w:noProof/>
          <w:lang w:val="en-GB"/>
        </w:rPr>
        <w:drawing>
          <wp:inline distT="0" distB="0" distL="0" distR="0" wp14:anchorId="5FDA9EE5" wp14:editId="610E917B">
            <wp:extent cx="2659970" cy="2285365"/>
            <wp:effectExtent l="0" t="0" r="7620" b="635"/>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311" r="7103"/>
                    <a:stretch/>
                  </pic:blipFill>
                  <pic:spPr bwMode="auto">
                    <a:xfrm>
                      <a:off x="0" y="0"/>
                      <a:ext cx="2660709" cy="2286000"/>
                    </a:xfrm>
                    <a:prstGeom prst="rect">
                      <a:avLst/>
                    </a:prstGeom>
                    <a:noFill/>
                    <a:ln>
                      <a:noFill/>
                    </a:ln>
                    <a:extLst>
                      <a:ext uri="{53640926-AAD7-44D8-BBD7-CCE9431645EC}">
                        <a14:shadowObscured xmlns:a14="http://schemas.microsoft.com/office/drawing/2010/main"/>
                      </a:ext>
                    </a:extLst>
                  </pic:spPr>
                </pic:pic>
              </a:graphicData>
            </a:graphic>
          </wp:inline>
        </w:drawing>
      </w:r>
      <w:r w:rsidRPr="004C326A">
        <w:rPr>
          <w:lang w:val="en-GB"/>
        </w:rPr>
        <w:t xml:space="preserve"> </w:t>
      </w:r>
      <w:r w:rsidRPr="004C326A">
        <w:rPr>
          <w:noProof/>
          <w:lang w:val="en-GB"/>
        </w:rPr>
        <w:drawing>
          <wp:inline distT="0" distB="0" distL="0" distR="0" wp14:anchorId="06F007CF" wp14:editId="416847CC">
            <wp:extent cx="2508250" cy="2285365"/>
            <wp:effectExtent l="0" t="0" r="6350" b="63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6558" r="7082"/>
                    <a:stretch/>
                  </pic:blipFill>
                  <pic:spPr bwMode="auto">
                    <a:xfrm>
                      <a:off x="0" y="0"/>
                      <a:ext cx="2508947"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6B6548EA" w14:textId="77777777" w:rsidR="004C326A" w:rsidRPr="004C326A" w:rsidRDefault="004C326A" w:rsidP="004C326A">
      <w:pPr>
        <w:jc w:val="center"/>
        <w:rPr>
          <w:lang w:val="en-GB"/>
        </w:rPr>
      </w:pPr>
      <w:r w:rsidRPr="004C326A">
        <w:rPr>
          <w:noProof/>
          <w:lang w:val="en-GB"/>
        </w:rPr>
        <w:drawing>
          <wp:inline distT="0" distB="0" distL="0" distR="0" wp14:anchorId="58972E68" wp14:editId="3ADC28B1">
            <wp:extent cx="5276850" cy="2285365"/>
            <wp:effectExtent l="0" t="0" r="0" b="635"/>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r="3728"/>
                    <a:stretch/>
                  </pic:blipFill>
                  <pic:spPr bwMode="auto">
                    <a:xfrm>
                      <a:off x="0" y="0"/>
                      <a:ext cx="5278317"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27AB24FB" w14:textId="08709517" w:rsidR="004C326A" w:rsidRPr="004C326A" w:rsidRDefault="00014B65" w:rsidP="004C326A">
      <w:pPr>
        <w:jc w:val="center"/>
        <w:rPr>
          <w:lang w:val="en-GB"/>
        </w:rPr>
      </w:pPr>
      <w:r w:rsidRPr="00014B65">
        <w:rPr>
          <w:noProof/>
          <w:lang w:val="en-GB"/>
        </w:rPr>
        <w:drawing>
          <wp:inline distT="0" distB="0" distL="0" distR="0" wp14:anchorId="40E6B472" wp14:editId="1BCC399C">
            <wp:extent cx="2755900" cy="2285751"/>
            <wp:effectExtent l="0" t="0" r="6350" b="635"/>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r="7758"/>
                    <a:stretch/>
                  </pic:blipFill>
                  <pic:spPr bwMode="auto">
                    <a:xfrm>
                      <a:off x="0" y="0"/>
                      <a:ext cx="2756200" cy="2286000"/>
                    </a:xfrm>
                    <a:prstGeom prst="rect">
                      <a:avLst/>
                    </a:prstGeom>
                    <a:noFill/>
                    <a:ln>
                      <a:noFill/>
                    </a:ln>
                    <a:extLst>
                      <a:ext uri="{53640926-AAD7-44D8-BBD7-CCE9431645EC}">
                        <a14:shadowObscured xmlns:a14="http://schemas.microsoft.com/office/drawing/2010/main"/>
                      </a:ext>
                    </a:extLst>
                  </pic:spPr>
                </pic:pic>
              </a:graphicData>
            </a:graphic>
          </wp:inline>
        </w:drawing>
      </w:r>
      <w:r w:rsidR="004C326A" w:rsidRPr="004C326A">
        <w:rPr>
          <w:noProof/>
          <w:lang w:val="en-GB"/>
        </w:rPr>
        <w:drawing>
          <wp:inline distT="0" distB="0" distL="0" distR="0" wp14:anchorId="2B11F122" wp14:editId="603FE8EC">
            <wp:extent cx="2726055" cy="2285610"/>
            <wp:effectExtent l="0" t="0" r="0" b="635"/>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5917"/>
                    <a:stretch/>
                  </pic:blipFill>
                  <pic:spPr bwMode="auto">
                    <a:xfrm>
                      <a:off x="0" y="0"/>
                      <a:ext cx="2726521" cy="2286000"/>
                    </a:xfrm>
                    <a:prstGeom prst="rect">
                      <a:avLst/>
                    </a:prstGeom>
                    <a:noFill/>
                    <a:ln>
                      <a:noFill/>
                    </a:ln>
                    <a:extLst>
                      <a:ext uri="{53640926-AAD7-44D8-BBD7-CCE9431645EC}">
                        <a14:shadowObscured xmlns:a14="http://schemas.microsoft.com/office/drawing/2010/main"/>
                      </a:ext>
                    </a:extLst>
                  </pic:spPr>
                </pic:pic>
              </a:graphicData>
            </a:graphic>
          </wp:inline>
        </w:drawing>
      </w:r>
      <w:r w:rsidR="004C326A" w:rsidRPr="004C326A">
        <w:rPr>
          <w:lang w:val="en-GB"/>
        </w:rPr>
        <w:t xml:space="preserve"> </w:t>
      </w:r>
      <w:r w:rsidR="004C326A" w:rsidRPr="004C326A">
        <w:rPr>
          <w:noProof/>
          <w:lang w:val="en-GB"/>
        </w:rPr>
        <w:drawing>
          <wp:inline distT="0" distB="0" distL="0" distR="0" wp14:anchorId="77240804" wp14:editId="703A13C8">
            <wp:extent cx="5168900" cy="2285365"/>
            <wp:effectExtent l="0" t="0" r="0" b="635"/>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042" r="4594"/>
                    <a:stretch/>
                  </pic:blipFill>
                  <pic:spPr bwMode="auto">
                    <a:xfrm>
                      <a:off x="0" y="0"/>
                      <a:ext cx="5170336"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6BB68148" w14:textId="77777777" w:rsidR="004C326A" w:rsidRPr="004C326A" w:rsidRDefault="004C326A" w:rsidP="004C326A">
      <w:pPr>
        <w:rPr>
          <w:lang w:val="en-GB" w:eastAsia="zh-CN"/>
        </w:rPr>
      </w:pPr>
    </w:p>
    <w:p w14:paraId="05093AA4" w14:textId="77777777" w:rsidR="00227FD9" w:rsidRDefault="00227FD9" w:rsidP="00227FD9">
      <w:pPr>
        <w:widowControl w:val="0"/>
        <w:overflowPunct/>
        <w:autoSpaceDE/>
        <w:adjustRightInd/>
        <w:spacing w:after="120"/>
        <w:jc w:val="both"/>
        <w:textAlignment w:val="auto"/>
        <w:rPr>
          <w:lang w:eastAsia="zh-CN"/>
        </w:rPr>
      </w:pPr>
    </w:p>
    <w:sectPr w:rsidR="00227FD9" w:rsidSect="006721B4">
      <w:headerReference w:type="even" r:id="rId53"/>
      <w:headerReference w:type="default" r:id="rId54"/>
      <w:footerReference w:type="even" r:id="rId55"/>
      <w:footerReference w:type="default" r:id="rId56"/>
      <w:headerReference w:type="first" r:id="rId57"/>
      <w:footerReference w:type="first" r:id="rId58"/>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EA9F2" w14:textId="77777777" w:rsidR="001731B2" w:rsidRDefault="001731B2">
      <w:r>
        <w:separator/>
      </w:r>
    </w:p>
  </w:endnote>
  <w:endnote w:type="continuationSeparator" w:id="0">
    <w:p w14:paraId="50BA9EC0" w14:textId="77777777" w:rsidR="001731B2" w:rsidRDefault="001731B2">
      <w:r>
        <w:continuationSeparator/>
      </w:r>
    </w:p>
  </w:endnote>
  <w:endnote w:type="continuationNotice" w:id="1">
    <w:p w14:paraId="3591BACA" w14:textId="77777777" w:rsidR="001731B2" w:rsidRDefault="001731B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S Mincho">
    <w:altName w:val="Yu Gothic"/>
    <w:panose1 w:val="02020609040205080304"/>
    <w:charset w:val="80"/>
    <w:family w:val="roman"/>
    <w:pitch w:val="fixed"/>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Malgun Gothic"/>
    <w:panose1 w:val="02030600000101010101"/>
    <w:charset w:val="81"/>
    <w:family w:val="auto"/>
    <w:pitch w:val="fixed"/>
    <w:sig w:usb0="00000001" w:usb1="09060000" w:usb2="00000010" w:usb3="00000000" w:csb0="00080000"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modern"/>
    <w:pitch w:val="fixed"/>
    <w:sig w:usb0="00000001" w:usb1="080E0000" w:usb2="00000010" w:usb3="00000000" w:csb0="00040000" w:csb1="00000000"/>
  </w:font>
  <w:font w:name="Helvetica Neue">
    <w:altName w:val="Sylfaen"/>
    <w:charset w:val="00"/>
    <w:family w:val="auto"/>
    <w:pitch w:val="variable"/>
    <w:sig w:usb0="E50002FF" w:usb1="500079DB" w:usb2="0000001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5EAF7" w14:textId="77777777" w:rsidR="008F10EB" w:rsidRDefault="008F10EB"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173FA52" w14:textId="77777777" w:rsidR="008F10EB" w:rsidRDefault="008F10EB"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D8B7A" w14:textId="77777777" w:rsidR="008F10EB" w:rsidRDefault="008F10EB"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7</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D4FD4" w14:textId="77777777" w:rsidR="008F10EB" w:rsidRDefault="008F10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9F140F" w14:textId="77777777" w:rsidR="001731B2" w:rsidRDefault="001731B2">
      <w:r>
        <w:separator/>
      </w:r>
    </w:p>
  </w:footnote>
  <w:footnote w:type="continuationSeparator" w:id="0">
    <w:p w14:paraId="7DE09275" w14:textId="77777777" w:rsidR="001731B2" w:rsidRDefault="001731B2">
      <w:r>
        <w:continuationSeparator/>
      </w:r>
    </w:p>
  </w:footnote>
  <w:footnote w:type="continuationNotice" w:id="1">
    <w:p w14:paraId="0B0DACC8" w14:textId="77777777" w:rsidR="001731B2" w:rsidRDefault="001731B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39958" w14:textId="77777777" w:rsidR="008F10EB" w:rsidRDefault="008F10EB">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64D05" w14:textId="77777777" w:rsidR="008F10EB" w:rsidRDefault="008F10E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3F5E9" w14:textId="77777777" w:rsidR="008F10EB" w:rsidRDefault="008F10E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CD0FB7"/>
    <w:multiLevelType w:val="hybridMultilevel"/>
    <w:tmpl w:val="25CC7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764399"/>
    <w:multiLevelType w:val="hybridMultilevel"/>
    <w:tmpl w:val="A39E8E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D9D040B"/>
    <w:multiLevelType w:val="multilevel"/>
    <w:tmpl w:val="0D9D04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 w15:restartNumberingAfterBreak="0">
    <w:nsid w:val="103D2167"/>
    <w:multiLevelType w:val="hybridMultilevel"/>
    <w:tmpl w:val="C9AA2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830AD5"/>
    <w:multiLevelType w:val="multilevel"/>
    <w:tmpl w:val="11830AD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 w15:restartNumberingAfterBreak="0">
    <w:nsid w:val="11DF4FDC"/>
    <w:multiLevelType w:val="multilevel"/>
    <w:tmpl w:val="11DF4FDC"/>
    <w:lvl w:ilvl="0">
      <w:start w:val="1"/>
      <w:numFmt w:val="bullet"/>
      <w:lvlText w:val=""/>
      <w:lvlJc w:val="left"/>
      <w:pPr>
        <w:tabs>
          <w:tab w:val="left" w:pos="620"/>
        </w:tabs>
        <w:ind w:left="620" w:hanging="360"/>
      </w:pPr>
      <w:rPr>
        <w:rFonts w:ascii="Symbol" w:hAnsi="Symbol" w:hint="default"/>
        <w:sz w:val="20"/>
      </w:rPr>
    </w:lvl>
    <w:lvl w:ilvl="1">
      <w:start w:val="1"/>
      <w:numFmt w:val="bullet"/>
      <w:lvlText w:val="o"/>
      <w:lvlJc w:val="left"/>
      <w:pPr>
        <w:tabs>
          <w:tab w:val="left" w:pos="1340"/>
        </w:tabs>
        <w:ind w:left="1340" w:hanging="360"/>
      </w:pPr>
      <w:rPr>
        <w:rFonts w:ascii="Courier New" w:hAnsi="Courier New" w:hint="default"/>
        <w:sz w:val="20"/>
      </w:rPr>
    </w:lvl>
    <w:lvl w:ilvl="2">
      <w:start w:val="1"/>
      <w:numFmt w:val="bullet"/>
      <w:lvlText w:val=""/>
      <w:lvlJc w:val="left"/>
      <w:pPr>
        <w:tabs>
          <w:tab w:val="left" w:pos="2060"/>
        </w:tabs>
        <w:ind w:left="2060" w:hanging="360"/>
      </w:pPr>
      <w:rPr>
        <w:rFonts w:ascii="Symbol" w:hAnsi="Symbol" w:hint="default"/>
        <w:sz w:val="20"/>
      </w:rPr>
    </w:lvl>
    <w:lvl w:ilvl="3">
      <w:start w:val="1"/>
      <w:numFmt w:val="bullet"/>
      <w:lvlText w:val=""/>
      <w:lvlJc w:val="left"/>
      <w:pPr>
        <w:tabs>
          <w:tab w:val="left" w:pos="2780"/>
        </w:tabs>
        <w:ind w:left="2780" w:hanging="360"/>
      </w:pPr>
      <w:rPr>
        <w:rFonts w:ascii="Symbol" w:hAnsi="Symbol" w:hint="default"/>
        <w:sz w:val="20"/>
      </w:rPr>
    </w:lvl>
    <w:lvl w:ilvl="4">
      <w:start w:val="1"/>
      <w:numFmt w:val="bullet"/>
      <w:lvlText w:val=""/>
      <w:lvlJc w:val="left"/>
      <w:pPr>
        <w:tabs>
          <w:tab w:val="left" w:pos="3500"/>
        </w:tabs>
        <w:ind w:left="3500" w:hanging="360"/>
      </w:pPr>
      <w:rPr>
        <w:rFonts w:ascii="Symbol" w:hAnsi="Symbol" w:hint="default"/>
        <w:sz w:val="20"/>
      </w:rPr>
    </w:lvl>
    <w:lvl w:ilvl="5">
      <w:start w:val="1"/>
      <w:numFmt w:val="bullet"/>
      <w:lvlText w:val=""/>
      <w:lvlJc w:val="left"/>
      <w:pPr>
        <w:tabs>
          <w:tab w:val="left" w:pos="4220"/>
        </w:tabs>
        <w:ind w:left="4220" w:hanging="360"/>
      </w:pPr>
      <w:rPr>
        <w:rFonts w:ascii="Symbol" w:hAnsi="Symbol" w:hint="default"/>
        <w:sz w:val="20"/>
      </w:rPr>
    </w:lvl>
    <w:lvl w:ilvl="6">
      <w:start w:val="1"/>
      <w:numFmt w:val="bullet"/>
      <w:lvlText w:val=""/>
      <w:lvlJc w:val="left"/>
      <w:pPr>
        <w:tabs>
          <w:tab w:val="left" w:pos="4940"/>
        </w:tabs>
        <w:ind w:left="4940" w:hanging="360"/>
      </w:pPr>
      <w:rPr>
        <w:rFonts w:ascii="Symbol" w:hAnsi="Symbol" w:hint="default"/>
        <w:sz w:val="20"/>
      </w:rPr>
    </w:lvl>
    <w:lvl w:ilvl="7">
      <w:start w:val="1"/>
      <w:numFmt w:val="bullet"/>
      <w:lvlText w:val=""/>
      <w:lvlJc w:val="left"/>
      <w:pPr>
        <w:tabs>
          <w:tab w:val="left" w:pos="5660"/>
        </w:tabs>
        <w:ind w:left="5660" w:hanging="360"/>
      </w:pPr>
      <w:rPr>
        <w:rFonts w:ascii="Symbol" w:hAnsi="Symbol" w:hint="default"/>
        <w:sz w:val="20"/>
      </w:rPr>
    </w:lvl>
    <w:lvl w:ilvl="8">
      <w:start w:val="1"/>
      <w:numFmt w:val="bullet"/>
      <w:lvlText w:val=""/>
      <w:lvlJc w:val="left"/>
      <w:pPr>
        <w:tabs>
          <w:tab w:val="left" w:pos="6380"/>
        </w:tabs>
        <w:ind w:left="6380" w:hanging="360"/>
      </w:pPr>
      <w:rPr>
        <w:rFonts w:ascii="Symbol" w:hAnsi="Symbol" w:hint="default"/>
        <w:sz w:val="20"/>
      </w:rPr>
    </w:lvl>
  </w:abstractNum>
  <w:abstractNum w:abstractNumId="8"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 w15:restartNumberingAfterBreak="0">
    <w:nsid w:val="1A560EA3"/>
    <w:multiLevelType w:val="hybridMultilevel"/>
    <w:tmpl w:val="65667F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C6F0943"/>
    <w:multiLevelType w:val="hybridMultilevel"/>
    <w:tmpl w:val="00308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 w15:restartNumberingAfterBreak="0">
    <w:nsid w:val="245D39BC"/>
    <w:multiLevelType w:val="multilevel"/>
    <w:tmpl w:val="245D39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57773D7"/>
    <w:multiLevelType w:val="hybridMultilevel"/>
    <w:tmpl w:val="B2F292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6165A7"/>
    <w:multiLevelType w:val="hybridMultilevel"/>
    <w:tmpl w:val="30965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0C71BA"/>
    <w:multiLevelType w:val="multilevel"/>
    <w:tmpl w:val="6902ED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29A55CEA"/>
    <w:multiLevelType w:val="hybridMultilevel"/>
    <w:tmpl w:val="5FCEDD60"/>
    <w:lvl w:ilvl="0" w:tplc="000891D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2B5F25"/>
    <w:multiLevelType w:val="hybridMultilevel"/>
    <w:tmpl w:val="909C4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35566400"/>
    <w:multiLevelType w:val="multilevel"/>
    <w:tmpl w:val="35566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7E76635"/>
    <w:multiLevelType w:val="hybridMultilevel"/>
    <w:tmpl w:val="F8BCE1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BC0E6E"/>
    <w:multiLevelType w:val="hybridMultilevel"/>
    <w:tmpl w:val="1B060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5D3F97"/>
    <w:multiLevelType w:val="multilevel"/>
    <w:tmpl w:val="415D3F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4CB558F"/>
    <w:multiLevelType w:val="multilevel"/>
    <w:tmpl w:val="44CB558F"/>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5D406F8"/>
    <w:multiLevelType w:val="hybridMultilevel"/>
    <w:tmpl w:val="D7D6E0CE"/>
    <w:lvl w:ilvl="0" w:tplc="04090001">
      <w:start w:val="1"/>
      <w:numFmt w:val="bullet"/>
      <w:lvlText w:val=""/>
      <w:lvlJc w:val="left"/>
      <w:pPr>
        <w:ind w:left="720" w:hanging="360"/>
      </w:pPr>
      <w:rPr>
        <w:rFonts w:ascii="Symbol" w:hAnsi="Symbol" w:hint="default"/>
      </w:rPr>
    </w:lvl>
    <w:lvl w:ilvl="1" w:tplc="4F328ED2">
      <w:start w:val="1"/>
      <w:numFmt w:val="bullet"/>
      <w:lvlText w:val="o"/>
      <w:lvlJc w:val="left"/>
      <w:pPr>
        <w:ind w:left="1440" w:hanging="720"/>
      </w:pPr>
      <w:rPr>
        <w:rFonts w:ascii="Courier New" w:hAnsi="Courier New" w:hint="default"/>
      </w:rPr>
    </w:lvl>
    <w:lvl w:ilvl="2" w:tplc="1D8627D4">
      <w:start w:val="1"/>
      <w:numFmt w:val="bullet"/>
      <w:lvlText w:val=""/>
      <w:lvlJc w:val="left"/>
      <w:pPr>
        <w:ind w:left="1224" w:hanging="216"/>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28306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8" w15:restartNumberingAfterBreak="0">
    <w:nsid w:val="4B332BF6"/>
    <w:multiLevelType w:val="hybridMultilevel"/>
    <w:tmpl w:val="6196517A"/>
    <w:lvl w:ilvl="0" w:tplc="04090003">
      <w:start w:val="1"/>
      <w:numFmt w:val="bullet"/>
      <w:lvlText w:val="o"/>
      <w:lvlJc w:val="left"/>
      <w:pPr>
        <w:ind w:left="720" w:hanging="360"/>
      </w:pPr>
      <w:rPr>
        <w:rFonts w:ascii="Courier New" w:hAnsi="Courier New" w:cs="Courier New" w:hint="default"/>
      </w:rPr>
    </w:lvl>
    <w:lvl w:ilvl="1" w:tplc="4E5CA9E4">
      <w:numFmt w:val="bullet"/>
      <w:lvlText w:val="-"/>
      <w:lvlJc w:val="left"/>
      <w:pPr>
        <w:ind w:left="1440" w:hanging="720"/>
      </w:pPr>
      <w:rPr>
        <w:rFonts w:ascii="Times New Roman" w:eastAsia="MS Mincho" w:hAnsi="Times New Roman" w:cs="Times New Roman" w:hint="default"/>
      </w:rPr>
    </w:lvl>
    <w:lvl w:ilvl="2" w:tplc="1D8627D4">
      <w:start w:val="1"/>
      <w:numFmt w:val="bullet"/>
      <w:lvlText w:val=""/>
      <w:lvlJc w:val="left"/>
      <w:pPr>
        <w:ind w:left="1224" w:hanging="216"/>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18212C"/>
    <w:multiLevelType w:val="hybridMultilevel"/>
    <w:tmpl w:val="BDE6D7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6594B6C"/>
    <w:multiLevelType w:val="multilevel"/>
    <w:tmpl w:val="56594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E6A467E"/>
    <w:multiLevelType w:val="multilevel"/>
    <w:tmpl w:val="5E6A46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18A2999"/>
    <w:multiLevelType w:val="hybridMultilevel"/>
    <w:tmpl w:val="295C36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0147F1"/>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5" w15:restartNumberingAfterBreak="0">
    <w:nsid w:val="687C2021"/>
    <w:multiLevelType w:val="multilevel"/>
    <w:tmpl w:val="687C20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9A80D61"/>
    <w:multiLevelType w:val="hybridMultilevel"/>
    <w:tmpl w:val="F1004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A4362BC"/>
    <w:multiLevelType w:val="multilevel"/>
    <w:tmpl w:val="6A43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48A15CE"/>
    <w:multiLevelType w:val="multilevel"/>
    <w:tmpl w:val="748A15C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9" w15:restartNumberingAfterBreak="0">
    <w:nsid w:val="75551F5C"/>
    <w:multiLevelType w:val="multilevel"/>
    <w:tmpl w:val="5AB8E12E"/>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 w15:restartNumberingAfterBreak="0">
    <w:nsid w:val="7AE20652"/>
    <w:multiLevelType w:val="multilevel"/>
    <w:tmpl w:val="7122B20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18"/>
  </w:num>
  <w:num w:numId="2">
    <w:abstractNumId w:val="27"/>
  </w:num>
  <w:num w:numId="3">
    <w:abstractNumId w:val="40"/>
  </w:num>
  <w:num w:numId="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0"/>
  </w:num>
  <w:num w:numId="6">
    <w:abstractNumId w:val="1"/>
  </w:num>
  <w:num w:numId="7">
    <w:abstractNumId w:val="10"/>
  </w:num>
  <w:num w:numId="8">
    <w:abstractNumId w:val="39"/>
  </w:num>
  <w:num w:numId="9">
    <w:abstractNumId w:val="22"/>
  </w:num>
  <w:num w:numId="10">
    <w:abstractNumId w:val="9"/>
  </w:num>
  <w:num w:numId="11">
    <w:abstractNumId w:val="24"/>
  </w:num>
  <w:num w:numId="12">
    <w:abstractNumId w:val="29"/>
  </w:num>
  <w:num w:numId="13">
    <w:abstractNumId w:val="36"/>
  </w:num>
  <w:num w:numId="14">
    <w:abstractNumId w:val="15"/>
  </w:num>
  <w:num w:numId="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4"/>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num>
  <w:num w:numId="26">
    <w:abstractNumId w:val="21"/>
  </w:num>
  <w:num w:numId="27">
    <w:abstractNumId w:val="25"/>
  </w:num>
  <w:num w:numId="28">
    <w:abstractNumId w:val="23"/>
  </w:num>
  <w:num w:numId="29">
    <w:abstractNumId w:val="31"/>
  </w:num>
  <w:num w:numId="30">
    <w:abstractNumId w:val="19"/>
  </w:num>
  <w:num w:numId="31">
    <w:abstractNumId w:val="5"/>
  </w:num>
  <w:num w:numId="32">
    <w:abstractNumId w:val="19"/>
  </w:num>
  <w:num w:numId="33">
    <w:abstractNumId w:val="38"/>
  </w:num>
  <w:num w:numId="34">
    <w:abstractNumId w:val="6"/>
  </w:num>
  <w:num w:numId="35">
    <w:abstractNumId w:val="35"/>
  </w:num>
  <w:num w:numId="36">
    <w:abstractNumId w:val="37"/>
  </w:num>
  <w:num w:numId="37">
    <w:abstractNumId w:val="2"/>
  </w:num>
  <w:num w:numId="38">
    <w:abstractNumId w:val="23"/>
  </w:num>
  <w:num w:numId="39">
    <w:abstractNumId w:val="20"/>
  </w:num>
  <w:num w:numId="40">
    <w:abstractNumId w:val="28"/>
  </w:num>
  <w:num w:numId="4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4"/>
  </w:num>
  <w:num w:numId="43">
    <w:abstractNumId w:val="33"/>
  </w:num>
  <w:num w:numId="44">
    <w:abstractNumId w:val="12"/>
  </w:num>
  <w:num w:numId="45">
    <w:abstractNumId w:val="3"/>
  </w:num>
  <w:num w:numId="46">
    <w:abstractNumId w:val="32"/>
  </w:num>
  <w:num w:numId="47">
    <w:abstractNumId w:val="7"/>
  </w:num>
  <w:num w:numId="48">
    <w:abstractNumId w:val="16"/>
  </w:num>
  <w:num w:numId="49">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activeWritingStyle w:appName="MSWord" w:lang="ru-R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8B"/>
    <w:rsid w:val="0000009A"/>
    <w:rsid w:val="000000A2"/>
    <w:rsid w:val="000000FC"/>
    <w:rsid w:val="0000015F"/>
    <w:rsid w:val="00000404"/>
    <w:rsid w:val="00000446"/>
    <w:rsid w:val="000004CA"/>
    <w:rsid w:val="00000515"/>
    <w:rsid w:val="000005E6"/>
    <w:rsid w:val="0000064C"/>
    <w:rsid w:val="00000825"/>
    <w:rsid w:val="0000098E"/>
    <w:rsid w:val="00000ECA"/>
    <w:rsid w:val="00000F2A"/>
    <w:rsid w:val="00001103"/>
    <w:rsid w:val="000011A9"/>
    <w:rsid w:val="000012ED"/>
    <w:rsid w:val="0000156F"/>
    <w:rsid w:val="000018BB"/>
    <w:rsid w:val="00001AD4"/>
    <w:rsid w:val="00001C8B"/>
    <w:rsid w:val="00001F84"/>
    <w:rsid w:val="00001FC3"/>
    <w:rsid w:val="000021EE"/>
    <w:rsid w:val="00002375"/>
    <w:rsid w:val="00002459"/>
    <w:rsid w:val="0000271F"/>
    <w:rsid w:val="00002B0E"/>
    <w:rsid w:val="0000300B"/>
    <w:rsid w:val="00003090"/>
    <w:rsid w:val="00003131"/>
    <w:rsid w:val="00003176"/>
    <w:rsid w:val="0000323F"/>
    <w:rsid w:val="00003443"/>
    <w:rsid w:val="00003697"/>
    <w:rsid w:val="00003707"/>
    <w:rsid w:val="00003772"/>
    <w:rsid w:val="000037FB"/>
    <w:rsid w:val="00003977"/>
    <w:rsid w:val="00003D77"/>
    <w:rsid w:val="00003F4D"/>
    <w:rsid w:val="00004406"/>
    <w:rsid w:val="00004792"/>
    <w:rsid w:val="00004863"/>
    <w:rsid w:val="00004885"/>
    <w:rsid w:val="00004890"/>
    <w:rsid w:val="00004A0A"/>
    <w:rsid w:val="00004AB8"/>
    <w:rsid w:val="00004BD3"/>
    <w:rsid w:val="00004CD0"/>
    <w:rsid w:val="00004D56"/>
    <w:rsid w:val="00004D8C"/>
    <w:rsid w:val="00004DCB"/>
    <w:rsid w:val="00004E83"/>
    <w:rsid w:val="000050C5"/>
    <w:rsid w:val="00005146"/>
    <w:rsid w:val="000051F0"/>
    <w:rsid w:val="00005327"/>
    <w:rsid w:val="0000553B"/>
    <w:rsid w:val="0000562B"/>
    <w:rsid w:val="00005A91"/>
    <w:rsid w:val="00005CD7"/>
    <w:rsid w:val="00005EB5"/>
    <w:rsid w:val="0000605B"/>
    <w:rsid w:val="0000654D"/>
    <w:rsid w:val="00006780"/>
    <w:rsid w:val="00006870"/>
    <w:rsid w:val="0000691C"/>
    <w:rsid w:val="00006B8F"/>
    <w:rsid w:val="00006C7A"/>
    <w:rsid w:val="00006C83"/>
    <w:rsid w:val="000072BD"/>
    <w:rsid w:val="00007309"/>
    <w:rsid w:val="000073CE"/>
    <w:rsid w:val="000073DB"/>
    <w:rsid w:val="000074F2"/>
    <w:rsid w:val="0000759D"/>
    <w:rsid w:val="0000789C"/>
    <w:rsid w:val="0000792C"/>
    <w:rsid w:val="00007AFF"/>
    <w:rsid w:val="00007CEF"/>
    <w:rsid w:val="00007D4F"/>
    <w:rsid w:val="00007F29"/>
    <w:rsid w:val="000101EF"/>
    <w:rsid w:val="000104DF"/>
    <w:rsid w:val="000105C6"/>
    <w:rsid w:val="000105DC"/>
    <w:rsid w:val="00010AD8"/>
    <w:rsid w:val="00010B4A"/>
    <w:rsid w:val="00010BEF"/>
    <w:rsid w:val="00010E97"/>
    <w:rsid w:val="00010EF1"/>
    <w:rsid w:val="00010F88"/>
    <w:rsid w:val="00010FD1"/>
    <w:rsid w:val="0001109B"/>
    <w:rsid w:val="000112EB"/>
    <w:rsid w:val="000113EE"/>
    <w:rsid w:val="00011703"/>
    <w:rsid w:val="00011754"/>
    <w:rsid w:val="00011777"/>
    <w:rsid w:val="00011907"/>
    <w:rsid w:val="000119CB"/>
    <w:rsid w:val="00011F10"/>
    <w:rsid w:val="00012014"/>
    <w:rsid w:val="0001208A"/>
    <w:rsid w:val="000123DF"/>
    <w:rsid w:val="00012463"/>
    <w:rsid w:val="000124D1"/>
    <w:rsid w:val="0001282B"/>
    <w:rsid w:val="00012856"/>
    <w:rsid w:val="00012A11"/>
    <w:rsid w:val="00012D90"/>
    <w:rsid w:val="000130D8"/>
    <w:rsid w:val="0001321B"/>
    <w:rsid w:val="00013587"/>
    <w:rsid w:val="00013681"/>
    <w:rsid w:val="000137FF"/>
    <w:rsid w:val="00013A6C"/>
    <w:rsid w:val="00013B63"/>
    <w:rsid w:val="00014001"/>
    <w:rsid w:val="000140EF"/>
    <w:rsid w:val="00014150"/>
    <w:rsid w:val="000141F0"/>
    <w:rsid w:val="0001438B"/>
    <w:rsid w:val="000145DB"/>
    <w:rsid w:val="00014663"/>
    <w:rsid w:val="0001472B"/>
    <w:rsid w:val="00014960"/>
    <w:rsid w:val="00014B65"/>
    <w:rsid w:val="00014F78"/>
    <w:rsid w:val="00014F81"/>
    <w:rsid w:val="00014FCB"/>
    <w:rsid w:val="00015285"/>
    <w:rsid w:val="00015549"/>
    <w:rsid w:val="000155B8"/>
    <w:rsid w:val="000156A9"/>
    <w:rsid w:val="000157C4"/>
    <w:rsid w:val="000157CD"/>
    <w:rsid w:val="00015969"/>
    <w:rsid w:val="00015A7A"/>
    <w:rsid w:val="00015BCB"/>
    <w:rsid w:val="00015C7B"/>
    <w:rsid w:val="00015F43"/>
    <w:rsid w:val="00015F5C"/>
    <w:rsid w:val="000162B2"/>
    <w:rsid w:val="00016616"/>
    <w:rsid w:val="000167AF"/>
    <w:rsid w:val="0001686C"/>
    <w:rsid w:val="00016970"/>
    <w:rsid w:val="00016BD7"/>
    <w:rsid w:val="00016DCE"/>
    <w:rsid w:val="00016E66"/>
    <w:rsid w:val="00016F62"/>
    <w:rsid w:val="00017000"/>
    <w:rsid w:val="00017171"/>
    <w:rsid w:val="00017278"/>
    <w:rsid w:val="0001729B"/>
    <w:rsid w:val="00017309"/>
    <w:rsid w:val="00017490"/>
    <w:rsid w:val="00017536"/>
    <w:rsid w:val="00017737"/>
    <w:rsid w:val="00017AC6"/>
    <w:rsid w:val="00017B59"/>
    <w:rsid w:val="00017EF4"/>
    <w:rsid w:val="00017F71"/>
    <w:rsid w:val="000201EF"/>
    <w:rsid w:val="0002031C"/>
    <w:rsid w:val="00020331"/>
    <w:rsid w:val="000204D2"/>
    <w:rsid w:val="000205C1"/>
    <w:rsid w:val="000205F3"/>
    <w:rsid w:val="0002076B"/>
    <w:rsid w:val="000208B8"/>
    <w:rsid w:val="00020D5E"/>
    <w:rsid w:val="00020D61"/>
    <w:rsid w:val="00020D70"/>
    <w:rsid w:val="00020D84"/>
    <w:rsid w:val="0002130A"/>
    <w:rsid w:val="000214B0"/>
    <w:rsid w:val="0002165C"/>
    <w:rsid w:val="00021A2F"/>
    <w:rsid w:val="00021C67"/>
    <w:rsid w:val="00021DEC"/>
    <w:rsid w:val="00021E12"/>
    <w:rsid w:val="0002204B"/>
    <w:rsid w:val="00022207"/>
    <w:rsid w:val="000222F7"/>
    <w:rsid w:val="000228C4"/>
    <w:rsid w:val="000229C9"/>
    <w:rsid w:val="00022DD0"/>
    <w:rsid w:val="00022F1C"/>
    <w:rsid w:val="000231CB"/>
    <w:rsid w:val="00023400"/>
    <w:rsid w:val="00023435"/>
    <w:rsid w:val="00023547"/>
    <w:rsid w:val="0002373F"/>
    <w:rsid w:val="00023A25"/>
    <w:rsid w:val="00023C29"/>
    <w:rsid w:val="00023CA4"/>
    <w:rsid w:val="00023E64"/>
    <w:rsid w:val="00023F2A"/>
    <w:rsid w:val="00023F8A"/>
    <w:rsid w:val="000244A3"/>
    <w:rsid w:val="000248D8"/>
    <w:rsid w:val="00024C14"/>
    <w:rsid w:val="00024D3E"/>
    <w:rsid w:val="00024DE0"/>
    <w:rsid w:val="00024E37"/>
    <w:rsid w:val="00024E57"/>
    <w:rsid w:val="0002506A"/>
    <w:rsid w:val="000250E8"/>
    <w:rsid w:val="0002511C"/>
    <w:rsid w:val="00025281"/>
    <w:rsid w:val="00025312"/>
    <w:rsid w:val="000255A1"/>
    <w:rsid w:val="000257A3"/>
    <w:rsid w:val="000258DD"/>
    <w:rsid w:val="0002591B"/>
    <w:rsid w:val="000259A8"/>
    <w:rsid w:val="00025AFC"/>
    <w:rsid w:val="00025D9D"/>
    <w:rsid w:val="000260B5"/>
    <w:rsid w:val="0002622E"/>
    <w:rsid w:val="00026235"/>
    <w:rsid w:val="000264E8"/>
    <w:rsid w:val="000265F3"/>
    <w:rsid w:val="000266AE"/>
    <w:rsid w:val="00026717"/>
    <w:rsid w:val="00026723"/>
    <w:rsid w:val="00026905"/>
    <w:rsid w:val="00026977"/>
    <w:rsid w:val="00026A4C"/>
    <w:rsid w:val="00026AF7"/>
    <w:rsid w:val="00026E9D"/>
    <w:rsid w:val="00026ED3"/>
    <w:rsid w:val="00026EF9"/>
    <w:rsid w:val="00027333"/>
    <w:rsid w:val="00027555"/>
    <w:rsid w:val="00027614"/>
    <w:rsid w:val="00027697"/>
    <w:rsid w:val="00027835"/>
    <w:rsid w:val="0002790C"/>
    <w:rsid w:val="00027930"/>
    <w:rsid w:val="00027EF6"/>
    <w:rsid w:val="000300BF"/>
    <w:rsid w:val="000300FE"/>
    <w:rsid w:val="00030387"/>
    <w:rsid w:val="00030473"/>
    <w:rsid w:val="00030540"/>
    <w:rsid w:val="00030766"/>
    <w:rsid w:val="00030903"/>
    <w:rsid w:val="000309C0"/>
    <w:rsid w:val="00030B4E"/>
    <w:rsid w:val="00030ED5"/>
    <w:rsid w:val="00030F74"/>
    <w:rsid w:val="00031242"/>
    <w:rsid w:val="0003125B"/>
    <w:rsid w:val="000313CB"/>
    <w:rsid w:val="000316F4"/>
    <w:rsid w:val="00031E61"/>
    <w:rsid w:val="00031EA0"/>
    <w:rsid w:val="00031EDD"/>
    <w:rsid w:val="0003204A"/>
    <w:rsid w:val="00032164"/>
    <w:rsid w:val="0003216D"/>
    <w:rsid w:val="000321DC"/>
    <w:rsid w:val="000326D3"/>
    <w:rsid w:val="000327DF"/>
    <w:rsid w:val="000329B0"/>
    <w:rsid w:val="00032A64"/>
    <w:rsid w:val="00032BCF"/>
    <w:rsid w:val="00032F9E"/>
    <w:rsid w:val="0003317A"/>
    <w:rsid w:val="000331E3"/>
    <w:rsid w:val="0003320C"/>
    <w:rsid w:val="000334D2"/>
    <w:rsid w:val="00033655"/>
    <w:rsid w:val="00033834"/>
    <w:rsid w:val="00033A55"/>
    <w:rsid w:val="00033AE8"/>
    <w:rsid w:val="00033C1B"/>
    <w:rsid w:val="00033E5C"/>
    <w:rsid w:val="0003421C"/>
    <w:rsid w:val="00034416"/>
    <w:rsid w:val="00034483"/>
    <w:rsid w:val="000349B7"/>
    <w:rsid w:val="00034DC2"/>
    <w:rsid w:val="00034E53"/>
    <w:rsid w:val="00034EE3"/>
    <w:rsid w:val="00034EEC"/>
    <w:rsid w:val="000350B6"/>
    <w:rsid w:val="00035390"/>
    <w:rsid w:val="0003540B"/>
    <w:rsid w:val="00035736"/>
    <w:rsid w:val="000358AE"/>
    <w:rsid w:val="00035B7A"/>
    <w:rsid w:val="00035CAB"/>
    <w:rsid w:val="00035D4F"/>
    <w:rsid w:val="00036015"/>
    <w:rsid w:val="000360D4"/>
    <w:rsid w:val="00036133"/>
    <w:rsid w:val="0003628A"/>
    <w:rsid w:val="000363A8"/>
    <w:rsid w:val="00036416"/>
    <w:rsid w:val="00036A16"/>
    <w:rsid w:val="00036B6F"/>
    <w:rsid w:val="00036BE6"/>
    <w:rsid w:val="00036C45"/>
    <w:rsid w:val="00036CDD"/>
    <w:rsid w:val="00036D9D"/>
    <w:rsid w:val="00036E88"/>
    <w:rsid w:val="00036FA7"/>
    <w:rsid w:val="00036FC6"/>
    <w:rsid w:val="00037118"/>
    <w:rsid w:val="00037628"/>
    <w:rsid w:val="000376B9"/>
    <w:rsid w:val="000376D0"/>
    <w:rsid w:val="000377E3"/>
    <w:rsid w:val="00037910"/>
    <w:rsid w:val="00037A21"/>
    <w:rsid w:val="00037DA1"/>
    <w:rsid w:val="00037F3F"/>
    <w:rsid w:val="000401C5"/>
    <w:rsid w:val="00040316"/>
    <w:rsid w:val="000404F2"/>
    <w:rsid w:val="0004066C"/>
    <w:rsid w:val="00040A55"/>
    <w:rsid w:val="00040B0D"/>
    <w:rsid w:val="00040C41"/>
    <w:rsid w:val="00040F7A"/>
    <w:rsid w:val="0004103E"/>
    <w:rsid w:val="000412B7"/>
    <w:rsid w:val="000412DE"/>
    <w:rsid w:val="000413B8"/>
    <w:rsid w:val="0004182E"/>
    <w:rsid w:val="000418B0"/>
    <w:rsid w:val="000418C8"/>
    <w:rsid w:val="000419C4"/>
    <w:rsid w:val="00041AA6"/>
    <w:rsid w:val="00041BBF"/>
    <w:rsid w:val="0004249C"/>
    <w:rsid w:val="00042522"/>
    <w:rsid w:val="000426B1"/>
    <w:rsid w:val="000428E8"/>
    <w:rsid w:val="00042AE8"/>
    <w:rsid w:val="00042BFC"/>
    <w:rsid w:val="00042D41"/>
    <w:rsid w:val="00042D7A"/>
    <w:rsid w:val="0004304B"/>
    <w:rsid w:val="000430CF"/>
    <w:rsid w:val="000433A8"/>
    <w:rsid w:val="000435DF"/>
    <w:rsid w:val="00043703"/>
    <w:rsid w:val="00043A9A"/>
    <w:rsid w:val="00043C71"/>
    <w:rsid w:val="00043D69"/>
    <w:rsid w:val="00043E65"/>
    <w:rsid w:val="00043ED5"/>
    <w:rsid w:val="0004403C"/>
    <w:rsid w:val="00044225"/>
    <w:rsid w:val="00044359"/>
    <w:rsid w:val="00044576"/>
    <w:rsid w:val="000447B4"/>
    <w:rsid w:val="00044C99"/>
    <w:rsid w:val="00044CD4"/>
    <w:rsid w:val="00044E14"/>
    <w:rsid w:val="00044E26"/>
    <w:rsid w:val="00044FC4"/>
    <w:rsid w:val="000451CF"/>
    <w:rsid w:val="000451E5"/>
    <w:rsid w:val="000453F6"/>
    <w:rsid w:val="0004557F"/>
    <w:rsid w:val="000459E2"/>
    <w:rsid w:val="00045B10"/>
    <w:rsid w:val="00045FCC"/>
    <w:rsid w:val="000461D9"/>
    <w:rsid w:val="0004660D"/>
    <w:rsid w:val="00046777"/>
    <w:rsid w:val="000468E3"/>
    <w:rsid w:val="00046CD6"/>
    <w:rsid w:val="00046CE4"/>
    <w:rsid w:val="00046D4A"/>
    <w:rsid w:val="00046F0A"/>
    <w:rsid w:val="00046F9A"/>
    <w:rsid w:val="0004713D"/>
    <w:rsid w:val="000472F3"/>
    <w:rsid w:val="000473F4"/>
    <w:rsid w:val="0004742A"/>
    <w:rsid w:val="000475B5"/>
    <w:rsid w:val="000477BB"/>
    <w:rsid w:val="000477EC"/>
    <w:rsid w:val="00047862"/>
    <w:rsid w:val="00047A2C"/>
    <w:rsid w:val="00047A6F"/>
    <w:rsid w:val="00047A82"/>
    <w:rsid w:val="00050152"/>
    <w:rsid w:val="00050505"/>
    <w:rsid w:val="0005055B"/>
    <w:rsid w:val="000505E0"/>
    <w:rsid w:val="0005094F"/>
    <w:rsid w:val="00050C48"/>
    <w:rsid w:val="0005100F"/>
    <w:rsid w:val="0005108D"/>
    <w:rsid w:val="00051135"/>
    <w:rsid w:val="00051586"/>
    <w:rsid w:val="00051770"/>
    <w:rsid w:val="00051909"/>
    <w:rsid w:val="00051AE1"/>
    <w:rsid w:val="00051B86"/>
    <w:rsid w:val="00051C93"/>
    <w:rsid w:val="00051F55"/>
    <w:rsid w:val="0005201C"/>
    <w:rsid w:val="0005289C"/>
    <w:rsid w:val="0005291A"/>
    <w:rsid w:val="00052A26"/>
    <w:rsid w:val="00052A87"/>
    <w:rsid w:val="00052AE3"/>
    <w:rsid w:val="00052C5D"/>
    <w:rsid w:val="00052D4E"/>
    <w:rsid w:val="00052DD8"/>
    <w:rsid w:val="00052F00"/>
    <w:rsid w:val="0005307A"/>
    <w:rsid w:val="000531A8"/>
    <w:rsid w:val="000531B5"/>
    <w:rsid w:val="000531D8"/>
    <w:rsid w:val="00053269"/>
    <w:rsid w:val="000532B6"/>
    <w:rsid w:val="000536D7"/>
    <w:rsid w:val="00053849"/>
    <w:rsid w:val="00053965"/>
    <w:rsid w:val="00053A47"/>
    <w:rsid w:val="00053FCC"/>
    <w:rsid w:val="000541DC"/>
    <w:rsid w:val="000543AA"/>
    <w:rsid w:val="0005456E"/>
    <w:rsid w:val="00054634"/>
    <w:rsid w:val="0005468A"/>
    <w:rsid w:val="0005481F"/>
    <w:rsid w:val="0005497C"/>
    <w:rsid w:val="000549C5"/>
    <w:rsid w:val="00054ACE"/>
    <w:rsid w:val="00054D6B"/>
    <w:rsid w:val="00054DAB"/>
    <w:rsid w:val="0005504C"/>
    <w:rsid w:val="00055161"/>
    <w:rsid w:val="0005525F"/>
    <w:rsid w:val="00055302"/>
    <w:rsid w:val="00055323"/>
    <w:rsid w:val="0005539C"/>
    <w:rsid w:val="000553C6"/>
    <w:rsid w:val="00055537"/>
    <w:rsid w:val="000556B1"/>
    <w:rsid w:val="00055751"/>
    <w:rsid w:val="0005585B"/>
    <w:rsid w:val="00055873"/>
    <w:rsid w:val="00055AD2"/>
    <w:rsid w:val="00055B8E"/>
    <w:rsid w:val="00055CF2"/>
    <w:rsid w:val="00055D68"/>
    <w:rsid w:val="00055E10"/>
    <w:rsid w:val="0005602E"/>
    <w:rsid w:val="00056057"/>
    <w:rsid w:val="00056197"/>
    <w:rsid w:val="0005651C"/>
    <w:rsid w:val="0005684B"/>
    <w:rsid w:val="00056B15"/>
    <w:rsid w:val="00056C7A"/>
    <w:rsid w:val="0005720F"/>
    <w:rsid w:val="000572A7"/>
    <w:rsid w:val="00057460"/>
    <w:rsid w:val="0005746E"/>
    <w:rsid w:val="00057511"/>
    <w:rsid w:val="00057512"/>
    <w:rsid w:val="000575FB"/>
    <w:rsid w:val="000576A8"/>
    <w:rsid w:val="0005781A"/>
    <w:rsid w:val="00057AD4"/>
    <w:rsid w:val="00057BE4"/>
    <w:rsid w:val="00057CF5"/>
    <w:rsid w:val="00057DF9"/>
    <w:rsid w:val="00057F2C"/>
    <w:rsid w:val="00057F68"/>
    <w:rsid w:val="00057F6C"/>
    <w:rsid w:val="00057FE7"/>
    <w:rsid w:val="0006004B"/>
    <w:rsid w:val="00060161"/>
    <w:rsid w:val="0006022E"/>
    <w:rsid w:val="000602FA"/>
    <w:rsid w:val="0006036D"/>
    <w:rsid w:val="00060552"/>
    <w:rsid w:val="00060586"/>
    <w:rsid w:val="00060A1B"/>
    <w:rsid w:val="00060A88"/>
    <w:rsid w:val="00060F18"/>
    <w:rsid w:val="00060F6C"/>
    <w:rsid w:val="00060FDB"/>
    <w:rsid w:val="000610C5"/>
    <w:rsid w:val="000612C5"/>
    <w:rsid w:val="0006131F"/>
    <w:rsid w:val="00061429"/>
    <w:rsid w:val="00061455"/>
    <w:rsid w:val="00061476"/>
    <w:rsid w:val="000615AB"/>
    <w:rsid w:val="00061699"/>
    <w:rsid w:val="000617DB"/>
    <w:rsid w:val="0006187A"/>
    <w:rsid w:val="00061ACF"/>
    <w:rsid w:val="00061C23"/>
    <w:rsid w:val="00061E34"/>
    <w:rsid w:val="0006216C"/>
    <w:rsid w:val="000621A9"/>
    <w:rsid w:val="0006237E"/>
    <w:rsid w:val="000625CF"/>
    <w:rsid w:val="0006263A"/>
    <w:rsid w:val="0006291D"/>
    <w:rsid w:val="00062A91"/>
    <w:rsid w:val="00062F95"/>
    <w:rsid w:val="00063024"/>
    <w:rsid w:val="0006308B"/>
    <w:rsid w:val="00063485"/>
    <w:rsid w:val="000638CD"/>
    <w:rsid w:val="0006399C"/>
    <w:rsid w:val="000639C7"/>
    <w:rsid w:val="00063BFC"/>
    <w:rsid w:val="00063D87"/>
    <w:rsid w:val="00063F57"/>
    <w:rsid w:val="0006406C"/>
    <w:rsid w:val="0006416A"/>
    <w:rsid w:val="000641F7"/>
    <w:rsid w:val="00064352"/>
    <w:rsid w:val="0006436D"/>
    <w:rsid w:val="000643CD"/>
    <w:rsid w:val="0006480B"/>
    <w:rsid w:val="00064850"/>
    <w:rsid w:val="000648A7"/>
    <w:rsid w:val="000649E9"/>
    <w:rsid w:val="00064A2B"/>
    <w:rsid w:val="00064B04"/>
    <w:rsid w:val="00065100"/>
    <w:rsid w:val="00065463"/>
    <w:rsid w:val="0006549C"/>
    <w:rsid w:val="00065870"/>
    <w:rsid w:val="00065D64"/>
    <w:rsid w:val="00065E53"/>
    <w:rsid w:val="000665D1"/>
    <w:rsid w:val="000667D1"/>
    <w:rsid w:val="00066C4C"/>
    <w:rsid w:val="00066CE9"/>
    <w:rsid w:val="00066D6D"/>
    <w:rsid w:val="00066E05"/>
    <w:rsid w:val="00066FAE"/>
    <w:rsid w:val="00067087"/>
    <w:rsid w:val="000671F8"/>
    <w:rsid w:val="000672D8"/>
    <w:rsid w:val="0006739D"/>
    <w:rsid w:val="000673FD"/>
    <w:rsid w:val="00067436"/>
    <w:rsid w:val="000674DD"/>
    <w:rsid w:val="0006777C"/>
    <w:rsid w:val="000677AA"/>
    <w:rsid w:val="0006791F"/>
    <w:rsid w:val="00067FE2"/>
    <w:rsid w:val="00070378"/>
    <w:rsid w:val="00070522"/>
    <w:rsid w:val="00070532"/>
    <w:rsid w:val="0007055F"/>
    <w:rsid w:val="000705CB"/>
    <w:rsid w:val="000707EF"/>
    <w:rsid w:val="0007082D"/>
    <w:rsid w:val="00070FC5"/>
    <w:rsid w:val="00070FD0"/>
    <w:rsid w:val="0007118F"/>
    <w:rsid w:val="00071204"/>
    <w:rsid w:val="000713C1"/>
    <w:rsid w:val="000713DE"/>
    <w:rsid w:val="0007144F"/>
    <w:rsid w:val="000715CF"/>
    <w:rsid w:val="000716FB"/>
    <w:rsid w:val="000718D9"/>
    <w:rsid w:val="00071A0F"/>
    <w:rsid w:val="00071C3F"/>
    <w:rsid w:val="00071CE0"/>
    <w:rsid w:val="00071E9B"/>
    <w:rsid w:val="00072125"/>
    <w:rsid w:val="00072519"/>
    <w:rsid w:val="00072540"/>
    <w:rsid w:val="000725AD"/>
    <w:rsid w:val="00072AB4"/>
    <w:rsid w:val="00072D4E"/>
    <w:rsid w:val="00072E75"/>
    <w:rsid w:val="00072EFA"/>
    <w:rsid w:val="00073097"/>
    <w:rsid w:val="000734F8"/>
    <w:rsid w:val="0007364E"/>
    <w:rsid w:val="00073785"/>
    <w:rsid w:val="00073AEC"/>
    <w:rsid w:val="00073DF6"/>
    <w:rsid w:val="00073F77"/>
    <w:rsid w:val="00074191"/>
    <w:rsid w:val="00074375"/>
    <w:rsid w:val="000743A0"/>
    <w:rsid w:val="00074475"/>
    <w:rsid w:val="00074B63"/>
    <w:rsid w:val="00074B80"/>
    <w:rsid w:val="00074BF5"/>
    <w:rsid w:val="00074C31"/>
    <w:rsid w:val="00074E34"/>
    <w:rsid w:val="0007509B"/>
    <w:rsid w:val="000752CD"/>
    <w:rsid w:val="000755A6"/>
    <w:rsid w:val="00075680"/>
    <w:rsid w:val="0007590A"/>
    <w:rsid w:val="00075999"/>
    <w:rsid w:val="00075E9B"/>
    <w:rsid w:val="0007615F"/>
    <w:rsid w:val="000763B8"/>
    <w:rsid w:val="00076903"/>
    <w:rsid w:val="00076C52"/>
    <w:rsid w:val="00076DEE"/>
    <w:rsid w:val="00076FD2"/>
    <w:rsid w:val="00077579"/>
    <w:rsid w:val="00077A52"/>
    <w:rsid w:val="00077EBA"/>
    <w:rsid w:val="000802A2"/>
    <w:rsid w:val="00080477"/>
    <w:rsid w:val="000804B1"/>
    <w:rsid w:val="000805B2"/>
    <w:rsid w:val="00080786"/>
    <w:rsid w:val="00080B5D"/>
    <w:rsid w:val="00080D74"/>
    <w:rsid w:val="00081457"/>
    <w:rsid w:val="00081749"/>
    <w:rsid w:val="000819A2"/>
    <w:rsid w:val="00081B40"/>
    <w:rsid w:val="00081CDB"/>
    <w:rsid w:val="00081D44"/>
    <w:rsid w:val="00082152"/>
    <w:rsid w:val="0008221F"/>
    <w:rsid w:val="00082311"/>
    <w:rsid w:val="00082607"/>
    <w:rsid w:val="000826FF"/>
    <w:rsid w:val="000827D8"/>
    <w:rsid w:val="00082A49"/>
    <w:rsid w:val="00082E14"/>
    <w:rsid w:val="00083122"/>
    <w:rsid w:val="00083183"/>
    <w:rsid w:val="00083205"/>
    <w:rsid w:val="00083322"/>
    <w:rsid w:val="00083788"/>
    <w:rsid w:val="00083C04"/>
    <w:rsid w:val="00083C4F"/>
    <w:rsid w:val="00084243"/>
    <w:rsid w:val="00084255"/>
    <w:rsid w:val="000842E8"/>
    <w:rsid w:val="000844CD"/>
    <w:rsid w:val="00084515"/>
    <w:rsid w:val="000845CA"/>
    <w:rsid w:val="00084956"/>
    <w:rsid w:val="00084C7E"/>
    <w:rsid w:val="00084CE4"/>
    <w:rsid w:val="00084D2E"/>
    <w:rsid w:val="00085239"/>
    <w:rsid w:val="000855FF"/>
    <w:rsid w:val="00085703"/>
    <w:rsid w:val="00085860"/>
    <w:rsid w:val="00085A20"/>
    <w:rsid w:val="00085C0E"/>
    <w:rsid w:val="00085CC1"/>
    <w:rsid w:val="00085CFF"/>
    <w:rsid w:val="00085D76"/>
    <w:rsid w:val="00085D98"/>
    <w:rsid w:val="00085E61"/>
    <w:rsid w:val="00085E75"/>
    <w:rsid w:val="000862BA"/>
    <w:rsid w:val="00086B50"/>
    <w:rsid w:val="00086C4D"/>
    <w:rsid w:val="00086CF2"/>
    <w:rsid w:val="00086D50"/>
    <w:rsid w:val="0008731C"/>
    <w:rsid w:val="00087445"/>
    <w:rsid w:val="00087601"/>
    <w:rsid w:val="0008760B"/>
    <w:rsid w:val="00087881"/>
    <w:rsid w:val="0008794B"/>
    <w:rsid w:val="00087BAB"/>
    <w:rsid w:val="00087DBB"/>
    <w:rsid w:val="00087E29"/>
    <w:rsid w:val="00087F5E"/>
    <w:rsid w:val="00087F91"/>
    <w:rsid w:val="00090144"/>
    <w:rsid w:val="00090331"/>
    <w:rsid w:val="000903AC"/>
    <w:rsid w:val="00090555"/>
    <w:rsid w:val="00090573"/>
    <w:rsid w:val="00090586"/>
    <w:rsid w:val="000906E3"/>
    <w:rsid w:val="00090BC0"/>
    <w:rsid w:val="00090C21"/>
    <w:rsid w:val="00090D67"/>
    <w:rsid w:val="00090F16"/>
    <w:rsid w:val="0009105E"/>
    <w:rsid w:val="00091576"/>
    <w:rsid w:val="000915B4"/>
    <w:rsid w:val="00091606"/>
    <w:rsid w:val="00091714"/>
    <w:rsid w:val="0009176C"/>
    <w:rsid w:val="0009176E"/>
    <w:rsid w:val="000918CB"/>
    <w:rsid w:val="0009196C"/>
    <w:rsid w:val="00091D0A"/>
    <w:rsid w:val="000921E3"/>
    <w:rsid w:val="00092218"/>
    <w:rsid w:val="00092334"/>
    <w:rsid w:val="00092455"/>
    <w:rsid w:val="000924C4"/>
    <w:rsid w:val="000924E0"/>
    <w:rsid w:val="00092792"/>
    <w:rsid w:val="0009286A"/>
    <w:rsid w:val="000928BE"/>
    <w:rsid w:val="00092CE9"/>
    <w:rsid w:val="00092D06"/>
    <w:rsid w:val="00092F09"/>
    <w:rsid w:val="00093043"/>
    <w:rsid w:val="00093097"/>
    <w:rsid w:val="000931C3"/>
    <w:rsid w:val="000937FA"/>
    <w:rsid w:val="00093807"/>
    <w:rsid w:val="00093842"/>
    <w:rsid w:val="0009399E"/>
    <w:rsid w:val="0009437A"/>
    <w:rsid w:val="00094503"/>
    <w:rsid w:val="000945FC"/>
    <w:rsid w:val="000947B7"/>
    <w:rsid w:val="000949A9"/>
    <w:rsid w:val="0009566D"/>
    <w:rsid w:val="00095671"/>
    <w:rsid w:val="000956B1"/>
    <w:rsid w:val="00095920"/>
    <w:rsid w:val="00095930"/>
    <w:rsid w:val="000959FC"/>
    <w:rsid w:val="00095B4A"/>
    <w:rsid w:val="00095F53"/>
    <w:rsid w:val="0009612D"/>
    <w:rsid w:val="0009653B"/>
    <w:rsid w:val="00096702"/>
    <w:rsid w:val="0009680E"/>
    <w:rsid w:val="000968D8"/>
    <w:rsid w:val="00096D1F"/>
    <w:rsid w:val="00096F12"/>
    <w:rsid w:val="0009709B"/>
    <w:rsid w:val="000972DF"/>
    <w:rsid w:val="00097620"/>
    <w:rsid w:val="000976F9"/>
    <w:rsid w:val="00097939"/>
    <w:rsid w:val="000979DA"/>
    <w:rsid w:val="000979F0"/>
    <w:rsid w:val="00097AE8"/>
    <w:rsid w:val="00097BFB"/>
    <w:rsid w:val="00097C44"/>
    <w:rsid w:val="000A02DC"/>
    <w:rsid w:val="000A0439"/>
    <w:rsid w:val="000A0702"/>
    <w:rsid w:val="000A070B"/>
    <w:rsid w:val="000A0C9D"/>
    <w:rsid w:val="000A0CA1"/>
    <w:rsid w:val="000A0E99"/>
    <w:rsid w:val="000A0EC0"/>
    <w:rsid w:val="000A131D"/>
    <w:rsid w:val="000A1698"/>
    <w:rsid w:val="000A1963"/>
    <w:rsid w:val="000A1AD3"/>
    <w:rsid w:val="000A1B41"/>
    <w:rsid w:val="000A1C7A"/>
    <w:rsid w:val="000A1CF2"/>
    <w:rsid w:val="000A1D49"/>
    <w:rsid w:val="000A1F63"/>
    <w:rsid w:val="000A21FD"/>
    <w:rsid w:val="000A22DC"/>
    <w:rsid w:val="000A23B7"/>
    <w:rsid w:val="000A29C6"/>
    <w:rsid w:val="000A2A09"/>
    <w:rsid w:val="000A2C15"/>
    <w:rsid w:val="000A2CC9"/>
    <w:rsid w:val="000A2CF9"/>
    <w:rsid w:val="000A2D70"/>
    <w:rsid w:val="000A2F43"/>
    <w:rsid w:val="000A33FC"/>
    <w:rsid w:val="000A33FE"/>
    <w:rsid w:val="000A350C"/>
    <w:rsid w:val="000A3685"/>
    <w:rsid w:val="000A36CA"/>
    <w:rsid w:val="000A3A3A"/>
    <w:rsid w:val="000A3ACB"/>
    <w:rsid w:val="000A3DBD"/>
    <w:rsid w:val="000A4492"/>
    <w:rsid w:val="000A452A"/>
    <w:rsid w:val="000A49DE"/>
    <w:rsid w:val="000A4B74"/>
    <w:rsid w:val="000A4E44"/>
    <w:rsid w:val="000A5116"/>
    <w:rsid w:val="000A5186"/>
    <w:rsid w:val="000A5204"/>
    <w:rsid w:val="000A52B9"/>
    <w:rsid w:val="000A53BB"/>
    <w:rsid w:val="000A54DF"/>
    <w:rsid w:val="000A54EE"/>
    <w:rsid w:val="000A5747"/>
    <w:rsid w:val="000A5AE2"/>
    <w:rsid w:val="000A5B0E"/>
    <w:rsid w:val="000A5D81"/>
    <w:rsid w:val="000A5E0A"/>
    <w:rsid w:val="000A5E3D"/>
    <w:rsid w:val="000A5ED8"/>
    <w:rsid w:val="000A60FC"/>
    <w:rsid w:val="000A61CB"/>
    <w:rsid w:val="000A64B8"/>
    <w:rsid w:val="000A6788"/>
    <w:rsid w:val="000A67DE"/>
    <w:rsid w:val="000A6AC6"/>
    <w:rsid w:val="000A6AD7"/>
    <w:rsid w:val="000A6CFE"/>
    <w:rsid w:val="000A6D27"/>
    <w:rsid w:val="000A71E4"/>
    <w:rsid w:val="000A739F"/>
    <w:rsid w:val="000A75CE"/>
    <w:rsid w:val="000A7786"/>
    <w:rsid w:val="000A785F"/>
    <w:rsid w:val="000A7C60"/>
    <w:rsid w:val="000A7C88"/>
    <w:rsid w:val="000A7E17"/>
    <w:rsid w:val="000A7ECA"/>
    <w:rsid w:val="000A7F09"/>
    <w:rsid w:val="000B00EA"/>
    <w:rsid w:val="000B0182"/>
    <w:rsid w:val="000B0292"/>
    <w:rsid w:val="000B02C2"/>
    <w:rsid w:val="000B03ED"/>
    <w:rsid w:val="000B0424"/>
    <w:rsid w:val="000B058C"/>
    <w:rsid w:val="000B065E"/>
    <w:rsid w:val="000B0771"/>
    <w:rsid w:val="000B07C8"/>
    <w:rsid w:val="000B081C"/>
    <w:rsid w:val="000B0DB5"/>
    <w:rsid w:val="000B0ED5"/>
    <w:rsid w:val="000B1061"/>
    <w:rsid w:val="000B10AB"/>
    <w:rsid w:val="000B1383"/>
    <w:rsid w:val="000B1429"/>
    <w:rsid w:val="000B1491"/>
    <w:rsid w:val="000B14C3"/>
    <w:rsid w:val="000B16A2"/>
    <w:rsid w:val="000B17A1"/>
    <w:rsid w:val="000B1A5E"/>
    <w:rsid w:val="000B1CD3"/>
    <w:rsid w:val="000B1FF7"/>
    <w:rsid w:val="000B231A"/>
    <w:rsid w:val="000B256B"/>
    <w:rsid w:val="000B2883"/>
    <w:rsid w:val="000B2B2B"/>
    <w:rsid w:val="000B2E38"/>
    <w:rsid w:val="000B3237"/>
    <w:rsid w:val="000B32CA"/>
    <w:rsid w:val="000B32D4"/>
    <w:rsid w:val="000B3489"/>
    <w:rsid w:val="000B36FF"/>
    <w:rsid w:val="000B3878"/>
    <w:rsid w:val="000B38DA"/>
    <w:rsid w:val="000B3D0B"/>
    <w:rsid w:val="000B3D53"/>
    <w:rsid w:val="000B3F37"/>
    <w:rsid w:val="000B40B9"/>
    <w:rsid w:val="000B40CA"/>
    <w:rsid w:val="000B422A"/>
    <w:rsid w:val="000B435B"/>
    <w:rsid w:val="000B4445"/>
    <w:rsid w:val="000B45EE"/>
    <w:rsid w:val="000B479A"/>
    <w:rsid w:val="000B4851"/>
    <w:rsid w:val="000B49D7"/>
    <w:rsid w:val="000B4A5E"/>
    <w:rsid w:val="000B4B13"/>
    <w:rsid w:val="000B4D97"/>
    <w:rsid w:val="000B4E43"/>
    <w:rsid w:val="000B520D"/>
    <w:rsid w:val="000B53AF"/>
    <w:rsid w:val="000B546F"/>
    <w:rsid w:val="000B5EAC"/>
    <w:rsid w:val="000B60B9"/>
    <w:rsid w:val="000B65B6"/>
    <w:rsid w:val="000B65BE"/>
    <w:rsid w:val="000B68A5"/>
    <w:rsid w:val="000B6A44"/>
    <w:rsid w:val="000B6BDF"/>
    <w:rsid w:val="000B6C26"/>
    <w:rsid w:val="000B7190"/>
    <w:rsid w:val="000B71B6"/>
    <w:rsid w:val="000B7387"/>
    <w:rsid w:val="000B73DD"/>
    <w:rsid w:val="000B75A8"/>
    <w:rsid w:val="000B76BB"/>
    <w:rsid w:val="000B78AF"/>
    <w:rsid w:val="000B7D5E"/>
    <w:rsid w:val="000C0573"/>
    <w:rsid w:val="000C0680"/>
    <w:rsid w:val="000C0882"/>
    <w:rsid w:val="000C09A5"/>
    <w:rsid w:val="000C09BD"/>
    <w:rsid w:val="000C09F9"/>
    <w:rsid w:val="000C0AD7"/>
    <w:rsid w:val="000C0DEC"/>
    <w:rsid w:val="000C0E39"/>
    <w:rsid w:val="000C133A"/>
    <w:rsid w:val="000C134E"/>
    <w:rsid w:val="000C164B"/>
    <w:rsid w:val="000C1B80"/>
    <w:rsid w:val="000C1BE4"/>
    <w:rsid w:val="000C1D63"/>
    <w:rsid w:val="000C1DBD"/>
    <w:rsid w:val="000C1F69"/>
    <w:rsid w:val="000C2483"/>
    <w:rsid w:val="000C261A"/>
    <w:rsid w:val="000C2A34"/>
    <w:rsid w:val="000C2A62"/>
    <w:rsid w:val="000C2A8D"/>
    <w:rsid w:val="000C2C53"/>
    <w:rsid w:val="000C2D31"/>
    <w:rsid w:val="000C2DE1"/>
    <w:rsid w:val="000C2E32"/>
    <w:rsid w:val="000C3000"/>
    <w:rsid w:val="000C335D"/>
    <w:rsid w:val="000C33D0"/>
    <w:rsid w:val="000C33E4"/>
    <w:rsid w:val="000C361B"/>
    <w:rsid w:val="000C361E"/>
    <w:rsid w:val="000C375D"/>
    <w:rsid w:val="000C393F"/>
    <w:rsid w:val="000C3987"/>
    <w:rsid w:val="000C3A6B"/>
    <w:rsid w:val="000C3C64"/>
    <w:rsid w:val="000C3F16"/>
    <w:rsid w:val="000C408A"/>
    <w:rsid w:val="000C4367"/>
    <w:rsid w:val="000C43C8"/>
    <w:rsid w:val="000C47AD"/>
    <w:rsid w:val="000C47E3"/>
    <w:rsid w:val="000C4824"/>
    <w:rsid w:val="000C4C76"/>
    <w:rsid w:val="000C5046"/>
    <w:rsid w:val="000C543A"/>
    <w:rsid w:val="000C547D"/>
    <w:rsid w:val="000C550B"/>
    <w:rsid w:val="000C570E"/>
    <w:rsid w:val="000C5759"/>
    <w:rsid w:val="000C575E"/>
    <w:rsid w:val="000C5A03"/>
    <w:rsid w:val="000C5A71"/>
    <w:rsid w:val="000C5C09"/>
    <w:rsid w:val="000C5C2F"/>
    <w:rsid w:val="000C5E7D"/>
    <w:rsid w:val="000C5F6B"/>
    <w:rsid w:val="000C62D0"/>
    <w:rsid w:val="000C6646"/>
    <w:rsid w:val="000C6672"/>
    <w:rsid w:val="000C66CD"/>
    <w:rsid w:val="000C673C"/>
    <w:rsid w:val="000C69F8"/>
    <w:rsid w:val="000C6A03"/>
    <w:rsid w:val="000C70C9"/>
    <w:rsid w:val="000C70CE"/>
    <w:rsid w:val="000C71D9"/>
    <w:rsid w:val="000C73A3"/>
    <w:rsid w:val="000C7A2A"/>
    <w:rsid w:val="000C7A84"/>
    <w:rsid w:val="000C7C3E"/>
    <w:rsid w:val="000C7E57"/>
    <w:rsid w:val="000C7F3D"/>
    <w:rsid w:val="000D037E"/>
    <w:rsid w:val="000D0400"/>
    <w:rsid w:val="000D04AC"/>
    <w:rsid w:val="000D079A"/>
    <w:rsid w:val="000D0923"/>
    <w:rsid w:val="000D09D2"/>
    <w:rsid w:val="000D0A0F"/>
    <w:rsid w:val="000D0AB8"/>
    <w:rsid w:val="000D0BCC"/>
    <w:rsid w:val="000D0E4F"/>
    <w:rsid w:val="000D0E8A"/>
    <w:rsid w:val="000D0F44"/>
    <w:rsid w:val="000D0F9A"/>
    <w:rsid w:val="000D117E"/>
    <w:rsid w:val="000D11D7"/>
    <w:rsid w:val="000D148D"/>
    <w:rsid w:val="000D14EB"/>
    <w:rsid w:val="000D1610"/>
    <w:rsid w:val="000D1634"/>
    <w:rsid w:val="000D1737"/>
    <w:rsid w:val="000D174E"/>
    <w:rsid w:val="000D175E"/>
    <w:rsid w:val="000D17D3"/>
    <w:rsid w:val="000D17FE"/>
    <w:rsid w:val="000D192B"/>
    <w:rsid w:val="000D1E5D"/>
    <w:rsid w:val="000D206C"/>
    <w:rsid w:val="000D214D"/>
    <w:rsid w:val="000D23C1"/>
    <w:rsid w:val="000D25CB"/>
    <w:rsid w:val="000D2641"/>
    <w:rsid w:val="000D28CC"/>
    <w:rsid w:val="000D2AE0"/>
    <w:rsid w:val="000D2B74"/>
    <w:rsid w:val="000D2D04"/>
    <w:rsid w:val="000D2D11"/>
    <w:rsid w:val="000D2EA5"/>
    <w:rsid w:val="000D2F92"/>
    <w:rsid w:val="000D301C"/>
    <w:rsid w:val="000D3342"/>
    <w:rsid w:val="000D33C4"/>
    <w:rsid w:val="000D35D4"/>
    <w:rsid w:val="000D362A"/>
    <w:rsid w:val="000D37CE"/>
    <w:rsid w:val="000D37FA"/>
    <w:rsid w:val="000D3A1D"/>
    <w:rsid w:val="000D3A6C"/>
    <w:rsid w:val="000D3AB8"/>
    <w:rsid w:val="000D42E0"/>
    <w:rsid w:val="000D4324"/>
    <w:rsid w:val="000D45BC"/>
    <w:rsid w:val="000D45D4"/>
    <w:rsid w:val="000D46EE"/>
    <w:rsid w:val="000D4ABD"/>
    <w:rsid w:val="000D4D20"/>
    <w:rsid w:val="000D4DE6"/>
    <w:rsid w:val="000D4DFF"/>
    <w:rsid w:val="000D4F59"/>
    <w:rsid w:val="000D5153"/>
    <w:rsid w:val="000D51BA"/>
    <w:rsid w:val="000D55EA"/>
    <w:rsid w:val="000D5653"/>
    <w:rsid w:val="000D5711"/>
    <w:rsid w:val="000D5718"/>
    <w:rsid w:val="000D58FA"/>
    <w:rsid w:val="000D59D6"/>
    <w:rsid w:val="000D5AB0"/>
    <w:rsid w:val="000D5AD1"/>
    <w:rsid w:val="000D5C0C"/>
    <w:rsid w:val="000D5D6A"/>
    <w:rsid w:val="000D5E4D"/>
    <w:rsid w:val="000D612C"/>
    <w:rsid w:val="000D6304"/>
    <w:rsid w:val="000D6377"/>
    <w:rsid w:val="000D6434"/>
    <w:rsid w:val="000D6475"/>
    <w:rsid w:val="000D66D2"/>
    <w:rsid w:val="000D6730"/>
    <w:rsid w:val="000D697E"/>
    <w:rsid w:val="000D6B2E"/>
    <w:rsid w:val="000D6B4D"/>
    <w:rsid w:val="000D6DCE"/>
    <w:rsid w:val="000D6E96"/>
    <w:rsid w:val="000D7268"/>
    <w:rsid w:val="000D742E"/>
    <w:rsid w:val="000D75CC"/>
    <w:rsid w:val="000D7631"/>
    <w:rsid w:val="000D7783"/>
    <w:rsid w:val="000D7991"/>
    <w:rsid w:val="000D7A79"/>
    <w:rsid w:val="000D7C7C"/>
    <w:rsid w:val="000D7CD4"/>
    <w:rsid w:val="000D7FF4"/>
    <w:rsid w:val="000E011D"/>
    <w:rsid w:val="000E03D4"/>
    <w:rsid w:val="000E052F"/>
    <w:rsid w:val="000E064A"/>
    <w:rsid w:val="000E0940"/>
    <w:rsid w:val="000E1059"/>
    <w:rsid w:val="000E10C9"/>
    <w:rsid w:val="000E123F"/>
    <w:rsid w:val="000E14B9"/>
    <w:rsid w:val="000E15C1"/>
    <w:rsid w:val="000E182B"/>
    <w:rsid w:val="000E1848"/>
    <w:rsid w:val="000E1B16"/>
    <w:rsid w:val="000E1B4D"/>
    <w:rsid w:val="000E1D19"/>
    <w:rsid w:val="000E1DB6"/>
    <w:rsid w:val="000E1E8E"/>
    <w:rsid w:val="000E20CF"/>
    <w:rsid w:val="000E2504"/>
    <w:rsid w:val="000E25F1"/>
    <w:rsid w:val="000E261A"/>
    <w:rsid w:val="000E265A"/>
    <w:rsid w:val="000E279B"/>
    <w:rsid w:val="000E2913"/>
    <w:rsid w:val="000E2941"/>
    <w:rsid w:val="000E2A4C"/>
    <w:rsid w:val="000E3075"/>
    <w:rsid w:val="000E3358"/>
    <w:rsid w:val="000E33FC"/>
    <w:rsid w:val="000E35DD"/>
    <w:rsid w:val="000E38ED"/>
    <w:rsid w:val="000E3DCE"/>
    <w:rsid w:val="000E3EB6"/>
    <w:rsid w:val="000E3EF0"/>
    <w:rsid w:val="000E3F84"/>
    <w:rsid w:val="000E4182"/>
    <w:rsid w:val="000E4665"/>
    <w:rsid w:val="000E471D"/>
    <w:rsid w:val="000E48CD"/>
    <w:rsid w:val="000E49AD"/>
    <w:rsid w:val="000E4BF7"/>
    <w:rsid w:val="000E4C9B"/>
    <w:rsid w:val="000E4D01"/>
    <w:rsid w:val="000E5240"/>
    <w:rsid w:val="000E55D2"/>
    <w:rsid w:val="000E5794"/>
    <w:rsid w:val="000E5830"/>
    <w:rsid w:val="000E5C36"/>
    <w:rsid w:val="000E5C4E"/>
    <w:rsid w:val="000E5DBF"/>
    <w:rsid w:val="000E5E90"/>
    <w:rsid w:val="000E5F22"/>
    <w:rsid w:val="000E6049"/>
    <w:rsid w:val="000E606C"/>
    <w:rsid w:val="000E63E1"/>
    <w:rsid w:val="000E65A7"/>
    <w:rsid w:val="000E6635"/>
    <w:rsid w:val="000E69B1"/>
    <w:rsid w:val="000E6ECD"/>
    <w:rsid w:val="000E6F31"/>
    <w:rsid w:val="000E6F62"/>
    <w:rsid w:val="000E6F7E"/>
    <w:rsid w:val="000E7535"/>
    <w:rsid w:val="000E75BB"/>
    <w:rsid w:val="000E783F"/>
    <w:rsid w:val="000E793C"/>
    <w:rsid w:val="000E7C7A"/>
    <w:rsid w:val="000E7D6B"/>
    <w:rsid w:val="000E7F51"/>
    <w:rsid w:val="000E7FAC"/>
    <w:rsid w:val="000E7FEE"/>
    <w:rsid w:val="000F00D8"/>
    <w:rsid w:val="000F02B4"/>
    <w:rsid w:val="000F0437"/>
    <w:rsid w:val="000F04CE"/>
    <w:rsid w:val="000F07D0"/>
    <w:rsid w:val="000F084A"/>
    <w:rsid w:val="000F0884"/>
    <w:rsid w:val="000F095B"/>
    <w:rsid w:val="000F0989"/>
    <w:rsid w:val="000F0CFA"/>
    <w:rsid w:val="000F0DC3"/>
    <w:rsid w:val="000F1283"/>
    <w:rsid w:val="000F13C4"/>
    <w:rsid w:val="000F13D7"/>
    <w:rsid w:val="000F157D"/>
    <w:rsid w:val="000F17E4"/>
    <w:rsid w:val="000F1961"/>
    <w:rsid w:val="000F1B0F"/>
    <w:rsid w:val="000F1C39"/>
    <w:rsid w:val="000F1CF3"/>
    <w:rsid w:val="000F1D02"/>
    <w:rsid w:val="000F1F12"/>
    <w:rsid w:val="000F203A"/>
    <w:rsid w:val="000F20CD"/>
    <w:rsid w:val="000F21A9"/>
    <w:rsid w:val="000F24C7"/>
    <w:rsid w:val="000F2503"/>
    <w:rsid w:val="000F2965"/>
    <w:rsid w:val="000F29CD"/>
    <w:rsid w:val="000F29FE"/>
    <w:rsid w:val="000F2DD4"/>
    <w:rsid w:val="000F2E20"/>
    <w:rsid w:val="000F2F00"/>
    <w:rsid w:val="000F2F1A"/>
    <w:rsid w:val="000F2F22"/>
    <w:rsid w:val="000F301C"/>
    <w:rsid w:val="000F30CB"/>
    <w:rsid w:val="000F30F5"/>
    <w:rsid w:val="000F315B"/>
    <w:rsid w:val="000F32A1"/>
    <w:rsid w:val="000F33D1"/>
    <w:rsid w:val="000F340E"/>
    <w:rsid w:val="000F3475"/>
    <w:rsid w:val="000F34C7"/>
    <w:rsid w:val="000F363A"/>
    <w:rsid w:val="000F3B40"/>
    <w:rsid w:val="000F3FFF"/>
    <w:rsid w:val="000F4095"/>
    <w:rsid w:val="000F428E"/>
    <w:rsid w:val="000F42EA"/>
    <w:rsid w:val="000F4832"/>
    <w:rsid w:val="000F48BA"/>
    <w:rsid w:val="000F4CAF"/>
    <w:rsid w:val="000F4D36"/>
    <w:rsid w:val="000F4F44"/>
    <w:rsid w:val="000F53CB"/>
    <w:rsid w:val="000F57A9"/>
    <w:rsid w:val="000F6045"/>
    <w:rsid w:val="000F6118"/>
    <w:rsid w:val="000F61C4"/>
    <w:rsid w:val="000F6646"/>
    <w:rsid w:val="000F6734"/>
    <w:rsid w:val="000F6881"/>
    <w:rsid w:val="000F68B6"/>
    <w:rsid w:val="000F6C32"/>
    <w:rsid w:val="000F6C66"/>
    <w:rsid w:val="000F6D77"/>
    <w:rsid w:val="000F70C7"/>
    <w:rsid w:val="000F71A3"/>
    <w:rsid w:val="000F7763"/>
    <w:rsid w:val="000F77C9"/>
    <w:rsid w:val="000F7B41"/>
    <w:rsid w:val="000F7F05"/>
    <w:rsid w:val="000F7F74"/>
    <w:rsid w:val="00100097"/>
    <w:rsid w:val="001000DB"/>
    <w:rsid w:val="001000E9"/>
    <w:rsid w:val="00100148"/>
    <w:rsid w:val="00100169"/>
    <w:rsid w:val="0010020C"/>
    <w:rsid w:val="001002CC"/>
    <w:rsid w:val="00100343"/>
    <w:rsid w:val="0010067A"/>
    <w:rsid w:val="0010085F"/>
    <w:rsid w:val="00100C60"/>
    <w:rsid w:val="00100D1F"/>
    <w:rsid w:val="00101042"/>
    <w:rsid w:val="00101489"/>
    <w:rsid w:val="00101513"/>
    <w:rsid w:val="00101A0E"/>
    <w:rsid w:val="00101ACE"/>
    <w:rsid w:val="00101BF7"/>
    <w:rsid w:val="00102147"/>
    <w:rsid w:val="00102448"/>
    <w:rsid w:val="00102557"/>
    <w:rsid w:val="00102891"/>
    <w:rsid w:val="00102C02"/>
    <w:rsid w:val="00102C68"/>
    <w:rsid w:val="00102D2E"/>
    <w:rsid w:val="00102FF3"/>
    <w:rsid w:val="00103096"/>
    <w:rsid w:val="001032E5"/>
    <w:rsid w:val="00103331"/>
    <w:rsid w:val="00103407"/>
    <w:rsid w:val="00103658"/>
    <w:rsid w:val="0010366C"/>
    <w:rsid w:val="00103904"/>
    <w:rsid w:val="0010398F"/>
    <w:rsid w:val="00103A99"/>
    <w:rsid w:val="00103D03"/>
    <w:rsid w:val="00103E86"/>
    <w:rsid w:val="00104058"/>
    <w:rsid w:val="0010405D"/>
    <w:rsid w:val="00104228"/>
    <w:rsid w:val="001044E1"/>
    <w:rsid w:val="001045BD"/>
    <w:rsid w:val="00104824"/>
    <w:rsid w:val="00104A80"/>
    <w:rsid w:val="00104CA7"/>
    <w:rsid w:val="00104E8E"/>
    <w:rsid w:val="00104EBE"/>
    <w:rsid w:val="001050B7"/>
    <w:rsid w:val="00105159"/>
    <w:rsid w:val="0010521E"/>
    <w:rsid w:val="001052CF"/>
    <w:rsid w:val="0010568A"/>
    <w:rsid w:val="00105748"/>
    <w:rsid w:val="00105820"/>
    <w:rsid w:val="0010586F"/>
    <w:rsid w:val="0010593E"/>
    <w:rsid w:val="00105A99"/>
    <w:rsid w:val="00105CDF"/>
    <w:rsid w:val="00105CEE"/>
    <w:rsid w:val="00105DE0"/>
    <w:rsid w:val="001060F3"/>
    <w:rsid w:val="00106124"/>
    <w:rsid w:val="00106138"/>
    <w:rsid w:val="0010634B"/>
    <w:rsid w:val="00106514"/>
    <w:rsid w:val="0010660E"/>
    <w:rsid w:val="0010672A"/>
    <w:rsid w:val="0010677D"/>
    <w:rsid w:val="00106876"/>
    <w:rsid w:val="00106A95"/>
    <w:rsid w:val="00106AAD"/>
    <w:rsid w:val="00106CC3"/>
    <w:rsid w:val="00106CE0"/>
    <w:rsid w:val="00106E7E"/>
    <w:rsid w:val="001074C1"/>
    <w:rsid w:val="001074D1"/>
    <w:rsid w:val="0010762C"/>
    <w:rsid w:val="00107636"/>
    <w:rsid w:val="0010791F"/>
    <w:rsid w:val="00107A16"/>
    <w:rsid w:val="00107AAF"/>
    <w:rsid w:val="00107C6E"/>
    <w:rsid w:val="00107CC7"/>
    <w:rsid w:val="00110370"/>
    <w:rsid w:val="001104EF"/>
    <w:rsid w:val="00110563"/>
    <w:rsid w:val="00110B6C"/>
    <w:rsid w:val="00110BB6"/>
    <w:rsid w:val="00110C1F"/>
    <w:rsid w:val="00110E9C"/>
    <w:rsid w:val="00110F68"/>
    <w:rsid w:val="00110FD8"/>
    <w:rsid w:val="00111261"/>
    <w:rsid w:val="0011156A"/>
    <w:rsid w:val="001115C0"/>
    <w:rsid w:val="001115F4"/>
    <w:rsid w:val="001118AA"/>
    <w:rsid w:val="001119A2"/>
    <w:rsid w:val="00111AD9"/>
    <w:rsid w:val="00111CAB"/>
    <w:rsid w:val="00111D5C"/>
    <w:rsid w:val="00111DC7"/>
    <w:rsid w:val="001122CF"/>
    <w:rsid w:val="001124B2"/>
    <w:rsid w:val="001124C3"/>
    <w:rsid w:val="001127BB"/>
    <w:rsid w:val="00112A64"/>
    <w:rsid w:val="00112ABF"/>
    <w:rsid w:val="00112B8F"/>
    <w:rsid w:val="00112CF6"/>
    <w:rsid w:val="00112D41"/>
    <w:rsid w:val="00112F02"/>
    <w:rsid w:val="00113138"/>
    <w:rsid w:val="0011343C"/>
    <w:rsid w:val="001134DA"/>
    <w:rsid w:val="00113517"/>
    <w:rsid w:val="0011372B"/>
    <w:rsid w:val="00113D8F"/>
    <w:rsid w:val="001140FA"/>
    <w:rsid w:val="001141CF"/>
    <w:rsid w:val="0011429E"/>
    <w:rsid w:val="00114379"/>
    <w:rsid w:val="001144AA"/>
    <w:rsid w:val="001146A3"/>
    <w:rsid w:val="001146C6"/>
    <w:rsid w:val="001147B8"/>
    <w:rsid w:val="00114887"/>
    <w:rsid w:val="00114949"/>
    <w:rsid w:val="00114A39"/>
    <w:rsid w:val="00114D15"/>
    <w:rsid w:val="00114E61"/>
    <w:rsid w:val="00114EA7"/>
    <w:rsid w:val="00114EEC"/>
    <w:rsid w:val="00114EF9"/>
    <w:rsid w:val="00115194"/>
    <w:rsid w:val="001152D1"/>
    <w:rsid w:val="0011536C"/>
    <w:rsid w:val="00115546"/>
    <w:rsid w:val="001156FA"/>
    <w:rsid w:val="00115716"/>
    <w:rsid w:val="0011584C"/>
    <w:rsid w:val="00115D19"/>
    <w:rsid w:val="00115D1F"/>
    <w:rsid w:val="00115EE9"/>
    <w:rsid w:val="0011609A"/>
    <w:rsid w:val="0011617C"/>
    <w:rsid w:val="001162D3"/>
    <w:rsid w:val="001169D8"/>
    <w:rsid w:val="00116B79"/>
    <w:rsid w:val="00116CA6"/>
    <w:rsid w:val="00116E64"/>
    <w:rsid w:val="001171DF"/>
    <w:rsid w:val="001171EA"/>
    <w:rsid w:val="00117957"/>
    <w:rsid w:val="001179F8"/>
    <w:rsid w:val="00117AA7"/>
    <w:rsid w:val="00117B90"/>
    <w:rsid w:val="00117F5C"/>
    <w:rsid w:val="0012028D"/>
    <w:rsid w:val="001203DB"/>
    <w:rsid w:val="00120579"/>
    <w:rsid w:val="0012065B"/>
    <w:rsid w:val="0012079F"/>
    <w:rsid w:val="001207F3"/>
    <w:rsid w:val="00120BAB"/>
    <w:rsid w:val="00120D53"/>
    <w:rsid w:val="00120FF0"/>
    <w:rsid w:val="00121561"/>
    <w:rsid w:val="00121897"/>
    <w:rsid w:val="001218DE"/>
    <w:rsid w:val="00121B30"/>
    <w:rsid w:val="00121E4C"/>
    <w:rsid w:val="00121F5D"/>
    <w:rsid w:val="001223B5"/>
    <w:rsid w:val="00122581"/>
    <w:rsid w:val="001226BC"/>
    <w:rsid w:val="00122842"/>
    <w:rsid w:val="00122865"/>
    <w:rsid w:val="00122EB3"/>
    <w:rsid w:val="00122EEC"/>
    <w:rsid w:val="00123132"/>
    <w:rsid w:val="0012328F"/>
    <w:rsid w:val="0012345C"/>
    <w:rsid w:val="001235B2"/>
    <w:rsid w:val="001235C4"/>
    <w:rsid w:val="00123827"/>
    <w:rsid w:val="001238D0"/>
    <w:rsid w:val="00123975"/>
    <w:rsid w:val="00123A67"/>
    <w:rsid w:val="00123C3C"/>
    <w:rsid w:val="00123D9D"/>
    <w:rsid w:val="00123DED"/>
    <w:rsid w:val="00124030"/>
    <w:rsid w:val="0012461F"/>
    <w:rsid w:val="0012467D"/>
    <w:rsid w:val="001246EC"/>
    <w:rsid w:val="001249D7"/>
    <w:rsid w:val="00124A00"/>
    <w:rsid w:val="00124C4A"/>
    <w:rsid w:val="00124D5B"/>
    <w:rsid w:val="00124E10"/>
    <w:rsid w:val="00125078"/>
    <w:rsid w:val="00125292"/>
    <w:rsid w:val="001252FE"/>
    <w:rsid w:val="001255FD"/>
    <w:rsid w:val="001257E6"/>
    <w:rsid w:val="00125DAC"/>
    <w:rsid w:val="0012617D"/>
    <w:rsid w:val="00126539"/>
    <w:rsid w:val="0012654B"/>
    <w:rsid w:val="00127015"/>
    <w:rsid w:val="001272AA"/>
    <w:rsid w:val="001274AC"/>
    <w:rsid w:val="001275E6"/>
    <w:rsid w:val="0012784F"/>
    <w:rsid w:val="001278DC"/>
    <w:rsid w:val="00127C38"/>
    <w:rsid w:val="00127DE2"/>
    <w:rsid w:val="00127F28"/>
    <w:rsid w:val="001301E5"/>
    <w:rsid w:val="00130369"/>
    <w:rsid w:val="00130607"/>
    <w:rsid w:val="001306D0"/>
    <w:rsid w:val="00130714"/>
    <w:rsid w:val="00130894"/>
    <w:rsid w:val="00130953"/>
    <w:rsid w:val="001309E4"/>
    <w:rsid w:val="00130A7E"/>
    <w:rsid w:val="00130DD8"/>
    <w:rsid w:val="00130F6C"/>
    <w:rsid w:val="0013109C"/>
    <w:rsid w:val="00131683"/>
    <w:rsid w:val="001316D5"/>
    <w:rsid w:val="00131AC6"/>
    <w:rsid w:val="00131FCF"/>
    <w:rsid w:val="00131FD6"/>
    <w:rsid w:val="001321CE"/>
    <w:rsid w:val="001322B0"/>
    <w:rsid w:val="001324EE"/>
    <w:rsid w:val="00132767"/>
    <w:rsid w:val="0013279C"/>
    <w:rsid w:val="00132917"/>
    <w:rsid w:val="00132D74"/>
    <w:rsid w:val="00132E7E"/>
    <w:rsid w:val="00132FF8"/>
    <w:rsid w:val="00133026"/>
    <w:rsid w:val="001332F6"/>
    <w:rsid w:val="0013334C"/>
    <w:rsid w:val="0013344F"/>
    <w:rsid w:val="00133469"/>
    <w:rsid w:val="0013359C"/>
    <w:rsid w:val="0013378A"/>
    <w:rsid w:val="00133934"/>
    <w:rsid w:val="00133EBD"/>
    <w:rsid w:val="00134012"/>
    <w:rsid w:val="001342E4"/>
    <w:rsid w:val="001342E7"/>
    <w:rsid w:val="0013436C"/>
    <w:rsid w:val="00134441"/>
    <w:rsid w:val="001345D5"/>
    <w:rsid w:val="00134686"/>
    <w:rsid w:val="001346FF"/>
    <w:rsid w:val="00134C28"/>
    <w:rsid w:val="00134E73"/>
    <w:rsid w:val="00135015"/>
    <w:rsid w:val="00135095"/>
    <w:rsid w:val="001351FF"/>
    <w:rsid w:val="001352A6"/>
    <w:rsid w:val="001352C5"/>
    <w:rsid w:val="001354B0"/>
    <w:rsid w:val="0013581C"/>
    <w:rsid w:val="00135829"/>
    <w:rsid w:val="001358A7"/>
    <w:rsid w:val="001358F4"/>
    <w:rsid w:val="001359CC"/>
    <w:rsid w:val="00135AA4"/>
    <w:rsid w:val="00135AFE"/>
    <w:rsid w:val="00135B91"/>
    <w:rsid w:val="00136127"/>
    <w:rsid w:val="0013612A"/>
    <w:rsid w:val="00136177"/>
    <w:rsid w:val="0013639B"/>
    <w:rsid w:val="00136466"/>
    <w:rsid w:val="00136601"/>
    <w:rsid w:val="0013692B"/>
    <w:rsid w:val="00136998"/>
    <w:rsid w:val="00136A4C"/>
    <w:rsid w:val="00136AAD"/>
    <w:rsid w:val="00136B7B"/>
    <w:rsid w:val="00136BA1"/>
    <w:rsid w:val="00136BA8"/>
    <w:rsid w:val="00136DF8"/>
    <w:rsid w:val="00137080"/>
    <w:rsid w:val="001370A9"/>
    <w:rsid w:val="0013721B"/>
    <w:rsid w:val="00137280"/>
    <w:rsid w:val="00137288"/>
    <w:rsid w:val="001373A7"/>
    <w:rsid w:val="00137480"/>
    <w:rsid w:val="00137637"/>
    <w:rsid w:val="001376F7"/>
    <w:rsid w:val="00137A97"/>
    <w:rsid w:val="00137BE2"/>
    <w:rsid w:val="00137EB6"/>
    <w:rsid w:val="00140118"/>
    <w:rsid w:val="00140608"/>
    <w:rsid w:val="0014073C"/>
    <w:rsid w:val="00140762"/>
    <w:rsid w:val="00140782"/>
    <w:rsid w:val="00140C78"/>
    <w:rsid w:val="00140E5E"/>
    <w:rsid w:val="00140F56"/>
    <w:rsid w:val="0014105C"/>
    <w:rsid w:val="001410F1"/>
    <w:rsid w:val="00141164"/>
    <w:rsid w:val="001411F6"/>
    <w:rsid w:val="001412EB"/>
    <w:rsid w:val="00141534"/>
    <w:rsid w:val="001418C8"/>
    <w:rsid w:val="001418FE"/>
    <w:rsid w:val="00141BB7"/>
    <w:rsid w:val="00141D31"/>
    <w:rsid w:val="00141E46"/>
    <w:rsid w:val="0014201F"/>
    <w:rsid w:val="0014206B"/>
    <w:rsid w:val="00142093"/>
    <w:rsid w:val="0014226A"/>
    <w:rsid w:val="00142E42"/>
    <w:rsid w:val="00142EE0"/>
    <w:rsid w:val="001431CE"/>
    <w:rsid w:val="001433C9"/>
    <w:rsid w:val="001435F2"/>
    <w:rsid w:val="0014371C"/>
    <w:rsid w:val="0014389D"/>
    <w:rsid w:val="0014393F"/>
    <w:rsid w:val="00143AF7"/>
    <w:rsid w:val="00143BD3"/>
    <w:rsid w:val="00143E78"/>
    <w:rsid w:val="00143FFE"/>
    <w:rsid w:val="001445E8"/>
    <w:rsid w:val="0014471E"/>
    <w:rsid w:val="0014491B"/>
    <w:rsid w:val="00144B2D"/>
    <w:rsid w:val="00144B3F"/>
    <w:rsid w:val="00144BAC"/>
    <w:rsid w:val="00144C60"/>
    <w:rsid w:val="00144E04"/>
    <w:rsid w:val="001454C4"/>
    <w:rsid w:val="0014550F"/>
    <w:rsid w:val="00145545"/>
    <w:rsid w:val="00145B0E"/>
    <w:rsid w:val="00145E0F"/>
    <w:rsid w:val="00145E66"/>
    <w:rsid w:val="00146129"/>
    <w:rsid w:val="0014624C"/>
    <w:rsid w:val="0014652F"/>
    <w:rsid w:val="001469BF"/>
    <w:rsid w:val="00146AE8"/>
    <w:rsid w:val="00146BC8"/>
    <w:rsid w:val="0014706A"/>
    <w:rsid w:val="001476DE"/>
    <w:rsid w:val="001479AB"/>
    <w:rsid w:val="00147D65"/>
    <w:rsid w:val="00147D91"/>
    <w:rsid w:val="00150135"/>
    <w:rsid w:val="00150261"/>
    <w:rsid w:val="001503DF"/>
    <w:rsid w:val="0015041E"/>
    <w:rsid w:val="00150691"/>
    <w:rsid w:val="001507F7"/>
    <w:rsid w:val="001508E1"/>
    <w:rsid w:val="00150A9C"/>
    <w:rsid w:val="00150BAF"/>
    <w:rsid w:val="00150CD5"/>
    <w:rsid w:val="00150FA9"/>
    <w:rsid w:val="00151096"/>
    <w:rsid w:val="001510B6"/>
    <w:rsid w:val="001510BE"/>
    <w:rsid w:val="001510ED"/>
    <w:rsid w:val="00151379"/>
    <w:rsid w:val="001514D3"/>
    <w:rsid w:val="00151552"/>
    <w:rsid w:val="00151805"/>
    <w:rsid w:val="001518AA"/>
    <w:rsid w:val="001519B9"/>
    <w:rsid w:val="00151B8E"/>
    <w:rsid w:val="00152066"/>
    <w:rsid w:val="00152164"/>
    <w:rsid w:val="00152290"/>
    <w:rsid w:val="00152370"/>
    <w:rsid w:val="00152446"/>
    <w:rsid w:val="0015255A"/>
    <w:rsid w:val="00152761"/>
    <w:rsid w:val="0015289B"/>
    <w:rsid w:val="001528A9"/>
    <w:rsid w:val="00152A3B"/>
    <w:rsid w:val="00152CD7"/>
    <w:rsid w:val="00152D62"/>
    <w:rsid w:val="00153021"/>
    <w:rsid w:val="0015311A"/>
    <w:rsid w:val="001531FD"/>
    <w:rsid w:val="001532DE"/>
    <w:rsid w:val="0015347E"/>
    <w:rsid w:val="00153843"/>
    <w:rsid w:val="00153A48"/>
    <w:rsid w:val="00153A6B"/>
    <w:rsid w:val="00153EEF"/>
    <w:rsid w:val="00153F29"/>
    <w:rsid w:val="001542EF"/>
    <w:rsid w:val="00154464"/>
    <w:rsid w:val="001544A9"/>
    <w:rsid w:val="001544AB"/>
    <w:rsid w:val="0015466E"/>
    <w:rsid w:val="00154698"/>
    <w:rsid w:val="001548BD"/>
    <w:rsid w:val="00154B50"/>
    <w:rsid w:val="00154BC4"/>
    <w:rsid w:val="00154E4C"/>
    <w:rsid w:val="00154F8C"/>
    <w:rsid w:val="00155219"/>
    <w:rsid w:val="001553B1"/>
    <w:rsid w:val="00155698"/>
    <w:rsid w:val="00155917"/>
    <w:rsid w:val="00155A10"/>
    <w:rsid w:val="00155BC5"/>
    <w:rsid w:val="00155F7A"/>
    <w:rsid w:val="00156260"/>
    <w:rsid w:val="0015650F"/>
    <w:rsid w:val="001565E1"/>
    <w:rsid w:val="0015674F"/>
    <w:rsid w:val="00156B74"/>
    <w:rsid w:val="00156CA5"/>
    <w:rsid w:val="0015725F"/>
    <w:rsid w:val="00157315"/>
    <w:rsid w:val="00157593"/>
    <w:rsid w:val="001579CD"/>
    <w:rsid w:val="00157D69"/>
    <w:rsid w:val="00157F5F"/>
    <w:rsid w:val="0016019C"/>
    <w:rsid w:val="001603F2"/>
    <w:rsid w:val="001604D3"/>
    <w:rsid w:val="00160526"/>
    <w:rsid w:val="00160674"/>
    <w:rsid w:val="00160786"/>
    <w:rsid w:val="00160813"/>
    <w:rsid w:val="001608D8"/>
    <w:rsid w:val="00160F8F"/>
    <w:rsid w:val="0016109A"/>
    <w:rsid w:val="0016109E"/>
    <w:rsid w:val="001613D3"/>
    <w:rsid w:val="001615D8"/>
    <w:rsid w:val="00161752"/>
    <w:rsid w:val="0016183E"/>
    <w:rsid w:val="001618A3"/>
    <w:rsid w:val="00161BEA"/>
    <w:rsid w:val="00161C13"/>
    <w:rsid w:val="00162262"/>
    <w:rsid w:val="001623B2"/>
    <w:rsid w:val="001623D9"/>
    <w:rsid w:val="0016285C"/>
    <w:rsid w:val="00162A07"/>
    <w:rsid w:val="00162BD5"/>
    <w:rsid w:val="00162CF1"/>
    <w:rsid w:val="00162F03"/>
    <w:rsid w:val="00162F82"/>
    <w:rsid w:val="001630E4"/>
    <w:rsid w:val="001632D2"/>
    <w:rsid w:val="00163345"/>
    <w:rsid w:val="001633A9"/>
    <w:rsid w:val="00163542"/>
    <w:rsid w:val="00163587"/>
    <w:rsid w:val="00163686"/>
    <w:rsid w:val="001636D4"/>
    <w:rsid w:val="00163770"/>
    <w:rsid w:val="001639BC"/>
    <w:rsid w:val="00163AF4"/>
    <w:rsid w:val="00163AFC"/>
    <w:rsid w:val="00163C1C"/>
    <w:rsid w:val="00163D81"/>
    <w:rsid w:val="00163F71"/>
    <w:rsid w:val="00164037"/>
    <w:rsid w:val="00164622"/>
    <w:rsid w:val="00164646"/>
    <w:rsid w:val="001647FA"/>
    <w:rsid w:val="001649D4"/>
    <w:rsid w:val="00164E14"/>
    <w:rsid w:val="00165001"/>
    <w:rsid w:val="00165137"/>
    <w:rsid w:val="0016513E"/>
    <w:rsid w:val="001652E0"/>
    <w:rsid w:val="0016546A"/>
    <w:rsid w:val="00165668"/>
    <w:rsid w:val="00165751"/>
    <w:rsid w:val="00165B1A"/>
    <w:rsid w:val="00166098"/>
    <w:rsid w:val="001660A9"/>
    <w:rsid w:val="0016634F"/>
    <w:rsid w:val="00166377"/>
    <w:rsid w:val="00166964"/>
    <w:rsid w:val="001669F9"/>
    <w:rsid w:val="00166ABA"/>
    <w:rsid w:val="00166B5C"/>
    <w:rsid w:val="00166C82"/>
    <w:rsid w:val="0016700E"/>
    <w:rsid w:val="0016711A"/>
    <w:rsid w:val="00167614"/>
    <w:rsid w:val="0016764C"/>
    <w:rsid w:val="00167709"/>
    <w:rsid w:val="00167BD9"/>
    <w:rsid w:val="00170311"/>
    <w:rsid w:val="00170397"/>
    <w:rsid w:val="001703F5"/>
    <w:rsid w:val="001706E4"/>
    <w:rsid w:val="001708D0"/>
    <w:rsid w:val="0017093A"/>
    <w:rsid w:val="00170C49"/>
    <w:rsid w:val="00170D60"/>
    <w:rsid w:val="001716A7"/>
    <w:rsid w:val="00171944"/>
    <w:rsid w:val="00171D7E"/>
    <w:rsid w:val="00171F14"/>
    <w:rsid w:val="0017226B"/>
    <w:rsid w:val="001722FC"/>
    <w:rsid w:val="0017231D"/>
    <w:rsid w:val="00172557"/>
    <w:rsid w:val="00172903"/>
    <w:rsid w:val="001729E1"/>
    <w:rsid w:val="00172B61"/>
    <w:rsid w:val="00172C20"/>
    <w:rsid w:val="00172CCD"/>
    <w:rsid w:val="00172E20"/>
    <w:rsid w:val="00172F31"/>
    <w:rsid w:val="00172F75"/>
    <w:rsid w:val="00173192"/>
    <w:rsid w:val="001731B2"/>
    <w:rsid w:val="00173869"/>
    <w:rsid w:val="001738A5"/>
    <w:rsid w:val="00173A00"/>
    <w:rsid w:val="001741DE"/>
    <w:rsid w:val="00174344"/>
    <w:rsid w:val="00174456"/>
    <w:rsid w:val="0017455A"/>
    <w:rsid w:val="0017474E"/>
    <w:rsid w:val="00174794"/>
    <w:rsid w:val="00174836"/>
    <w:rsid w:val="001749F7"/>
    <w:rsid w:val="00174A95"/>
    <w:rsid w:val="00174B06"/>
    <w:rsid w:val="00174CA7"/>
    <w:rsid w:val="00174DDB"/>
    <w:rsid w:val="00174E64"/>
    <w:rsid w:val="00174EAA"/>
    <w:rsid w:val="00174ECB"/>
    <w:rsid w:val="00174EE3"/>
    <w:rsid w:val="00174F00"/>
    <w:rsid w:val="00174F2F"/>
    <w:rsid w:val="0017523F"/>
    <w:rsid w:val="001752CE"/>
    <w:rsid w:val="001752EC"/>
    <w:rsid w:val="0017568A"/>
    <w:rsid w:val="00175ADB"/>
    <w:rsid w:val="00175AE7"/>
    <w:rsid w:val="00175B5A"/>
    <w:rsid w:val="00175B66"/>
    <w:rsid w:val="0017629E"/>
    <w:rsid w:val="001762D2"/>
    <w:rsid w:val="0017634F"/>
    <w:rsid w:val="00176414"/>
    <w:rsid w:val="00176491"/>
    <w:rsid w:val="001765DA"/>
    <w:rsid w:val="00176F4C"/>
    <w:rsid w:val="00176FEC"/>
    <w:rsid w:val="00177036"/>
    <w:rsid w:val="0017708E"/>
    <w:rsid w:val="0017714C"/>
    <w:rsid w:val="0017722E"/>
    <w:rsid w:val="00177711"/>
    <w:rsid w:val="00177A0D"/>
    <w:rsid w:val="00177A16"/>
    <w:rsid w:val="00177B28"/>
    <w:rsid w:val="00177B3D"/>
    <w:rsid w:val="00177B56"/>
    <w:rsid w:val="00177DFF"/>
    <w:rsid w:val="00177EBD"/>
    <w:rsid w:val="0018005A"/>
    <w:rsid w:val="001800DB"/>
    <w:rsid w:val="00180149"/>
    <w:rsid w:val="0018016C"/>
    <w:rsid w:val="00180460"/>
    <w:rsid w:val="001804E0"/>
    <w:rsid w:val="001807B8"/>
    <w:rsid w:val="001807FE"/>
    <w:rsid w:val="00180DB6"/>
    <w:rsid w:val="00180E37"/>
    <w:rsid w:val="00180E60"/>
    <w:rsid w:val="00181104"/>
    <w:rsid w:val="001817BA"/>
    <w:rsid w:val="001818F6"/>
    <w:rsid w:val="00181951"/>
    <w:rsid w:val="00181B3A"/>
    <w:rsid w:val="00181EC0"/>
    <w:rsid w:val="001820B2"/>
    <w:rsid w:val="001821E9"/>
    <w:rsid w:val="001824B9"/>
    <w:rsid w:val="00182608"/>
    <w:rsid w:val="001827FE"/>
    <w:rsid w:val="00182A19"/>
    <w:rsid w:val="00182A77"/>
    <w:rsid w:val="00182AC9"/>
    <w:rsid w:val="00182B5E"/>
    <w:rsid w:val="00182C9D"/>
    <w:rsid w:val="00182E75"/>
    <w:rsid w:val="001833E7"/>
    <w:rsid w:val="001836DF"/>
    <w:rsid w:val="00183878"/>
    <w:rsid w:val="00183BFC"/>
    <w:rsid w:val="00183CC6"/>
    <w:rsid w:val="00183D8A"/>
    <w:rsid w:val="00183E8B"/>
    <w:rsid w:val="00183F11"/>
    <w:rsid w:val="00184043"/>
    <w:rsid w:val="001840CA"/>
    <w:rsid w:val="001840D6"/>
    <w:rsid w:val="001840F5"/>
    <w:rsid w:val="00184304"/>
    <w:rsid w:val="00184396"/>
    <w:rsid w:val="00184681"/>
    <w:rsid w:val="00184792"/>
    <w:rsid w:val="00184DAB"/>
    <w:rsid w:val="00184EA2"/>
    <w:rsid w:val="00184F51"/>
    <w:rsid w:val="00185013"/>
    <w:rsid w:val="00185257"/>
    <w:rsid w:val="00185730"/>
    <w:rsid w:val="00185898"/>
    <w:rsid w:val="00185A0F"/>
    <w:rsid w:val="00185E59"/>
    <w:rsid w:val="00185F10"/>
    <w:rsid w:val="0018606B"/>
    <w:rsid w:val="0018633D"/>
    <w:rsid w:val="00186395"/>
    <w:rsid w:val="001864A9"/>
    <w:rsid w:val="001864C2"/>
    <w:rsid w:val="00186643"/>
    <w:rsid w:val="00186864"/>
    <w:rsid w:val="00186AAC"/>
    <w:rsid w:val="00186B4D"/>
    <w:rsid w:val="00186D3B"/>
    <w:rsid w:val="00186FD6"/>
    <w:rsid w:val="00187029"/>
    <w:rsid w:val="00187290"/>
    <w:rsid w:val="001872A2"/>
    <w:rsid w:val="0018730F"/>
    <w:rsid w:val="0018748A"/>
    <w:rsid w:val="0018767B"/>
    <w:rsid w:val="00187A15"/>
    <w:rsid w:val="00187D65"/>
    <w:rsid w:val="00190205"/>
    <w:rsid w:val="00190307"/>
    <w:rsid w:val="001904A3"/>
    <w:rsid w:val="00190705"/>
    <w:rsid w:val="00190927"/>
    <w:rsid w:val="00190BD5"/>
    <w:rsid w:val="00190BE0"/>
    <w:rsid w:val="00190FB0"/>
    <w:rsid w:val="00191123"/>
    <w:rsid w:val="00191326"/>
    <w:rsid w:val="00191425"/>
    <w:rsid w:val="00191463"/>
    <w:rsid w:val="00191719"/>
    <w:rsid w:val="00191727"/>
    <w:rsid w:val="00191742"/>
    <w:rsid w:val="0019189A"/>
    <w:rsid w:val="00191A2B"/>
    <w:rsid w:val="00191A45"/>
    <w:rsid w:val="00191B41"/>
    <w:rsid w:val="00191EBF"/>
    <w:rsid w:val="00191EC3"/>
    <w:rsid w:val="00191F47"/>
    <w:rsid w:val="0019213A"/>
    <w:rsid w:val="001921D7"/>
    <w:rsid w:val="001925E5"/>
    <w:rsid w:val="00192726"/>
    <w:rsid w:val="001929C8"/>
    <w:rsid w:val="00192C50"/>
    <w:rsid w:val="00192D70"/>
    <w:rsid w:val="00192D98"/>
    <w:rsid w:val="00193150"/>
    <w:rsid w:val="00193173"/>
    <w:rsid w:val="001931DA"/>
    <w:rsid w:val="0019350F"/>
    <w:rsid w:val="001935F1"/>
    <w:rsid w:val="0019372C"/>
    <w:rsid w:val="001937CF"/>
    <w:rsid w:val="00193927"/>
    <w:rsid w:val="00193987"/>
    <w:rsid w:val="00193D96"/>
    <w:rsid w:val="00194059"/>
    <w:rsid w:val="00194514"/>
    <w:rsid w:val="001946CE"/>
    <w:rsid w:val="001947E7"/>
    <w:rsid w:val="00194EE1"/>
    <w:rsid w:val="00194F6C"/>
    <w:rsid w:val="00195272"/>
    <w:rsid w:val="00195416"/>
    <w:rsid w:val="00195483"/>
    <w:rsid w:val="0019573B"/>
    <w:rsid w:val="0019592C"/>
    <w:rsid w:val="00195AFD"/>
    <w:rsid w:val="00195E4A"/>
    <w:rsid w:val="00195EF4"/>
    <w:rsid w:val="00195F3B"/>
    <w:rsid w:val="0019603E"/>
    <w:rsid w:val="00196085"/>
    <w:rsid w:val="0019609D"/>
    <w:rsid w:val="00196337"/>
    <w:rsid w:val="001964A4"/>
    <w:rsid w:val="0019687B"/>
    <w:rsid w:val="00196980"/>
    <w:rsid w:val="00196A48"/>
    <w:rsid w:val="00196AB3"/>
    <w:rsid w:val="00196ACF"/>
    <w:rsid w:val="00196B90"/>
    <w:rsid w:val="00196C36"/>
    <w:rsid w:val="00196D96"/>
    <w:rsid w:val="00196DC7"/>
    <w:rsid w:val="00196E75"/>
    <w:rsid w:val="00196FED"/>
    <w:rsid w:val="00196FF4"/>
    <w:rsid w:val="001970CD"/>
    <w:rsid w:val="001970F6"/>
    <w:rsid w:val="0019734F"/>
    <w:rsid w:val="001974E5"/>
    <w:rsid w:val="00197A0B"/>
    <w:rsid w:val="00197CA3"/>
    <w:rsid w:val="001A012C"/>
    <w:rsid w:val="001A02CB"/>
    <w:rsid w:val="001A0303"/>
    <w:rsid w:val="001A032E"/>
    <w:rsid w:val="001A03EC"/>
    <w:rsid w:val="001A0421"/>
    <w:rsid w:val="001A061A"/>
    <w:rsid w:val="001A067A"/>
    <w:rsid w:val="001A0708"/>
    <w:rsid w:val="001A09F6"/>
    <w:rsid w:val="001A0A94"/>
    <w:rsid w:val="001A0B09"/>
    <w:rsid w:val="001A0C3F"/>
    <w:rsid w:val="001A0EFE"/>
    <w:rsid w:val="001A1323"/>
    <w:rsid w:val="001A145C"/>
    <w:rsid w:val="001A1A4B"/>
    <w:rsid w:val="001A1AC8"/>
    <w:rsid w:val="001A1CFE"/>
    <w:rsid w:val="001A1EDB"/>
    <w:rsid w:val="001A258A"/>
    <w:rsid w:val="001A263A"/>
    <w:rsid w:val="001A2939"/>
    <w:rsid w:val="001A2AFE"/>
    <w:rsid w:val="001A2B04"/>
    <w:rsid w:val="001A2EB2"/>
    <w:rsid w:val="001A2FD5"/>
    <w:rsid w:val="001A3037"/>
    <w:rsid w:val="001A30B0"/>
    <w:rsid w:val="001A30FB"/>
    <w:rsid w:val="001A32FC"/>
    <w:rsid w:val="001A3452"/>
    <w:rsid w:val="001A35B2"/>
    <w:rsid w:val="001A369A"/>
    <w:rsid w:val="001A36CF"/>
    <w:rsid w:val="001A373D"/>
    <w:rsid w:val="001A3974"/>
    <w:rsid w:val="001A39C8"/>
    <w:rsid w:val="001A3B18"/>
    <w:rsid w:val="001A3EB5"/>
    <w:rsid w:val="001A3F0F"/>
    <w:rsid w:val="001A3F25"/>
    <w:rsid w:val="001A3FA5"/>
    <w:rsid w:val="001A41F3"/>
    <w:rsid w:val="001A42BE"/>
    <w:rsid w:val="001A4DEC"/>
    <w:rsid w:val="001A4EDF"/>
    <w:rsid w:val="001A5070"/>
    <w:rsid w:val="001A50FB"/>
    <w:rsid w:val="001A5174"/>
    <w:rsid w:val="001A527B"/>
    <w:rsid w:val="001A5B32"/>
    <w:rsid w:val="001A5C82"/>
    <w:rsid w:val="001A60FC"/>
    <w:rsid w:val="001A61A0"/>
    <w:rsid w:val="001A628F"/>
    <w:rsid w:val="001A639C"/>
    <w:rsid w:val="001A6575"/>
    <w:rsid w:val="001A65B2"/>
    <w:rsid w:val="001A66F6"/>
    <w:rsid w:val="001A671D"/>
    <w:rsid w:val="001A6728"/>
    <w:rsid w:val="001A6AFE"/>
    <w:rsid w:val="001A6BBA"/>
    <w:rsid w:val="001A6C9F"/>
    <w:rsid w:val="001A6F38"/>
    <w:rsid w:val="001A6FE7"/>
    <w:rsid w:val="001A706D"/>
    <w:rsid w:val="001A71EB"/>
    <w:rsid w:val="001A72EE"/>
    <w:rsid w:val="001A735E"/>
    <w:rsid w:val="001A73C8"/>
    <w:rsid w:val="001A742B"/>
    <w:rsid w:val="001A7601"/>
    <w:rsid w:val="001A7747"/>
    <w:rsid w:val="001A77EE"/>
    <w:rsid w:val="001A7912"/>
    <w:rsid w:val="001A7924"/>
    <w:rsid w:val="001A7BF4"/>
    <w:rsid w:val="001A7C23"/>
    <w:rsid w:val="001A7CBD"/>
    <w:rsid w:val="001A7E7D"/>
    <w:rsid w:val="001A7EA4"/>
    <w:rsid w:val="001A7F9D"/>
    <w:rsid w:val="001B00A2"/>
    <w:rsid w:val="001B00B2"/>
    <w:rsid w:val="001B0149"/>
    <w:rsid w:val="001B0163"/>
    <w:rsid w:val="001B0251"/>
    <w:rsid w:val="001B08D8"/>
    <w:rsid w:val="001B0A66"/>
    <w:rsid w:val="001B0ED7"/>
    <w:rsid w:val="001B0F1F"/>
    <w:rsid w:val="001B1213"/>
    <w:rsid w:val="001B13BD"/>
    <w:rsid w:val="001B14C9"/>
    <w:rsid w:val="001B1565"/>
    <w:rsid w:val="001B17D9"/>
    <w:rsid w:val="001B185C"/>
    <w:rsid w:val="001B18DE"/>
    <w:rsid w:val="001B199F"/>
    <w:rsid w:val="001B1D02"/>
    <w:rsid w:val="001B1F17"/>
    <w:rsid w:val="001B1F29"/>
    <w:rsid w:val="001B2085"/>
    <w:rsid w:val="001B26EE"/>
    <w:rsid w:val="001B2993"/>
    <w:rsid w:val="001B2A79"/>
    <w:rsid w:val="001B2C4F"/>
    <w:rsid w:val="001B2CE4"/>
    <w:rsid w:val="001B2CF4"/>
    <w:rsid w:val="001B2F10"/>
    <w:rsid w:val="001B2FFF"/>
    <w:rsid w:val="001B3134"/>
    <w:rsid w:val="001B319F"/>
    <w:rsid w:val="001B3754"/>
    <w:rsid w:val="001B3985"/>
    <w:rsid w:val="001B3B23"/>
    <w:rsid w:val="001B3CA5"/>
    <w:rsid w:val="001B3E2F"/>
    <w:rsid w:val="001B447D"/>
    <w:rsid w:val="001B45F7"/>
    <w:rsid w:val="001B485D"/>
    <w:rsid w:val="001B4974"/>
    <w:rsid w:val="001B4A2D"/>
    <w:rsid w:val="001B4B95"/>
    <w:rsid w:val="001B4BAB"/>
    <w:rsid w:val="001B4E81"/>
    <w:rsid w:val="001B4F56"/>
    <w:rsid w:val="001B5332"/>
    <w:rsid w:val="001B53B3"/>
    <w:rsid w:val="001B54E9"/>
    <w:rsid w:val="001B5EA5"/>
    <w:rsid w:val="001B5ECD"/>
    <w:rsid w:val="001B5F67"/>
    <w:rsid w:val="001B6080"/>
    <w:rsid w:val="001B6369"/>
    <w:rsid w:val="001B6488"/>
    <w:rsid w:val="001B67CD"/>
    <w:rsid w:val="001B6ACB"/>
    <w:rsid w:val="001B6AF3"/>
    <w:rsid w:val="001B6C77"/>
    <w:rsid w:val="001B6E60"/>
    <w:rsid w:val="001B70CF"/>
    <w:rsid w:val="001B716B"/>
    <w:rsid w:val="001B71E9"/>
    <w:rsid w:val="001B748B"/>
    <w:rsid w:val="001B78D8"/>
    <w:rsid w:val="001B7F89"/>
    <w:rsid w:val="001C002C"/>
    <w:rsid w:val="001C0085"/>
    <w:rsid w:val="001C0471"/>
    <w:rsid w:val="001C047F"/>
    <w:rsid w:val="001C04E1"/>
    <w:rsid w:val="001C063F"/>
    <w:rsid w:val="001C0663"/>
    <w:rsid w:val="001C0883"/>
    <w:rsid w:val="001C1066"/>
    <w:rsid w:val="001C15E5"/>
    <w:rsid w:val="001C16A9"/>
    <w:rsid w:val="001C1838"/>
    <w:rsid w:val="001C1A14"/>
    <w:rsid w:val="001C1A38"/>
    <w:rsid w:val="001C1E53"/>
    <w:rsid w:val="001C1EE3"/>
    <w:rsid w:val="001C2051"/>
    <w:rsid w:val="001C211D"/>
    <w:rsid w:val="001C25B3"/>
    <w:rsid w:val="001C2D00"/>
    <w:rsid w:val="001C2DFA"/>
    <w:rsid w:val="001C2E60"/>
    <w:rsid w:val="001C2EB7"/>
    <w:rsid w:val="001C3177"/>
    <w:rsid w:val="001C325A"/>
    <w:rsid w:val="001C325B"/>
    <w:rsid w:val="001C3275"/>
    <w:rsid w:val="001C3324"/>
    <w:rsid w:val="001C3474"/>
    <w:rsid w:val="001C3486"/>
    <w:rsid w:val="001C3663"/>
    <w:rsid w:val="001C3DC6"/>
    <w:rsid w:val="001C3EAE"/>
    <w:rsid w:val="001C41BF"/>
    <w:rsid w:val="001C46D1"/>
    <w:rsid w:val="001C470C"/>
    <w:rsid w:val="001C4F0C"/>
    <w:rsid w:val="001C4F5F"/>
    <w:rsid w:val="001C4F99"/>
    <w:rsid w:val="001C518A"/>
    <w:rsid w:val="001C562E"/>
    <w:rsid w:val="001C589B"/>
    <w:rsid w:val="001C58A6"/>
    <w:rsid w:val="001C5B04"/>
    <w:rsid w:val="001C5B96"/>
    <w:rsid w:val="001C5EAC"/>
    <w:rsid w:val="001C5F88"/>
    <w:rsid w:val="001C606B"/>
    <w:rsid w:val="001C60AA"/>
    <w:rsid w:val="001C60C4"/>
    <w:rsid w:val="001C619C"/>
    <w:rsid w:val="001C625F"/>
    <w:rsid w:val="001C63A3"/>
    <w:rsid w:val="001C6798"/>
    <w:rsid w:val="001C67B5"/>
    <w:rsid w:val="001C68E6"/>
    <w:rsid w:val="001C6B10"/>
    <w:rsid w:val="001C6F25"/>
    <w:rsid w:val="001C7185"/>
    <w:rsid w:val="001C7269"/>
    <w:rsid w:val="001C73A6"/>
    <w:rsid w:val="001C76D7"/>
    <w:rsid w:val="001C7995"/>
    <w:rsid w:val="001C7AB6"/>
    <w:rsid w:val="001C7AE8"/>
    <w:rsid w:val="001C7F47"/>
    <w:rsid w:val="001C7FD0"/>
    <w:rsid w:val="001D006C"/>
    <w:rsid w:val="001D028D"/>
    <w:rsid w:val="001D0335"/>
    <w:rsid w:val="001D0474"/>
    <w:rsid w:val="001D0578"/>
    <w:rsid w:val="001D0593"/>
    <w:rsid w:val="001D05AA"/>
    <w:rsid w:val="001D0D8F"/>
    <w:rsid w:val="001D1258"/>
    <w:rsid w:val="001D13B0"/>
    <w:rsid w:val="001D1502"/>
    <w:rsid w:val="001D19F8"/>
    <w:rsid w:val="001D1C76"/>
    <w:rsid w:val="001D1CFF"/>
    <w:rsid w:val="001D1F12"/>
    <w:rsid w:val="001D24B5"/>
    <w:rsid w:val="001D2851"/>
    <w:rsid w:val="001D2B3C"/>
    <w:rsid w:val="001D2BB2"/>
    <w:rsid w:val="001D2DBE"/>
    <w:rsid w:val="001D2E64"/>
    <w:rsid w:val="001D2E6C"/>
    <w:rsid w:val="001D2ECD"/>
    <w:rsid w:val="001D2EED"/>
    <w:rsid w:val="001D30BE"/>
    <w:rsid w:val="001D3277"/>
    <w:rsid w:val="001D329E"/>
    <w:rsid w:val="001D3414"/>
    <w:rsid w:val="001D372C"/>
    <w:rsid w:val="001D3A43"/>
    <w:rsid w:val="001D3C68"/>
    <w:rsid w:val="001D413C"/>
    <w:rsid w:val="001D4315"/>
    <w:rsid w:val="001D43C0"/>
    <w:rsid w:val="001D477D"/>
    <w:rsid w:val="001D47F5"/>
    <w:rsid w:val="001D491D"/>
    <w:rsid w:val="001D4969"/>
    <w:rsid w:val="001D4A25"/>
    <w:rsid w:val="001D4AF0"/>
    <w:rsid w:val="001D4DDE"/>
    <w:rsid w:val="001D4F24"/>
    <w:rsid w:val="001D506F"/>
    <w:rsid w:val="001D531A"/>
    <w:rsid w:val="001D57BC"/>
    <w:rsid w:val="001D6162"/>
    <w:rsid w:val="001D61BD"/>
    <w:rsid w:val="001D64BC"/>
    <w:rsid w:val="001D66CA"/>
    <w:rsid w:val="001D66EF"/>
    <w:rsid w:val="001D6D34"/>
    <w:rsid w:val="001D6E61"/>
    <w:rsid w:val="001D6F30"/>
    <w:rsid w:val="001D719C"/>
    <w:rsid w:val="001D7260"/>
    <w:rsid w:val="001D738C"/>
    <w:rsid w:val="001D7473"/>
    <w:rsid w:val="001D759F"/>
    <w:rsid w:val="001D75E8"/>
    <w:rsid w:val="001D76FE"/>
    <w:rsid w:val="001D7816"/>
    <w:rsid w:val="001D791F"/>
    <w:rsid w:val="001D79A0"/>
    <w:rsid w:val="001D7B96"/>
    <w:rsid w:val="001D7FE2"/>
    <w:rsid w:val="001E01B9"/>
    <w:rsid w:val="001E0602"/>
    <w:rsid w:val="001E09BA"/>
    <w:rsid w:val="001E09F4"/>
    <w:rsid w:val="001E09F5"/>
    <w:rsid w:val="001E0A73"/>
    <w:rsid w:val="001E111F"/>
    <w:rsid w:val="001E112B"/>
    <w:rsid w:val="001E1284"/>
    <w:rsid w:val="001E13E0"/>
    <w:rsid w:val="001E1524"/>
    <w:rsid w:val="001E1756"/>
    <w:rsid w:val="001E1D3C"/>
    <w:rsid w:val="001E220A"/>
    <w:rsid w:val="001E251E"/>
    <w:rsid w:val="001E266E"/>
    <w:rsid w:val="001E2920"/>
    <w:rsid w:val="001E2DB6"/>
    <w:rsid w:val="001E2DB9"/>
    <w:rsid w:val="001E2EEF"/>
    <w:rsid w:val="001E3188"/>
    <w:rsid w:val="001E31D1"/>
    <w:rsid w:val="001E32BE"/>
    <w:rsid w:val="001E37BD"/>
    <w:rsid w:val="001E3A45"/>
    <w:rsid w:val="001E3A77"/>
    <w:rsid w:val="001E3DAB"/>
    <w:rsid w:val="001E3DD3"/>
    <w:rsid w:val="001E3E98"/>
    <w:rsid w:val="001E4033"/>
    <w:rsid w:val="001E420B"/>
    <w:rsid w:val="001E4583"/>
    <w:rsid w:val="001E4704"/>
    <w:rsid w:val="001E473A"/>
    <w:rsid w:val="001E48BC"/>
    <w:rsid w:val="001E4C13"/>
    <w:rsid w:val="001E504C"/>
    <w:rsid w:val="001E50CB"/>
    <w:rsid w:val="001E5108"/>
    <w:rsid w:val="001E5234"/>
    <w:rsid w:val="001E5612"/>
    <w:rsid w:val="001E5674"/>
    <w:rsid w:val="001E5965"/>
    <w:rsid w:val="001E5BB2"/>
    <w:rsid w:val="001E5C29"/>
    <w:rsid w:val="001E5D1F"/>
    <w:rsid w:val="001E5EA2"/>
    <w:rsid w:val="001E5F10"/>
    <w:rsid w:val="001E6395"/>
    <w:rsid w:val="001E63CE"/>
    <w:rsid w:val="001E6419"/>
    <w:rsid w:val="001E6446"/>
    <w:rsid w:val="001E648D"/>
    <w:rsid w:val="001E64E2"/>
    <w:rsid w:val="001E67DD"/>
    <w:rsid w:val="001E684F"/>
    <w:rsid w:val="001E6929"/>
    <w:rsid w:val="001E6C1B"/>
    <w:rsid w:val="001E6DE6"/>
    <w:rsid w:val="001E6F14"/>
    <w:rsid w:val="001E6F1B"/>
    <w:rsid w:val="001E719A"/>
    <w:rsid w:val="001E72B2"/>
    <w:rsid w:val="001E73D8"/>
    <w:rsid w:val="001E750C"/>
    <w:rsid w:val="001E7A06"/>
    <w:rsid w:val="001E7C10"/>
    <w:rsid w:val="001E7D0E"/>
    <w:rsid w:val="001E7FC7"/>
    <w:rsid w:val="001F0457"/>
    <w:rsid w:val="001F0546"/>
    <w:rsid w:val="001F085E"/>
    <w:rsid w:val="001F0CCE"/>
    <w:rsid w:val="001F0DDF"/>
    <w:rsid w:val="001F0FCD"/>
    <w:rsid w:val="001F0FEE"/>
    <w:rsid w:val="001F14F7"/>
    <w:rsid w:val="001F16FD"/>
    <w:rsid w:val="001F1879"/>
    <w:rsid w:val="001F1B1E"/>
    <w:rsid w:val="001F1DFA"/>
    <w:rsid w:val="001F204D"/>
    <w:rsid w:val="001F214B"/>
    <w:rsid w:val="001F22A9"/>
    <w:rsid w:val="001F2536"/>
    <w:rsid w:val="001F264A"/>
    <w:rsid w:val="001F26E9"/>
    <w:rsid w:val="001F275F"/>
    <w:rsid w:val="001F2E08"/>
    <w:rsid w:val="001F2FA8"/>
    <w:rsid w:val="001F3507"/>
    <w:rsid w:val="001F3760"/>
    <w:rsid w:val="001F37ED"/>
    <w:rsid w:val="001F3841"/>
    <w:rsid w:val="001F39AB"/>
    <w:rsid w:val="001F3E5E"/>
    <w:rsid w:val="001F406B"/>
    <w:rsid w:val="001F45E8"/>
    <w:rsid w:val="001F4986"/>
    <w:rsid w:val="001F4AE1"/>
    <w:rsid w:val="001F4E43"/>
    <w:rsid w:val="001F4E57"/>
    <w:rsid w:val="001F53A2"/>
    <w:rsid w:val="001F552B"/>
    <w:rsid w:val="001F5538"/>
    <w:rsid w:val="001F55FD"/>
    <w:rsid w:val="001F5939"/>
    <w:rsid w:val="001F5AF6"/>
    <w:rsid w:val="001F5C95"/>
    <w:rsid w:val="001F5C9E"/>
    <w:rsid w:val="001F5E73"/>
    <w:rsid w:val="001F5ED8"/>
    <w:rsid w:val="001F5EF3"/>
    <w:rsid w:val="001F5EFD"/>
    <w:rsid w:val="001F5F10"/>
    <w:rsid w:val="001F6051"/>
    <w:rsid w:val="001F6192"/>
    <w:rsid w:val="001F6258"/>
    <w:rsid w:val="001F6331"/>
    <w:rsid w:val="001F63A1"/>
    <w:rsid w:val="001F6408"/>
    <w:rsid w:val="001F644E"/>
    <w:rsid w:val="001F6965"/>
    <w:rsid w:val="001F6BDD"/>
    <w:rsid w:val="001F6E45"/>
    <w:rsid w:val="001F715C"/>
    <w:rsid w:val="001F72B8"/>
    <w:rsid w:val="001F7308"/>
    <w:rsid w:val="001F7317"/>
    <w:rsid w:val="001F73C3"/>
    <w:rsid w:val="001F757C"/>
    <w:rsid w:val="001F77B7"/>
    <w:rsid w:val="001F784C"/>
    <w:rsid w:val="001F798D"/>
    <w:rsid w:val="001F7C5D"/>
    <w:rsid w:val="001F7DD6"/>
    <w:rsid w:val="002000F2"/>
    <w:rsid w:val="002000FC"/>
    <w:rsid w:val="0020037C"/>
    <w:rsid w:val="002007CD"/>
    <w:rsid w:val="00200925"/>
    <w:rsid w:val="00200A86"/>
    <w:rsid w:val="00200A92"/>
    <w:rsid w:val="00200BF9"/>
    <w:rsid w:val="00200C25"/>
    <w:rsid w:val="002011B8"/>
    <w:rsid w:val="00201265"/>
    <w:rsid w:val="00201736"/>
    <w:rsid w:val="00201A87"/>
    <w:rsid w:val="00201C7E"/>
    <w:rsid w:val="00201D36"/>
    <w:rsid w:val="00201D7D"/>
    <w:rsid w:val="00201D85"/>
    <w:rsid w:val="00201DC9"/>
    <w:rsid w:val="00201E8B"/>
    <w:rsid w:val="002020D0"/>
    <w:rsid w:val="002020EB"/>
    <w:rsid w:val="00202201"/>
    <w:rsid w:val="00202294"/>
    <w:rsid w:val="002022F7"/>
    <w:rsid w:val="00202445"/>
    <w:rsid w:val="00202764"/>
    <w:rsid w:val="00202A9E"/>
    <w:rsid w:val="00202D2E"/>
    <w:rsid w:val="00202ED8"/>
    <w:rsid w:val="00202F23"/>
    <w:rsid w:val="00202F57"/>
    <w:rsid w:val="00203159"/>
    <w:rsid w:val="002036B4"/>
    <w:rsid w:val="002039A0"/>
    <w:rsid w:val="00203A6E"/>
    <w:rsid w:val="00203C7E"/>
    <w:rsid w:val="00203CEF"/>
    <w:rsid w:val="00203DBA"/>
    <w:rsid w:val="00203EBF"/>
    <w:rsid w:val="00203F00"/>
    <w:rsid w:val="00203F5C"/>
    <w:rsid w:val="0020407A"/>
    <w:rsid w:val="0020416B"/>
    <w:rsid w:val="0020437D"/>
    <w:rsid w:val="002044DA"/>
    <w:rsid w:val="002044F9"/>
    <w:rsid w:val="00204579"/>
    <w:rsid w:val="002047DE"/>
    <w:rsid w:val="00204935"/>
    <w:rsid w:val="00204A5A"/>
    <w:rsid w:val="00204AAD"/>
    <w:rsid w:val="00204BBF"/>
    <w:rsid w:val="00204C12"/>
    <w:rsid w:val="00204CDA"/>
    <w:rsid w:val="00204D92"/>
    <w:rsid w:val="00205580"/>
    <w:rsid w:val="00205635"/>
    <w:rsid w:val="002058DC"/>
    <w:rsid w:val="00205A34"/>
    <w:rsid w:val="00205A56"/>
    <w:rsid w:val="00205AB2"/>
    <w:rsid w:val="00205CB2"/>
    <w:rsid w:val="00205DBF"/>
    <w:rsid w:val="00206009"/>
    <w:rsid w:val="00206067"/>
    <w:rsid w:val="0020610B"/>
    <w:rsid w:val="00206133"/>
    <w:rsid w:val="002061AF"/>
    <w:rsid w:val="0020639C"/>
    <w:rsid w:val="002063A7"/>
    <w:rsid w:val="0020659F"/>
    <w:rsid w:val="002065B7"/>
    <w:rsid w:val="0020674D"/>
    <w:rsid w:val="00206799"/>
    <w:rsid w:val="00206A5D"/>
    <w:rsid w:val="00206AB9"/>
    <w:rsid w:val="00206E54"/>
    <w:rsid w:val="00206E5A"/>
    <w:rsid w:val="002070D1"/>
    <w:rsid w:val="0020742D"/>
    <w:rsid w:val="00207613"/>
    <w:rsid w:val="00207847"/>
    <w:rsid w:val="002078E5"/>
    <w:rsid w:val="00207945"/>
    <w:rsid w:val="00207AF9"/>
    <w:rsid w:val="00207BB9"/>
    <w:rsid w:val="00207D51"/>
    <w:rsid w:val="00207EB6"/>
    <w:rsid w:val="00210018"/>
    <w:rsid w:val="00210058"/>
    <w:rsid w:val="00210174"/>
    <w:rsid w:val="00210380"/>
    <w:rsid w:val="002105F8"/>
    <w:rsid w:val="002106FA"/>
    <w:rsid w:val="002109D5"/>
    <w:rsid w:val="00210A2E"/>
    <w:rsid w:val="00210B46"/>
    <w:rsid w:val="00210BF3"/>
    <w:rsid w:val="00210C84"/>
    <w:rsid w:val="00210C91"/>
    <w:rsid w:val="00210D91"/>
    <w:rsid w:val="00210F42"/>
    <w:rsid w:val="00211042"/>
    <w:rsid w:val="00211345"/>
    <w:rsid w:val="00211390"/>
    <w:rsid w:val="002114FA"/>
    <w:rsid w:val="00211D31"/>
    <w:rsid w:val="00211D50"/>
    <w:rsid w:val="00211DD9"/>
    <w:rsid w:val="00211E63"/>
    <w:rsid w:val="00212054"/>
    <w:rsid w:val="00212274"/>
    <w:rsid w:val="0021239E"/>
    <w:rsid w:val="00212569"/>
    <w:rsid w:val="002125B4"/>
    <w:rsid w:val="002125D0"/>
    <w:rsid w:val="00212816"/>
    <w:rsid w:val="002128BD"/>
    <w:rsid w:val="00212ACA"/>
    <w:rsid w:val="00212B4D"/>
    <w:rsid w:val="00212CDC"/>
    <w:rsid w:val="00212D30"/>
    <w:rsid w:val="00213001"/>
    <w:rsid w:val="00213050"/>
    <w:rsid w:val="002130BD"/>
    <w:rsid w:val="0021332B"/>
    <w:rsid w:val="0021348C"/>
    <w:rsid w:val="00213851"/>
    <w:rsid w:val="00213A2D"/>
    <w:rsid w:val="00213C8F"/>
    <w:rsid w:val="00213F12"/>
    <w:rsid w:val="00213F8A"/>
    <w:rsid w:val="00213FB7"/>
    <w:rsid w:val="00214076"/>
    <w:rsid w:val="002144DF"/>
    <w:rsid w:val="002149A7"/>
    <w:rsid w:val="00214C9B"/>
    <w:rsid w:val="00214CCC"/>
    <w:rsid w:val="00214E0D"/>
    <w:rsid w:val="00215231"/>
    <w:rsid w:val="0021550D"/>
    <w:rsid w:val="00215575"/>
    <w:rsid w:val="00215777"/>
    <w:rsid w:val="00215863"/>
    <w:rsid w:val="0021586D"/>
    <w:rsid w:val="00215B63"/>
    <w:rsid w:val="00215C23"/>
    <w:rsid w:val="00215CBA"/>
    <w:rsid w:val="00215FC6"/>
    <w:rsid w:val="002162EA"/>
    <w:rsid w:val="0021659F"/>
    <w:rsid w:val="002165F9"/>
    <w:rsid w:val="00216685"/>
    <w:rsid w:val="002167BA"/>
    <w:rsid w:val="002167E0"/>
    <w:rsid w:val="0021684D"/>
    <w:rsid w:val="00216A4E"/>
    <w:rsid w:val="00216B17"/>
    <w:rsid w:val="00216BBF"/>
    <w:rsid w:val="00216C0E"/>
    <w:rsid w:val="00216E50"/>
    <w:rsid w:val="00217135"/>
    <w:rsid w:val="0021737B"/>
    <w:rsid w:val="002173C7"/>
    <w:rsid w:val="00217713"/>
    <w:rsid w:val="00217A98"/>
    <w:rsid w:val="00217CE8"/>
    <w:rsid w:val="00217D4B"/>
    <w:rsid w:val="00220155"/>
    <w:rsid w:val="002202EC"/>
    <w:rsid w:val="002204ED"/>
    <w:rsid w:val="00220724"/>
    <w:rsid w:val="0022094F"/>
    <w:rsid w:val="0022095B"/>
    <w:rsid w:val="00220E92"/>
    <w:rsid w:val="002210B6"/>
    <w:rsid w:val="002211DD"/>
    <w:rsid w:val="0022135D"/>
    <w:rsid w:val="00221623"/>
    <w:rsid w:val="0022175B"/>
    <w:rsid w:val="0022185B"/>
    <w:rsid w:val="0022198D"/>
    <w:rsid w:val="00221AA1"/>
    <w:rsid w:val="00221B1A"/>
    <w:rsid w:val="00221D24"/>
    <w:rsid w:val="002222A4"/>
    <w:rsid w:val="0022231E"/>
    <w:rsid w:val="00222DDE"/>
    <w:rsid w:val="00222F8A"/>
    <w:rsid w:val="00222FC9"/>
    <w:rsid w:val="0022310A"/>
    <w:rsid w:val="0022337A"/>
    <w:rsid w:val="002234D1"/>
    <w:rsid w:val="0022355F"/>
    <w:rsid w:val="002235A2"/>
    <w:rsid w:val="0022361E"/>
    <w:rsid w:val="00223833"/>
    <w:rsid w:val="002239C1"/>
    <w:rsid w:val="00223ACD"/>
    <w:rsid w:val="00223ADC"/>
    <w:rsid w:val="00223C1E"/>
    <w:rsid w:val="00223F34"/>
    <w:rsid w:val="00223F57"/>
    <w:rsid w:val="002241C9"/>
    <w:rsid w:val="002244A5"/>
    <w:rsid w:val="002245C7"/>
    <w:rsid w:val="00224951"/>
    <w:rsid w:val="0022497A"/>
    <w:rsid w:val="00224A9B"/>
    <w:rsid w:val="00224AC5"/>
    <w:rsid w:val="00224C25"/>
    <w:rsid w:val="00224C61"/>
    <w:rsid w:val="00224D1D"/>
    <w:rsid w:val="00224EEA"/>
    <w:rsid w:val="00225344"/>
    <w:rsid w:val="002253D8"/>
    <w:rsid w:val="00225416"/>
    <w:rsid w:val="00225593"/>
    <w:rsid w:val="0022571B"/>
    <w:rsid w:val="002259BC"/>
    <w:rsid w:val="00225CA2"/>
    <w:rsid w:val="00225FDD"/>
    <w:rsid w:val="002263BC"/>
    <w:rsid w:val="0022657F"/>
    <w:rsid w:val="002266E1"/>
    <w:rsid w:val="002269A7"/>
    <w:rsid w:val="00226BD3"/>
    <w:rsid w:val="00226CE7"/>
    <w:rsid w:val="00226E0E"/>
    <w:rsid w:val="00226F14"/>
    <w:rsid w:val="00226F21"/>
    <w:rsid w:val="00227061"/>
    <w:rsid w:val="00227358"/>
    <w:rsid w:val="0022735A"/>
    <w:rsid w:val="002273D1"/>
    <w:rsid w:val="002273E7"/>
    <w:rsid w:val="0022745C"/>
    <w:rsid w:val="00227557"/>
    <w:rsid w:val="0022755D"/>
    <w:rsid w:val="002275A8"/>
    <w:rsid w:val="0022763A"/>
    <w:rsid w:val="002276F3"/>
    <w:rsid w:val="00227873"/>
    <w:rsid w:val="00227919"/>
    <w:rsid w:val="002279D2"/>
    <w:rsid w:val="00227B1B"/>
    <w:rsid w:val="00227D96"/>
    <w:rsid w:val="00227E93"/>
    <w:rsid w:val="00227F9E"/>
    <w:rsid w:val="00227FD9"/>
    <w:rsid w:val="00230040"/>
    <w:rsid w:val="002300E1"/>
    <w:rsid w:val="002303B0"/>
    <w:rsid w:val="00230594"/>
    <w:rsid w:val="002305EF"/>
    <w:rsid w:val="002306C0"/>
    <w:rsid w:val="00230944"/>
    <w:rsid w:val="00230AD3"/>
    <w:rsid w:val="00230AEC"/>
    <w:rsid w:val="00230BB1"/>
    <w:rsid w:val="00230CDF"/>
    <w:rsid w:val="00230E06"/>
    <w:rsid w:val="00230F2F"/>
    <w:rsid w:val="00230FDA"/>
    <w:rsid w:val="0023101D"/>
    <w:rsid w:val="002313E4"/>
    <w:rsid w:val="002314EE"/>
    <w:rsid w:val="00231740"/>
    <w:rsid w:val="00231929"/>
    <w:rsid w:val="00231A54"/>
    <w:rsid w:val="00231D67"/>
    <w:rsid w:val="00231DDC"/>
    <w:rsid w:val="00231F88"/>
    <w:rsid w:val="00232050"/>
    <w:rsid w:val="00232191"/>
    <w:rsid w:val="00232390"/>
    <w:rsid w:val="00232439"/>
    <w:rsid w:val="00232983"/>
    <w:rsid w:val="00232E1D"/>
    <w:rsid w:val="00232E9D"/>
    <w:rsid w:val="00232EA4"/>
    <w:rsid w:val="0023305D"/>
    <w:rsid w:val="00233069"/>
    <w:rsid w:val="002331C2"/>
    <w:rsid w:val="0023343E"/>
    <w:rsid w:val="0023349A"/>
    <w:rsid w:val="002335DF"/>
    <w:rsid w:val="0023384A"/>
    <w:rsid w:val="00233880"/>
    <w:rsid w:val="00233895"/>
    <w:rsid w:val="00233B04"/>
    <w:rsid w:val="00233D15"/>
    <w:rsid w:val="00233E28"/>
    <w:rsid w:val="00233E3D"/>
    <w:rsid w:val="00233ECA"/>
    <w:rsid w:val="00233F45"/>
    <w:rsid w:val="00234004"/>
    <w:rsid w:val="00234063"/>
    <w:rsid w:val="00234175"/>
    <w:rsid w:val="002344C8"/>
    <w:rsid w:val="00234575"/>
    <w:rsid w:val="00234623"/>
    <w:rsid w:val="0023464A"/>
    <w:rsid w:val="002347FC"/>
    <w:rsid w:val="002348E2"/>
    <w:rsid w:val="002349C5"/>
    <w:rsid w:val="00234B44"/>
    <w:rsid w:val="00234C98"/>
    <w:rsid w:val="0023535C"/>
    <w:rsid w:val="002354A3"/>
    <w:rsid w:val="00235534"/>
    <w:rsid w:val="00235581"/>
    <w:rsid w:val="00235698"/>
    <w:rsid w:val="00235724"/>
    <w:rsid w:val="002357A3"/>
    <w:rsid w:val="0023580E"/>
    <w:rsid w:val="002358EC"/>
    <w:rsid w:val="002362BC"/>
    <w:rsid w:val="002366E1"/>
    <w:rsid w:val="0023681E"/>
    <w:rsid w:val="0023688E"/>
    <w:rsid w:val="00236BD0"/>
    <w:rsid w:val="00236C9E"/>
    <w:rsid w:val="00236F55"/>
    <w:rsid w:val="00236F71"/>
    <w:rsid w:val="002373FC"/>
    <w:rsid w:val="002375A3"/>
    <w:rsid w:val="002375EC"/>
    <w:rsid w:val="0023776F"/>
    <w:rsid w:val="00237B22"/>
    <w:rsid w:val="00237C6F"/>
    <w:rsid w:val="00237D22"/>
    <w:rsid w:val="00237D27"/>
    <w:rsid w:val="00237DB3"/>
    <w:rsid w:val="00240240"/>
    <w:rsid w:val="00240387"/>
    <w:rsid w:val="00240784"/>
    <w:rsid w:val="002407DD"/>
    <w:rsid w:val="002409A3"/>
    <w:rsid w:val="00240B4E"/>
    <w:rsid w:val="00240B73"/>
    <w:rsid w:val="00240B7D"/>
    <w:rsid w:val="00240C17"/>
    <w:rsid w:val="00240F48"/>
    <w:rsid w:val="00240F76"/>
    <w:rsid w:val="0024103F"/>
    <w:rsid w:val="0024107D"/>
    <w:rsid w:val="002414EF"/>
    <w:rsid w:val="002415FF"/>
    <w:rsid w:val="002419FB"/>
    <w:rsid w:val="00241ACA"/>
    <w:rsid w:val="00241C7B"/>
    <w:rsid w:val="00241F1E"/>
    <w:rsid w:val="002421DE"/>
    <w:rsid w:val="002421F2"/>
    <w:rsid w:val="00242954"/>
    <w:rsid w:val="00242B2A"/>
    <w:rsid w:val="00242CAE"/>
    <w:rsid w:val="00242E34"/>
    <w:rsid w:val="0024306E"/>
    <w:rsid w:val="002431D7"/>
    <w:rsid w:val="002435A0"/>
    <w:rsid w:val="002436E0"/>
    <w:rsid w:val="00243A96"/>
    <w:rsid w:val="00243ACD"/>
    <w:rsid w:val="00243BFC"/>
    <w:rsid w:val="00243C61"/>
    <w:rsid w:val="00243DCC"/>
    <w:rsid w:val="002443C2"/>
    <w:rsid w:val="0024444F"/>
    <w:rsid w:val="00244606"/>
    <w:rsid w:val="00244661"/>
    <w:rsid w:val="0024476B"/>
    <w:rsid w:val="00244924"/>
    <w:rsid w:val="00244A72"/>
    <w:rsid w:val="00244BA7"/>
    <w:rsid w:val="00244FE0"/>
    <w:rsid w:val="00245048"/>
    <w:rsid w:val="00245083"/>
    <w:rsid w:val="00245492"/>
    <w:rsid w:val="00245557"/>
    <w:rsid w:val="0024565F"/>
    <w:rsid w:val="002458CB"/>
    <w:rsid w:val="00245A41"/>
    <w:rsid w:val="00245B70"/>
    <w:rsid w:val="00245D7D"/>
    <w:rsid w:val="00245E39"/>
    <w:rsid w:val="00245FBA"/>
    <w:rsid w:val="002460FD"/>
    <w:rsid w:val="0024610C"/>
    <w:rsid w:val="0024616B"/>
    <w:rsid w:val="00246377"/>
    <w:rsid w:val="002463CD"/>
    <w:rsid w:val="0024668A"/>
    <w:rsid w:val="002466A0"/>
    <w:rsid w:val="002466CF"/>
    <w:rsid w:val="002466E3"/>
    <w:rsid w:val="00246C52"/>
    <w:rsid w:val="00246DA2"/>
    <w:rsid w:val="00246EB6"/>
    <w:rsid w:val="002471AB"/>
    <w:rsid w:val="002472F6"/>
    <w:rsid w:val="0024775B"/>
    <w:rsid w:val="0024785A"/>
    <w:rsid w:val="00247869"/>
    <w:rsid w:val="00247B11"/>
    <w:rsid w:val="00247C82"/>
    <w:rsid w:val="00247D63"/>
    <w:rsid w:val="00247D8E"/>
    <w:rsid w:val="00247DD1"/>
    <w:rsid w:val="00247E35"/>
    <w:rsid w:val="00247F8B"/>
    <w:rsid w:val="00247FB6"/>
    <w:rsid w:val="002500C7"/>
    <w:rsid w:val="0025015B"/>
    <w:rsid w:val="002503D5"/>
    <w:rsid w:val="00250A93"/>
    <w:rsid w:val="00250D9C"/>
    <w:rsid w:val="00251117"/>
    <w:rsid w:val="00251129"/>
    <w:rsid w:val="00251231"/>
    <w:rsid w:val="00251237"/>
    <w:rsid w:val="0025129A"/>
    <w:rsid w:val="002512A9"/>
    <w:rsid w:val="0025169E"/>
    <w:rsid w:val="002516F2"/>
    <w:rsid w:val="00251929"/>
    <w:rsid w:val="002519BD"/>
    <w:rsid w:val="00251CF3"/>
    <w:rsid w:val="00251F5E"/>
    <w:rsid w:val="002521CC"/>
    <w:rsid w:val="0025223A"/>
    <w:rsid w:val="002522F8"/>
    <w:rsid w:val="002522FA"/>
    <w:rsid w:val="002522FF"/>
    <w:rsid w:val="00252354"/>
    <w:rsid w:val="002529A9"/>
    <w:rsid w:val="00252A5A"/>
    <w:rsid w:val="00252BAF"/>
    <w:rsid w:val="00252E52"/>
    <w:rsid w:val="00252E79"/>
    <w:rsid w:val="00252F66"/>
    <w:rsid w:val="00252FE8"/>
    <w:rsid w:val="002530CC"/>
    <w:rsid w:val="002530D6"/>
    <w:rsid w:val="002530D9"/>
    <w:rsid w:val="0025325D"/>
    <w:rsid w:val="002533FF"/>
    <w:rsid w:val="00253400"/>
    <w:rsid w:val="00253468"/>
    <w:rsid w:val="002537F5"/>
    <w:rsid w:val="002538A4"/>
    <w:rsid w:val="00253912"/>
    <w:rsid w:val="002539C2"/>
    <w:rsid w:val="00253A89"/>
    <w:rsid w:val="00253D64"/>
    <w:rsid w:val="002540B3"/>
    <w:rsid w:val="002540DD"/>
    <w:rsid w:val="0025410C"/>
    <w:rsid w:val="002547E4"/>
    <w:rsid w:val="00254F42"/>
    <w:rsid w:val="002554A7"/>
    <w:rsid w:val="002554EF"/>
    <w:rsid w:val="0025585C"/>
    <w:rsid w:val="00255BD7"/>
    <w:rsid w:val="00255C71"/>
    <w:rsid w:val="002562A9"/>
    <w:rsid w:val="002563B9"/>
    <w:rsid w:val="0025671C"/>
    <w:rsid w:val="0025692A"/>
    <w:rsid w:val="00256E1D"/>
    <w:rsid w:val="00256F02"/>
    <w:rsid w:val="002571C8"/>
    <w:rsid w:val="002572F1"/>
    <w:rsid w:val="00257424"/>
    <w:rsid w:val="00257730"/>
    <w:rsid w:val="002577DF"/>
    <w:rsid w:val="00257A62"/>
    <w:rsid w:val="00257B06"/>
    <w:rsid w:val="00257B64"/>
    <w:rsid w:val="00260005"/>
    <w:rsid w:val="00260156"/>
    <w:rsid w:val="0026029A"/>
    <w:rsid w:val="00260376"/>
    <w:rsid w:val="002606C7"/>
    <w:rsid w:val="0026075E"/>
    <w:rsid w:val="00260A6F"/>
    <w:rsid w:val="00260C74"/>
    <w:rsid w:val="00260E1C"/>
    <w:rsid w:val="00260FAD"/>
    <w:rsid w:val="002611B5"/>
    <w:rsid w:val="002612A1"/>
    <w:rsid w:val="00261351"/>
    <w:rsid w:val="00261383"/>
    <w:rsid w:val="00261574"/>
    <w:rsid w:val="002619F7"/>
    <w:rsid w:val="00261D05"/>
    <w:rsid w:val="00261EE9"/>
    <w:rsid w:val="002623AC"/>
    <w:rsid w:val="002623B5"/>
    <w:rsid w:val="002624CA"/>
    <w:rsid w:val="002626E2"/>
    <w:rsid w:val="00262979"/>
    <w:rsid w:val="00262A4F"/>
    <w:rsid w:val="00262B2E"/>
    <w:rsid w:val="00262CEB"/>
    <w:rsid w:val="00262E69"/>
    <w:rsid w:val="00262F3E"/>
    <w:rsid w:val="00263038"/>
    <w:rsid w:val="0026313D"/>
    <w:rsid w:val="002634A4"/>
    <w:rsid w:val="002635F3"/>
    <w:rsid w:val="002637D5"/>
    <w:rsid w:val="002638E1"/>
    <w:rsid w:val="00263A9A"/>
    <w:rsid w:val="00263B02"/>
    <w:rsid w:val="00263DC4"/>
    <w:rsid w:val="00263DD9"/>
    <w:rsid w:val="00263EF7"/>
    <w:rsid w:val="002643C7"/>
    <w:rsid w:val="002644AA"/>
    <w:rsid w:val="0026455A"/>
    <w:rsid w:val="0026461B"/>
    <w:rsid w:val="0026468A"/>
    <w:rsid w:val="00264734"/>
    <w:rsid w:val="00264852"/>
    <w:rsid w:val="002649D1"/>
    <w:rsid w:val="00264C28"/>
    <w:rsid w:val="00264CC1"/>
    <w:rsid w:val="00264F78"/>
    <w:rsid w:val="0026509A"/>
    <w:rsid w:val="00265197"/>
    <w:rsid w:val="002651C3"/>
    <w:rsid w:val="002651FC"/>
    <w:rsid w:val="0026550B"/>
    <w:rsid w:val="00265550"/>
    <w:rsid w:val="0026564A"/>
    <w:rsid w:val="00265701"/>
    <w:rsid w:val="00265717"/>
    <w:rsid w:val="00265AF9"/>
    <w:rsid w:val="00265E3B"/>
    <w:rsid w:val="00265E9A"/>
    <w:rsid w:val="00266210"/>
    <w:rsid w:val="00266253"/>
    <w:rsid w:val="0026628D"/>
    <w:rsid w:val="00266588"/>
    <w:rsid w:val="00266AAC"/>
    <w:rsid w:val="00266C96"/>
    <w:rsid w:val="0026716C"/>
    <w:rsid w:val="00267243"/>
    <w:rsid w:val="002673F0"/>
    <w:rsid w:val="0026759E"/>
    <w:rsid w:val="00267622"/>
    <w:rsid w:val="00267946"/>
    <w:rsid w:val="00267A1B"/>
    <w:rsid w:val="00267DAB"/>
    <w:rsid w:val="00267FB3"/>
    <w:rsid w:val="0027030B"/>
    <w:rsid w:val="0027083A"/>
    <w:rsid w:val="00270A64"/>
    <w:rsid w:val="00270C63"/>
    <w:rsid w:val="00270C68"/>
    <w:rsid w:val="00270C98"/>
    <w:rsid w:val="00270E57"/>
    <w:rsid w:val="00270F4C"/>
    <w:rsid w:val="002711FF"/>
    <w:rsid w:val="00271586"/>
    <w:rsid w:val="00271738"/>
    <w:rsid w:val="00271842"/>
    <w:rsid w:val="0027193C"/>
    <w:rsid w:val="00271B1E"/>
    <w:rsid w:val="00271CC3"/>
    <w:rsid w:val="00271CE9"/>
    <w:rsid w:val="00271DEE"/>
    <w:rsid w:val="00271EEF"/>
    <w:rsid w:val="002720CA"/>
    <w:rsid w:val="0027242C"/>
    <w:rsid w:val="00272474"/>
    <w:rsid w:val="002724B9"/>
    <w:rsid w:val="00272A36"/>
    <w:rsid w:val="00272BCB"/>
    <w:rsid w:val="00272C6A"/>
    <w:rsid w:val="00272D06"/>
    <w:rsid w:val="00272E81"/>
    <w:rsid w:val="00272FEB"/>
    <w:rsid w:val="00273050"/>
    <w:rsid w:val="0027309D"/>
    <w:rsid w:val="0027338F"/>
    <w:rsid w:val="0027365D"/>
    <w:rsid w:val="0027372B"/>
    <w:rsid w:val="0027378E"/>
    <w:rsid w:val="002738C9"/>
    <w:rsid w:val="00273A8C"/>
    <w:rsid w:val="00273AE3"/>
    <w:rsid w:val="00273B2D"/>
    <w:rsid w:val="00273CFB"/>
    <w:rsid w:val="00273E9E"/>
    <w:rsid w:val="00274404"/>
    <w:rsid w:val="002745FB"/>
    <w:rsid w:val="00274641"/>
    <w:rsid w:val="0027482E"/>
    <w:rsid w:val="00274B45"/>
    <w:rsid w:val="00274D08"/>
    <w:rsid w:val="00274D77"/>
    <w:rsid w:val="00274DCB"/>
    <w:rsid w:val="002751AA"/>
    <w:rsid w:val="00275435"/>
    <w:rsid w:val="00275464"/>
    <w:rsid w:val="0027548F"/>
    <w:rsid w:val="002754F7"/>
    <w:rsid w:val="00275566"/>
    <w:rsid w:val="0027568B"/>
    <w:rsid w:val="002756D5"/>
    <w:rsid w:val="00275926"/>
    <w:rsid w:val="00275AED"/>
    <w:rsid w:val="00276001"/>
    <w:rsid w:val="002764FB"/>
    <w:rsid w:val="00276624"/>
    <w:rsid w:val="00276B51"/>
    <w:rsid w:val="00276C48"/>
    <w:rsid w:val="00276E2B"/>
    <w:rsid w:val="00276FB3"/>
    <w:rsid w:val="002772C6"/>
    <w:rsid w:val="00277505"/>
    <w:rsid w:val="0027757D"/>
    <w:rsid w:val="00277643"/>
    <w:rsid w:val="00277896"/>
    <w:rsid w:val="00277A4A"/>
    <w:rsid w:val="00277E00"/>
    <w:rsid w:val="00277E66"/>
    <w:rsid w:val="0028005C"/>
    <w:rsid w:val="0028007E"/>
    <w:rsid w:val="002800B8"/>
    <w:rsid w:val="002800DE"/>
    <w:rsid w:val="002801E2"/>
    <w:rsid w:val="0028024B"/>
    <w:rsid w:val="002803CC"/>
    <w:rsid w:val="0028052D"/>
    <w:rsid w:val="00280664"/>
    <w:rsid w:val="00280684"/>
    <w:rsid w:val="0028073A"/>
    <w:rsid w:val="002807AF"/>
    <w:rsid w:val="00280851"/>
    <w:rsid w:val="002808D2"/>
    <w:rsid w:val="00280960"/>
    <w:rsid w:val="00280ABB"/>
    <w:rsid w:val="00280CF5"/>
    <w:rsid w:val="00280E63"/>
    <w:rsid w:val="0028154C"/>
    <w:rsid w:val="0028187E"/>
    <w:rsid w:val="0028192B"/>
    <w:rsid w:val="002819F7"/>
    <w:rsid w:val="00281C3F"/>
    <w:rsid w:val="00281DE2"/>
    <w:rsid w:val="00282241"/>
    <w:rsid w:val="002825CE"/>
    <w:rsid w:val="0028263F"/>
    <w:rsid w:val="002826D0"/>
    <w:rsid w:val="002829E8"/>
    <w:rsid w:val="00283181"/>
    <w:rsid w:val="00283424"/>
    <w:rsid w:val="0028344D"/>
    <w:rsid w:val="002835A5"/>
    <w:rsid w:val="002836DC"/>
    <w:rsid w:val="00283977"/>
    <w:rsid w:val="00283D6B"/>
    <w:rsid w:val="00283F70"/>
    <w:rsid w:val="00283F73"/>
    <w:rsid w:val="00284486"/>
    <w:rsid w:val="0028482E"/>
    <w:rsid w:val="002849B7"/>
    <w:rsid w:val="00284AAA"/>
    <w:rsid w:val="00284E7F"/>
    <w:rsid w:val="0028501B"/>
    <w:rsid w:val="00285020"/>
    <w:rsid w:val="00285324"/>
    <w:rsid w:val="0028543A"/>
    <w:rsid w:val="00285520"/>
    <w:rsid w:val="0028553F"/>
    <w:rsid w:val="002855CC"/>
    <w:rsid w:val="00285894"/>
    <w:rsid w:val="00285A35"/>
    <w:rsid w:val="00285B2E"/>
    <w:rsid w:val="00285DB9"/>
    <w:rsid w:val="00285E28"/>
    <w:rsid w:val="00285E6A"/>
    <w:rsid w:val="002861E0"/>
    <w:rsid w:val="002862E1"/>
    <w:rsid w:val="00286487"/>
    <w:rsid w:val="00286631"/>
    <w:rsid w:val="00286760"/>
    <w:rsid w:val="002868BA"/>
    <w:rsid w:val="00286B14"/>
    <w:rsid w:val="00286CFC"/>
    <w:rsid w:val="00286F76"/>
    <w:rsid w:val="002871A4"/>
    <w:rsid w:val="002871DE"/>
    <w:rsid w:val="00287376"/>
    <w:rsid w:val="002876D5"/>
    <w:rsid w:val="00287723"/>
    <w:rsid w:val="0028773B"/>
    <w:rsid w:val="002877DE"/>
    <w:rsid w:val="0028791C"/>
    <w:rsid w:val="00287A82"/>
    <w:rsid w:val="00287C28"/>
    <w:rsid w:val="00290097"/>
    <w:rsid w:val="0029018C"/>
    <w:rsid w:val="00290254"/>
    <w:rsid w:val="002903B3"/>
    <w:rsid w:val="002904AA"/>
    <w:rsid w:val="002913D7"/>
    <w:rsid w:val="002914FA"/>
    <w:rsid w:val="002916F6"/>
    <w:rsid w:val="0029178F"/>
    <w:rsid w:val="00291B01"/>
    <w:rsid w:val="00291CA4"/>
    <w:rsid w:val="00291D23"/>
    <w:rsid w:val="00292040"/>
    <w:rsid w:val="002922DD"/>
    <w:rsid w:val="00292916"/>
    <w:rsid w:val="00292DCE"/>
    <w:rsid w:val="00292E94"/>
    <w:rsid w:val="00292F1C"/>
    <w:rsid w:val="00293299"/>
    <w:rsid w:val="002932A8"/>
    <w:rsid w:val="002933EB"/>
    <w:rsid w:val="002934A8"/>
    <w:rsid w:val="00293504"/>
    <w:rsid w:val="002935AF"/>
    <w:rsid w:val="00293626"/>
    <w:rsid w:val="0029378E"/>
    <w:rsid w:val="0029395E"/>
    <w:rsid w:val="00293F67"/>
    <w:rsid w:val="002941CE"/>
    <w:rsid w:val="0029425B"/>
    <w:rsid w:val="00294290"/>
    <w:rsid w:val="002944CA"/>
    <w:rsid w:val="002944D0"/>
    <w:rsid w:val="002944F8"/>
    <w:rsid w:val="0029450A"/>
    <w:rsid w:val="00294558"/>
    <w:rsid w:val="002946A4"/>
    <w:rsid w:val="00294722"/>
    <w:rsid w:val="00294950"/>
    <w:rsid w:val="00294A37"/>
    <w:rsid w:val="00294AB1"/>
    <w:rsid w:val="00294BF5"/>
    <w:rsid w:val="00294C7C"/>
    <w:rsid w:val="00294DB1"/>
    <w:rsid w:val="00294E12"/>
    <w:rsid w:val="00294E6E"/>
    <w:rsid w:val="00294FEB"/>
    <w:rsid w:val="00295226"/>
    <w:rsid w:val="0029548C"/>
    <w:rsid w:val="00295539"/>
    <w:rsid w:val="002957A9"/>
    <w:rsid w:val="00295822"/>
    <w:rsid w:val="002959F3"/>
    <w:rsid w:val="00295E46"/>
    <w:rsid w:val="00295EBD"/>
    <w:rsid w:val="00295F1C"/>
    <w:rsid w:val="00296000"/>
    <w:rsid w:val="002960A3"/>
    <w:rsid w:val="0029620C"/>
    <w:rsid w:val="0029627B"/>
    <w:rsid w:val="0029633E"/>
    <w:rsid w:val="0029636B"/>
    <w:rsid w:val="002963EC"/>
    <w:rsid w:val="00296598"/>
    <w:rsid w:val="002965C5"/>
    <w:rsid w:val="00296686"/>
    <w:rsid w:val="0029684B"/>
    <w:rsid w:val="0029696F"/>
    <w:rsid w:val="002969C3"/>
    <w:rsid w:val="00296E1F"/>
    <w:rsid w:val="00296E99"/>
    <w:rsid w:val="00296FD8"/>
    <w:rsid w:val="002971C9"/>
    <w:rsid w:val="0029743A"/>
    <w:rsid w:val="00297499"/>
    <w:rsid w:val="002974AA"/>
    <w:rsid w:val="002977AC"/>
    <w:rsid w:val="002977D9"/>
    <w:rsid w:val="002977FD"/>
    <w:rsid w:val="00297F46"/>
    <w:rsid w:val="002A0053"/>
    <w:rsid w:val="002A00C0"/>
    <w:rsid w:val="002A0382"/>
    <w:rsid w:val="002A0560"/>
    <w:rsid w:val="002A0581"/>
    <w:rsid w:val="002A05EF"/>
    <w:rsid w:val="002A0724"/>
    <w:rsid w:val="002A0792"/>
    <w:rsid w:val="002A07B4"/>
    <w:rsid w:val="002A095A"/>
    <w:rsid w:val="002A099D"/>
    <w:rsid w:val="002A0B4F"/>
    <w:rsid w:val="002A0B5A"/>
    <w:rsid w:val="002A0C99"/>
    <w:rsid w:val="002A0DF4"/>
    <w:rsid w:val="002A0F48"/>
    <w:rsid w:val="002A0FC6"/>
    <w:rsid w:val="002A12F3"/>
    <w:rsid w:val="002A1355"/>
    <w:rsid w:val="002A14A4"/>
    <w:rsid w:val="002A1697"/>
    <w:rsid w:val="002A1737"/>
    <w:rsid w:val="002A175A"/>
    <w:rsid w:val="002A1A57"/>
    <w:rsid w:val="002A1DA1"/>
    <w:rsid w:val="002A1E0B"/>
    <w:rsid w:val="002A1FF5"/>
    <w:rsid w:val="002A205B"/>
    <w:rsid w:val="002A21C8"/>
    <w:rsid w:val="002A21F3"/>
    <w:rsid w:val="002A22F3"/>
    <w:rsid w:val="002A2305"/>
    <w:rsid w:val="002A23D0"/>
    <w:rsid w:val="002A23D8"/>
    <w:rsid w:val="002A24F5"/>
    <w:rsid w:val="002A2570"/>
    <w:rsid w:val="002A280F"/>
    <w:rsid w:val="002A2963"/>
    <w:rsid w:val="002A2AF0"/>
    <w:rsid w:val="002A2DC7"/>
    <w:rsid w:val="002A2FE5"/>
    <w:rsid w:val="002A31FF"/>
    <w:rsid w:val="002A321B"/>
    <w:rsid w:val="002A32FC"/>
    <w:rsid w:val="002A3668"/>
    <w:rsid w:val="002A36EB"/>
    <w:rsid w:val="002A3771"/>
    <w:rsid w:val="002A385E"/>
    <w:rsid w:val="002A3B12"/>
    <w:rsid w:val="002A3CF2"/>
    <w:rsid w:val="002A3E38"/>
    <w:rsid w:val="002A3ED0"/>
    <w:rsid w:val="002A3F7E"/>
    <w:rsid w:val="002A4028"/>
    <w:rsid w:val="002A4102"/>
    <w:rsid w:val="002A4239"/>
    <w:rsid w:val="002A4261"/>
    <w:rsid w:val="002A4482"/>
    <w:rsid w:val="002A44CD"/>
    <w:rsid w:val="002A45C7"/>
    <w:rsid w:val="002A4918"/>
    <w:rsid w:val="002A496A"/>
    <w:rsid w:val="002A4996"/>
    <w:rsid w:val="002A4D4E"/>
    <w:rsid w:val="002A4E20"/>
    <w:rsid w:val="002A4E27"/>
    <w:rsid w:val="002A4FCA"/>
    <w:rsid w:val="002A523D"/>
    <w:rsid w:val="002A5406"/>
    <w:rsid w:val="002A5488"/>
    <w:rsid w:val="002A578E"/>
    <w:rsid w:val="002A581B"/>
    <w:rsid w:val="002A5F7B"/>
    <w:rsid w:val="002A5FC1"/>
    <w:rsid w:val="002A608D"/>
    <w:rsid w:val="002A60B6"/>
    <w:rsid w:val="002A6354"/>
    <w:rsid w:val="002A69D1"/>
    <w:rsid w:val="002A6B25"/>
    <w:rsid w:val="002A6BE8"/>
    <w:rsid w:val="002A6E7E"/>
    <w:rsid w:val="002A72B5"/>
    <w:rsid w:val="002A732C"/>
    <w:rsid w:val="002A7554"/>
    <w:rsid w:val="002A79B4"/>
    <w:rsid w:val="002A7A6A"/>
    <w:rsid w:val="002A7AB4"/>
    <w:rsid w:val="002A7B72"/>
    <w:rsid w:val="002A7BF0"/>
    <w:rsid w:val="002A7CD5"/>
    <w:rsid w:val="002A7D72"/>
    <w:rsid w:val="002A7D91"/>
    <w:rsid w:val="002A7F8B"/>
    <w:rsid w:val="002B04A7"/>
    <w:rsid w:val="002B0528"/>
    <w:rsid w:val="002B05DB"/>
    <w:rsid w:val="002B07BF"/>
    <w:rsid w:val="002B0805"/>
    <w:rsid w:val="002B081D"/>
    <w:rsid w:val="002B0970"/>
    <w:rsid w:val="002B0A11"/>
    <w:rsid w:val="002B0AC4"/>
    <w:rsid w:val="002B0C8A"/>
    <w:rsid w:val="002B0C99"/>
    <w:rsid w:val="002B0EDA"/>
    <w:rsid w:val="002B10F9"/>
    <w:rsid w:val="002B1192"/>
    <w:rsid w:val="002B13E9"/>
    <w:rsid w:val="002B14F7"/>
    <w:rsid w:val="002B1CA9"/>
    <w:rsid w:val="002B208F"/>
    <w:rsid w:val="002B2164"/>
    <w:rsid w:val="002B21D6"/>
    <w:rsid w:val="002B21E9"/>
    <w:rsid w:val="002B2334"/>
    <w:rsid w:val="002B242D"/>
    <w:rsid w:val="002B2724"/>
    <w:rsid w:val="002B28B9"/>
    <w:rsid w:val="002B2C92"/>
    <w:rsid w:val="002B2F85"/>
    <w:rsid w:val="002B3081"/>
    <w:rsid w:val="002B30D0"/>
    <w:rsid w:val="002B318B"/>
    <w:rsid w:val="002B323C"/>
    <w:rsid w:val="002B32BC"/>
    <w:rsid w:val="002B339C"/>
    <w:rsid w:val="002B340B"/>
    <w:rsid w:val="002B34AE"/>
    <w:rsid w:val="002B3AB4"/>
    <w:rsid w:val="002B3D90"/>
    <w:rsid w:val="002B3EAD"/>
    <w:rsid w:val="002B3F93"/>
    <w:rsid w:val="002B4420"/>
    <w:rsid w:val="002B4708"/>
    <w:rsid w:val="002B471F"/>
    <w:rsid w:val="002B4836"/>
    <w:rsid w:val="002B4B0D"/>
    <w:rsid w:val="002B4C39"/>
    <w:rsid w:val="002B4D5D"/>
    <w:rsid w:val="002B5555"/>
    <w:rsid w:val="002B569B"/>
    <w:rsid w:val="002B5797"/>
    <w:rsid w:val="002B5976"/>
    <w:rsid w:val="002B5BC3"/>
    <w:rsid w:val="002B5C44"/>
    <w:rsid w:val="002B5E9B"/>
    <w:rsid w:val="002B635D"/>
    <w:rsid w:val="002B6397"/>
    <w:rsid w:val="002B64FE"/>
    <w:rsid w:val="002B651D"/>
    <w:rsid w:val="002B671D"/>
    <w:rsid w:val="002B6890"/>
    <w:rsid w:val="002B694E"/>
    <w:rsid w:val="002B6B94"/>
    <w:rsid w:val="002B6FEE"/>
    <w:rsid w:val="002B70E4"/>
    <w:rsid w:val="002B7681"/>
    <w:rsid w:val="002B7EA5"/>
    <w:rsid w:val="002C0002"/>
    <w:rsid w:val="002C014C"/>
    <w:rsid w:val="002C04C2"/>
    <w:rsid w:val="002C05CA"/>
    <w:rsid w:val="002C0818"/>
    <w:rsid w:val="002C0975"/>
    <w:rsid w:val="002C0B47"/>
    <w:rsid w:val="002C0DD0"/>
    <w:rsid w:val="002C0E0A"/>
    <w:rsid w:val="002C105C"/>
    <w:rsid w:val="002C122B"/>
    <w:rsid w:val="002C1572"/>
    <w:rsid w:val="002C1780"/>
    <w:rsid w:val="002C1DF1"/>
    <w:rsid w:val="002C1ED4"/>
    <w:rsid w:val="002C203A"/>
    <w:rsid w:val="002C210D"/>
    <w:rsid w:val="002C235C"/>
    <w:rsid w:val="002C2791"/>
    <w:rsid w:val="002C281D"/>
    <w:rsid w:val="002C289F"/>
    <w:rsid w:val="002C2D50"/>
    <w:rsid w:val="002C2E8A"/>
    <w:rsid w:val="002C2FCD"/>
    <w:rsid w:val="002C3060"/>
    <w:rsid w:val="002C307D"/>
    <w:rsid w:val="002C3240"/>
    <w:rsid w:val="002C3329"/>
    <w:rsid w:val="002C36D3"/>
    <w:rsid w:val="002C3788"/>
    <w:rsid w:val="002C3883"/>
    <w:rsid w:val="002C38B2"/>
    <w:rsid w:val="002C3994"/>
    <w:rsid w:val="002C3AE4"/>
    <w:rsid w:val="002C3BE1"/>
    <w:rsid w:val="002C3C99"/>
    <w:rsid w:val="002C3E89"/>
    <w:rsid w:val="002C3FE2"/>
    <w:rsid w:val="002C4017"/>
    <w:rsid w:val="002C403F"/>
    <w:rsid w:val="002C409F"/>
    <w:rsid w:val="002C45DC"/>
    <w:rsid w:val="002C4758"/>
    <w:rsid w:val="002C47F8"/>
    <w:rsid w:val="002C487B"/>
    <w:rsid w:val="002C4950"/>
    <w:rsid w:val="002C50DC"/>
    <w:rsid w:val="002C514C"/>
    <w:rsid w:val="002C5260"/>
    <w:rsid w:val="002C5533"/>
    <w:rsid w:val="002C557B"/>
    <w:rsid w:val="002C5620"/>
    <w:rsid w:val="002C5A6B"/>
    <w:rsid w:val="002C5AA7"/>
    <w:rsid w:val="002C5AE6"/>
    <w:rsid w:val="002C6030"/>
    <w:rsid w:val="002C60E1"/>
    <w:rsid w:val="002C61E0"/>
    <w:rsid w:val="002C635E"/>
    <w:rsid w:val="002C6480"/>
    <w:rsid w:val="002C6682"/>
    <w:rsid w:val="002C6C24"/>
    <w:rsid w:val="002C6FF6"/>
    <w:rsid w:val="002C7087"/>
    <w:rsid w:val="002C7230"/>
    <w:rsid w:val="002C7615"/>
    <w:rsid w:val="002C7749"/>
    <w:rsid w:val="002C778F"/>
    <w:rsid w:val="002C782F"/>
    <w:rsid w:val="002C7A17"/>
    <w:rsid w:val="002C7A1B"/>
    <w:rsid w:val="002C7B03"/>
    <w:rsid w:val="002C7B0D"/>
    <w:rsid w:val="002C7D95"/>
    <w:rsid w:val="002C7DFE"/>
    <w:rsid w:val="002C7E70"/>
    <w:rsid w:val="002D001E"/>
    <w:rsid w:val="002D0298"/>
    <w:rsid w:val="002D02A3"/>
    <w:rsid w:val="002D04DC"/>
    <w:rsid w:val="002D0657"/>
    <w:rsid w:val="002D09B3"/>
    <w:rsid w:val="002D0A13"/>
    <w:rsid w:val="002D0C99"/>
    <w:rsid w:val="002D0CF4"/>
    <w:rsid w:val="002D0E02"/>
    <w:rsid w:val="002D0E7C"/>
    <w:rsid w:val="002D10A4"/>
    <w:rsid w:val="002D10D8"/>
    <w:rsid w:val="002D1371"/>
    <w:rsid w:val="002D13B7"/>
    <w:rsid w:val="002D149B"/>
    <w:rsid w:val="002D154C"/>
    <w:rsid w:val="002D15C0"/>
    <w:rsid w:val="002D1B3A"/>
    <w:rsid w:val="002D2057"/>
    <w:rsid w:val="002D20C5"/>
    <w:rsid w:val="002D26F5"/>
    <w:rsid w:val="002D2AAA"/>
    <w:rsid w:val="002D2B4E"/>
    <w:rsid w:val="002D2BB3"/>
    <w:rsid w:val="002D2CA2"/>
    <w:rsid w:val="002D2CF2"/>
    <w:rsid w:val="002D2E3C"/>
    <w:rsid w:val="002D2F36"/>
    <w:rsid w:val="002D302E"/>
    <w:rsid w:val="002D312A"/>
    <w:rsid w:val="002D31CA"/>
    <w:rsid w:val="002D3231"/>
    <w:rsid w:val="002D3418"/>
    <w:rsid w:val="002D3599"/>
    <w:rsid w:val="002D3968"/>
    <w:rsid w:val="002D3E24"/>
    <w:rsid w:val="002D3EDE"/>
    <w:rsid w:val="002D3FB0"/>
    <w:rsid w:val="002D425A"/>
    <w:rsid w:val="002D4322"/>
    <w:rsid w:val="002D47FC"/>
    <w:rsid w:val="002D4A54"/>
    <w:rsid w:val="002D4D19"/>
    <w:rsid w:val="002D4E37"/>
    <w:rsid w:val="002D5005"/>
    <w:rsid w:val="002D520B"/>
    <w:rsid w:val="002D52E0"/>
    <w:rsid w:val="002D54DA"/>
    <w:rsid w:val="002D5609"/>
    <w:rsid w:val="002D580B"/>
    <w:rsid w:val="002D5942"/>
    <w:rsid w:val="002D5A5F"/>
    <w:rsid w:val="002D5B4E"/>
    <w:rsid w:val="002D5DEA"/>
    <w:rsid w:val="002D6127"/>
    <w:rsid w:val="002D624F"/>
    <w:rsid w:val="002D64DE"/>
    <w:rsid w:val="002D67B3"/>
    <w:rsid w:val="002D68C3"/>
    <w:rsid w:val="002D6B1F"/>
    <w:rsid w:val="002D6C3F"/>
    <w:rsid w:val="002D6C69"/>
    <w:rsid w:val="002D6ECE"/>
    <w:rsid w:val="002D6F25"/>
    <w:rsid w:val="002D772F"/>
    <w:rsid w:val="002D7B79"/>
    <w:rsid w:val="002D7D7A"/>
    <w:rsid w:val="002D7E00"/>
    <w:rsid w:val="002D7E48"/>
    <w:rsid w:val="002D7F89"/>
    <w:rsid w:val="002D7FBD"/>
    <w:rsid w:val="002D7FE2"/>
    <w:rsid w:val="002E018E"/>
    <w:rsid w:val="002E04F0"/>
    <w:rsid w:val="002E0557"/>
    <w:rsid w:val="002E0647"/>
    <w:rsid w:val="002E082C"/>
    <w:rsid w:val="002E08F9"/>
    <w:rsid w:val="002E09EB"/>
    <w:rsid w:val="002E0CBD"/>
    <w:rsid w:val="002E0E94"/>
    <w:rsid w:val="002E0F9C"/>
    <w:rsid w:val="002E10B9"/>
    <w:rsid w:val="002E115B"/>
    <w:rsid w:val="002E145E"/>
    <w:rsid w:val="002E14BB"/>
    <w:rsid w:val="002E1551"/>
    <w:rsid w:val="002E16BC"/>
    <w:rsid w:val="002E17C0"/>
    <w:rsid w:val="002E17CA"/>
    <w:rsid w:val="002E1894"/>
    <w:rsid w:val="002E1941"/>
    <w:rsid w:val="002E1991"/>
    <w:rsid w:val="002E1A25"/>
    <w:rsid w:val="002E1D25"/>
    <w:rsid w:val="002E1DE0"/>
    <w:rsid w:val="002E1EB1"/>
    <w:rsid w:val="002E1F2E"/>
    <w:rsid w:val="002E20C1"/>
    <w:rsid w:val="002E2190"/>
    <w:rsid w:val="002E21D5"/>
    <w:rsid w:val="002E21E0"/>
    <w:rsid w:val="002E251B"/>
    <w:rsid w:val="002E251E"/>
    <w:rsid w:val="002E286F"/>
    <w:rsid w:val="002E2923"/>
    <w:rsid w:val="002E2A76"/>
    <w:rsid w:val="002E2E4A"/>
    <w:rsid w:val="002E2E95"/>
    <w:rsid w:val="002E306D"/>
    <w:rsid w:val="002E30AB"/>
    <w:rsid w:val="002E34E8"/>
    <w:rsid w:val="002E3624"/>
    <w:rsid w:val="002E3653"/>
    <w:rsid w:val="002E36AE"/>
    <w:rsid w:val="002E36DC"/>
    <w:rsid w:val="002E38B7"/>
    <w:rsid w:val="002E3B6F"/>
    <w:rsid w:val="002E4049"/>
    <w:rsid w:val="002E42EF"/>
    <w:rsid w:val="002E4743"/>
    <w:rsid w:val="002E4862"/>
    <w:rsid w:val="002E487E"/>
    <w:rsid w:val="002E4D5B"/>
    <w:rsid w:val="002E4F39"/>
    <w:rsid w:val="002E4FCB"/>
    <w:rsid w:val="002E51AA"/>
    <w:rsid w:val="002E5584"/>
    <w:rsid w:val="002E56E1"/>
    <w:rsid w:val="002E56ED"/>
    <w:rsid w:val="002E58E1"/>
    <w:rsid w:val="002E5BDD"/>
    <w:rsid w:val="002E5C0D"/>
    <w:rsid w:val="002E5C56"/>
    <w:rsid w:val="002E5C7D"/>
    <w:rsid w:val="002E5FE3"/>
    <w:rsid w:val="002E6006"/>
    <w:rsid w:val="002E60A3"/>
    <w:rsid w:val="002E60F3"/>
    <w:rsid w:val="002E63A6"/>
    <w:rsid w:val="002E672B"/>
    <w:rsid w:val="002E6785"/>
    <w:rsid w:val="002E679D"/>
    <w:rsid w:val="002E696F"/>
    <w:rsid w:val="002E6C1F"/>
    <w:rsid w:val="002E6D73"/>
    <w:rsid w:val="002E6E3F"/>
    <w:rsid w:val="002E6F01"/>
    <w:rsid w:val="002E72AE"/>
    <w:rsid w:val="002E7321"/>
    <w:rsid w:val="002E732B"/>
    <w:rsid w:val="002E75A3"/>
    <w:rsid w:val="002E766A"/>
    <w:rsid w:val="002E7894"/>
    <w:rsid w:val="002E79C1"/>
    <w:rsid w:val="002E7E47"/>
    <w:rsid w:val="002F0045"/>
    <w:rsid w:val="002F00F0"/>
    <w:rsid w:val="002F0173"/>
    <w:rsid w:val="002F01DA"/>
    <w:rsid w:val="002F025B"/>
    <w:rsid w:val="002F03A9"/>
    <w:rsid w:val="002F04DD"/>
    <w:rsid w:val="002F0684"/>
    <w:rsid w:val="002F06FB"/>
    <w:rsid w:val="002F07D1"/>
    <w:rsid w:val="002F07F8"/>
    <w:rsid w:val="002F07FC"/>
    <w:rsid w:val="002F08C8"/>
    <w:rsid w:val="002F090F"/>
    <w:rsid w:val="002F0ADB"/>
    <w:rsid w:val="002F165E"/>
    <w:rsid w:val="002F16BB"/>
    <w:rsid w:val="002F17A3"/>
    <w:rsid w:val="002F1B1B"/>
    <w:rsid w:val="002F1EBD"/>
    <w:rsid w:val="002F1FB5"/>
    <w:rsid w:val="002F2193"/>
    <w:rsid w:val="002F236A"/>
    <w:rsid w:val="002F2508"/>
    <w:rsid w:val="002F2600"/>
    <w:rsid w:val="002F2A3E"/>
    <w:rsid w:val="002F2AE0"/>
    <w:rsid w:val="002F2BC1"/>
    <w:rsid w:val="002F2D35"/>
    <w:rsid w:val="002F3109"/>
    <w:rsid w:val="002F33B9"/>
    <w:rsid w:val="002F3784"/>
    <w:rsid w:val="002F3B3C"/>
    <w:rsid w:val="002F3E17"/>
    <w:rsid w:val="002F3F16"/>
    <w:rsid w:val="002F3FF8"/>
    <w:rsid w:val="002F40FE"/>
    <w:rsid w:val="002F413F"/>
    <w:rsid w:val="002F4239"/>
    <w:rsid w:val="002F44AD"/>
    <w:rsid w:val="002F44F7"/>
    <w:rsid w:val="002F45D3"/>
    <w:rsid w:val="002F4731"/>
    <w:rsid w:val="002F4934"/>
    <w:rsid w:val="002F49CB"/>
    <w:rsid w:val="002F4A1A"/>
    <w:rsid w:val="002F4A24"/>
    <w:rsid w:val="002F4A52"/>
    <w:rsid w:val="002F4CF5"/>
    <w:rsid w:val="002F4F39"/>
    <w:rsid w:val="002F4FC5"/>
    <w:rsid w:val="002F509E"/>
    <w:rsid w:val="002F52BE"/>
    <w:rsid w:val="002F5422"/>
    <w:rsid w:val="002F5634"/>
    <w:rsid w:val="002F5BAC"/>
    <w:rsid w:val="002F5D1E"/>
    <w:rsid w:val="002F5FDA"/>
    <w:rsid w:val="002F6105"/>
    <w:rsid w:val="002F619C"/>
    <w:rsid w:val="002F62DD"/>
    <w:rsid w:val="002F6319"/>
    <w:rsid w:val="002F68D8"/>
    <w:rsid w:val="002F6BDA"/>
    <w:rsid w:val="002F6CBD"/>
    <w:rsid w:val="002F6EA2"/>
    <w:rsid w:val="002F7033"/>
    <w:rsid w:val="002F7120"/>
    <w:rsid w:val="002F73A4"/>
    <w:rsid w:val="002F73BF"/>
    <w:rsid w:val="002F7493"/>
    <w:rsid w:val="002F76BA"/>
    <w:rsid w:val="002F77CF"/>
    <w:rsid w:val="002F7B6D"/>
    <w:rsid w:val="002F7BD6"/>
    <w:rsid w:val="002F7D48"/>
    <w:rsid w:val="002F7EC5"/>
    <w:rsid w:val="003003AD"/>
    <w:rsid w:val="003004CC"/>
    <w:rsid w:val="003004DB"/>
    <w:rsid w:val="00300795"/>
    <w:rsid w:val="00300823"/>
    <w:rsid w:val="003008C7"/>
    <w:rsid w:val="00300C71"/>
    <w:rsid w:val="00300CDD"/>
    <w:rsid w:val="003011C0"/>
    <w:rsid w:val="0030126F"/>
    <w:rsid w:val="0030132A"/>
    <w:rsid w:val="0030159E"/>
    <w:rsid w:val="00301877"/>
    <w:rsid w:val="00301C12"/>
    <w:rsid w:val="00301D8F"/>
    <w:rsid w:val="00301E66"/>
    <w:rsid w:val="00301EE4"/>
    <w:rsid w:val="003020E9"/>
    <w:rsid w:val="00302188"/>
    <w:rsid w:val="00302457"/>
    <w:rsid w:val="0030245A"/>
    <w:rsid w:val="003024AF"/>
    <w:rsid w:val="003024DE"/>
    <w:rsid w:val="00302595"/>
    <w:rsid w:val="0030259E"/>
    <w:rsid w:val="00302701"/>
    <w:rsid w:val="00302739"/>
    <w:rsid w:val="003027C3"/>
    <w:rsid w:val="003029F3"/>
    <w:rsid w:val="00302FE6"/>
    <w:rsid w:val="00303164"/>
    <w:rsid w:val="003032AB"/>
    <w:rsid w:val="0030361B"/>
    <w:rsid w:val="00303722"/>
    <w:rsid w:val="0030384E"/>
    <w:rsid w:val="003038A0"/>
    <w:rsid w:val="00303977"/>
    <w:rsid w:val="00303FB7"/>
    <w:rsid w:val="00304415"/>
    <w:rsid w:val="00304549"/>
    <w:rsid w:val="00304AC5"/>
    <w:rsid w:val="00304FCA"/>
    <w:rsid w:val="00305338"/>
    <w:rsid w:val="003053B3"/>
    <w:rsid w:val="003054D3"/>
    <w:rsid w:val="00305595"/>
    <w:rsid w:val="0030577F"/>
    <w:rsid w:val="0030578F"/>
    <w:rsid w:val="003057FD"/>
    <w:rsid w:val="0030599E"/>
    <w:rsid w:val="00305F56"/>
    <w:rsid w:val="00306218"/>
    <w:rsid w:val="003065FB"/>
    <w:rsid w:val="00306671"/>
    <w:rsid w:val="00306AD2"/>
    <w:rsid w:val="00306AFA"/>
    <w:rsid w:val="00306DDE"/>
    <w:rsid w:val="003070B3"/>
    <w:rsid w:val="003071CF"/>
    <w:rsid w:val="00307278"/>
    <w:rsid w:val="00307332"/>
    <w:rsid w:val="0030743A"/>
    <w:rsid w:val="00307957"/>
    <w:rsid w:val="00307B27"/>
    <w:rsid w:val="00307D19"/>
    <w:rsid w:val="00307F04"/>
    <w:rsid w:val="00307F28"/>
    <w:rsid w:val="00310095"/>
    <w:rsid w:val="0031012A"/>
    <w:rsid w:val="003101DC"/>
    <w:rsid w:val="0031035A"/>
    <w:rsid w:val="003105D1"/>
    <w:rsid w:val="00310798"/>
    <w:rsid w:val="003107F3"/>
    <w:rsid w:val="00310CC6"/>
    <w:rsid w:val="00310F12"/>
    <w:rsid w:val="00311122"/>
    <w:rsid w:val="00311294"/>
    <w:rsid w:val="003113D9"/>
    <w:rsid w:val="00311642"/>
    <w:rsid w:val="00311653"/>
    <w:rsid w:val="00311761"/>
    <w:rsid w:val="00311941"/>
    <w:rsid w:val="00311951"/>
    <w:rsid w:val="00311B6F"/>
    <w:rsid w:val="003120C3"/>
    <w:rsid w:val="003121B8"/>
    <w:rsid w:val="0031233C"/>
    <w:rsid w:val="00312CBB"/>
    <w:rsid w:val="00312E09"/>
    <w:rsid w:val="00312F30"/>
    <w:rsid w:val="003130D8"/>
    <w:rsid w:val="003132E5"/>
    <w:rsid w:val="0031356E"/>
    <w:rsid w:val="003135AC"/>
    <w:rsid w:val="003137A0"/>
    <w:rsid w:val="003137ED"/>
    <w:rsid w:val="0031391C"/>
    <w:rsid w:val="00313C33"/>
    <w:rsid w:val="00313C4F"/>
    <w:rsid w:val="00313F0D"/>
    <w:rsid w:val="003141C2"/>
    <w:rsid w:val="0031434F"/>
    <w:rsid w:val="00314371"/>
    <w:rsid w:val="00314541"/>
    <w:rsid w:val="003145CE"/>
    <w:rsid w:val="00314629"/>
    <w:rsid w:val="00314A57"/>
    <w:rsid w:val="00315016"/>
    <w:rsid w:val="003151D6"/>
    <w:rsid w:val="0031544E"/>
    <w:rsid w:val="0031567D"/>
    <w:rsid w:val="00315814"/>
    <w:rsid w:val="0031599D"/>
    <w:rsid w:val="00315F49"/>
    <w:rsid w:val="00315F72"/>
    <w:rsid w:val="0031601B"/>
    <w:rsid w:val="00316072"/>
    <w:rsid w:val="003161E8"/>
    <w:rsid w:val="00316265"/>
    <w:rsid w:val="00316548"/>
    <w:rsid w:val="00316B3C"/>
    <w:rsid w:val="00316C58"/>
    <w:rsid w:val="00316C5F"/>
    <w:rsid w:val="00316E46"/>
    <w:rsid w:val="00316F9A"/>
    <w:rsid w:val="00317050"/>
    <w:rsid w:val="00317072"/>
    <w:rsid w:val="00317295"/>
    <w:rsid w:val="0031732A"/>
    <w:rsid w:val="003173D6"/>
    <w:rsid w:val="003173FE"/>
    <w:rsid w:val="0031779C"/>
    <w:rsid w:val="00317884"/>
    <w:rsid w:val="00317B24"/>
    <w:rsid w:val="00317C70"/>
    <w:rsid w:val="00317F65"/>
    <w:rsid w:val="003200D5"/>
    <w:rsid w:val="00320218"/>
    <w:rsid w:val="0032045E"/>
    <w:rsid w:val="0032079C"/>
    <w:rsid w:val="0032085E"/>
    <w:rsid w:val="00320A3D"/>
    <w:rsid w:val="00320B1B"/>
    <w:rsid w:val="00320CE3"/>
    <w:rsid w:val="00320D53"/>
    <w:rsid w:val="00320F64"/>
    <w:rsid w:val="00320FB7"/>
    <w:rsid w:val="0032165D"/>
    <w:rsid w:val="0032172E"/>
    <w:rsid w:val="00321822"/>
    <w:rsid w:val="003218EB"/>
    <w:rsid w:val="00321920"/>
    <w:rsid w:val="00321B02"/>
    <w:rsid w:val="00321D8F"/>
    <w:rsid w:val="00322079"/>
    <w:rsid w:val="00322131"/>
    <w:rsid w:val="0032227D"/>
    <w:rsid w:val="003222E4"/>
    <w:rsid w:val="003225D1"/>
    <w:rsid w:val="00322A6A"/>
    <w:rsid w:val="00322BC3"/>
    <w:rsid w:val="00322CD1"/>
    <w:rsid w:val="00322D9D"/>
    <w:rsid w:val="00322E3B"/>
    <w:rsid w:val="003232A8"/>
    <w:rsid w:val="00323887"/>
    <w:rsid w:val="00323A1F"/>
    <w:rsid w:val="00323B8E"/>
    <w:rsid w:val="00323FAD"/>
    <w:rsid w:val="00323FE8"/>
    <w:rsid w:val="0032427E"/>
    <w:rsid w:val="0032437D"/>
    <w:rsid w:val="0032439D"/>
    <w:rsid w:val="00324473"/>
    <w:rsid w:val="00324731"/>
    <w:rsid w:val="003249F8"/>
    <w:rsid w:val="0032510C"/>
    <w:rsid w:val="003254C5"/>
    <w:rsid w:val="003254D9"/>
    <w:rsid w:val="00325C71"/>
    <w:rsid w:val="00325CB2"/>
    <w:rsid w:val="00325F6D"/>
    <w:rsid w:val="0032600D"/>
    <w:rsid w:val="00326164"/>
    <w:rsid w:val="0032628C"/>
    <w:rsid w:val="003263CD"/>
    <w:rsid w:val="0032649F"/>
    <w:rsid w:val="00326635"/>
    <w:rsid w:val="0032679D"/>
    <w:rsid w:val="0032695B"/>
    <w:rsid w:val="00326B0F"/>
    <w:rsid w:val="00326BBA"/>
    <w:rsid w:val="003271AB"/>
    <w:rsid w:val="003271E3"/>
    <w:rsid w:val="003272D0"/>
    <w:rsid w:val="003273DE"/>
    <w:rsid w:val="003273E7"/>
    <w:rsid w:val="003273F1"/>
    <w:rsid w:val="00327470"/>
    <w:rsid w:val="00327586"/>
    <w:rsid w:val="003278C7"/>
    <w:rsid w:val="0032793B"/>
    <w:rsid w:val="00327947"/>
    <w:rsid w:val="00327AEA"/>
    <w:rsid w:val="00327DF4"/>
    <w:rsid w:val="0033024F"/>
    <w:rsid w:val="0033039B"/>
    <w:rsid w:val="00330548"/>
    <w:rsid w:val="003305C8"/>
    <w:rsid w:val="003305EE"/>
    <w:rsid w:val="003308C4"/>
    <w:rsid w:val="0033092F"/>
    <w:rsid w:val="00330BA5"/>
    <w:rsid w:val="00330C26"/>
    <w:rsid w:val="00330C30"/>
    <w:rsid w:val="00330DE8"/>
    <w:rsid w:val="00330FC2"/>
    <w:rsid w:val="003311DC"/>
    <w:rsid w:val="003311FC"/>
    <w:rsid w:val="00331291"/>
    <w:rsid w:val="0033146B"/>
    <w:rsid w:val="003314FA"/>
    <w:rsid w:val="00331644"/>
    <w:rsid w:val="00331746"/>
    <w:rsid w:val="00331776"/>
    <w:rsid w:val="00331812"/>
    <w:rsid w:val="00331BCC"/>
    <w:rsid w:val="00331DFF"/>
    <w:rsid w:val="00332117"/>
    <w:rsid w:val="003321C3"/>
    <w:rsid w:val="00332238"/>
    <w:rsid w:val="00332908"/>
    <w:rsid w:val="00332962"/>
    <w:rsid w:val="00332CB2"/>
    <w:rsid w:val="0033319F"/>
    <w:rsid w:val="003334A2"/>
    <w:rsid w:val="003334AC"/>
    <w:rsid w:val="0033356D"/>
    <w:rsid w:val="003335C5"/>
    <w:rsid w:val="00333625"/>
    <w:rsid w:val="0033381F"/>
    <w:rsid w:val="00333F3A"/>
    <w:rsid w:val="003340BD"/>
    <w:rsid w:val="00334417"/>
    <w:rsid w:val="00334B32"/>
    <w:rsid w:val="003350B5"/>
    <w:rsid w:val="0033521C"/>
    <w:rsid w:val="00335250"/>
    <w:rsid w:val="00335441"/>
    <w:rsid w:val="0033592C"/>
    <w:rsid w:val="00335A00"/>
    <w:rsid w:val="00335E2A"/>
    <w:rsid w:val="00335E81"/>
    <w:rsid w:val="0033618B"/>
    <w:rsid w:val="00336225"/>
    <w:rsid w:val="00336449"/>
    <w:rsid w:val="00336599"/>
    <w:rsid w:val="00336780"/>
    <w:rsid w:val="003367C5"/>
    <w:rsid w:val="003367FE"/>
    <w:rsid w:val="00336933"/>
    <w:rsid w:val="00336CDB"/>
    <w:rsid w:val="00337058"/>
    <w:rsid w:val="00337063"/>
    <w:rsid w:val="003370D3"/>
    <w:rsid w:val="0033710B"/>
    <w:rsid w:val="00337156"/>
    <w:rsid w:val="00337350"/>
    <w:rsid w:val="003378EC"/>
    <w:rsid w:val="00337A4A"/>
    <w:rsid w:val="00337AEC"/>
    <w:rsid w:val="00337C71"/>
    <w:rsid w:val="0034013F"/>
    <w:rsid w:val="00340157"/>
    <w:rsid w:val="003402B7"/>
    <w:rsid w:val="0034083C"/>
    <w:rsid w:val="0034089A"/>
    <w:rsid w:val="00340A17"/>
    <w:rsid w:val="00340E16"/>
    <w:rsid w:val="00340E58"/>
    <w:rsid w:val="00340F4A"/>
    <w:rsid w:val="00341087"/>
    <w:rsid w:val="00341148"/>
    <w:rsid w:val="00341738"/>
    <w:rsid w:val="003419CB"/>
    <w:rsid w:val="00341ABC"/>
    <w:rsid w:val="00341B18"/>
    <w:rsid w:val="00341C47"/>
    <w:rsid w:val="00341C55"/>
    <w:rsid w:val="00341CDF"/>
    <w:rsid w:val="00341D07"/>
    <w:rsid w:val="00341EA0"/>
    <w:rsid w:val="00341FF7"/>
    <w:rsid w:val="0034212D"/>
    <w:rsid w:val="003421E6"/>
    <w:rsid w:val="0034243C"/>
    <w:rsid w:val="0034246D"/>
    <w:rsid w:val="003424C4"/>
    <w:rsid w:val="003426DE"/>
    <w:rsid w:val="0034278E"/>
    <w:rsid w:val="00342921"/>
    <w:rsid w:val="00342A8E"/>
    <w:rsid w:val="00342B56"/>
    <w:rsid w:val="00342D78"/>
    <w:rsid w:val="00342D8C"/>
    <w:rsid w:val="00342E6A"/>
    <w:rsid w:val="00342E9E"/>
    <w:rsid w:val="0034305B"/>
    <w:rsid w:val="003430E0"/>
    <w:rsid w:val="00343113"/>
    <w:rsid w:val="003432D4"/>
    <w:rsid w:val="00343752"/>
    <w:rsid w:val="00343969"/>
    <w:rsid w:val="00343BEF"/>
    <w:rsid w:val="00343C24"/>
    <w:rsid w:val="00343EC7"/>
    <w:rsid w:val="00343F16"/>
    <w:rsid w:val="00344118"/>
    <w:rsid w:val="0034413D"/>
    <w:rsid w:val="0034414A"/>
    <w:rsid w:val="00344434"/>
    <w:rsid w:val="00344725"/>
    <w:rsid w:val="0034478C"/>
    <w:rsid w:val="00344AD6"/>
    <w:rsid w:val="00344BD2"/>
    <w:rsid w:val="0034511B"/>
    <w:rsid w:val="0034527C"/>
    <w:rsid w:val="00345308"/>
    <w:rsid w:val="00345D68"/>
    <w:rsid w:val="00345E76"/>
    <w:rsid w:val="00345EB6"/>
    <w:rsid w:val="00346324"/>
    <w:rsid w:val="00346AFF"/>
    <w:rsid w:val="00346D0D"/>
    <w:rsid w:val="00346EB0"/>
    <w:rsid w:val="0034700A"/>
    <w:rsid w:val="003471DC"/>
    <w:rsid w:val="0034740D"/>
    <w:rsid w:val="0034745C"/>
    <w:rsid w:val="003477E8"/>
    <w:rsid w:val="00347885"/>
    <w:rsid w:val="00347B3D"/>
    <w:rsid w:val="00347B9B"/>
    <w:rsid w:val="00347DF9"/>
    <w:rsid w:val="00347F2E"/>
    <w:rsid w:val="00347F5C"/>
    <w:rsid w:val="003500F4"/>
    <w:rsid w:val="00350194"/>
    <w:rsid w:val="0035025F"/>
    <w:rsid w:val="003502DF"/>
    <w:rsid w:val="00350380"/>
    <w:rsid w:val="003503F4"/>
    <w:rsid w:val="0035041A"/>
    <w:rsid w:val="003504EC"/>
    <w:rsid w:val="003505AD"/>
    <w:rsid w:val="00350631"/>
    <w:rsid w:val="00350932"/>
    <w:rsid w:val="00350C54"/>
    <w:rsid w:val="00350DAA"/>
    <w:rsid w:val="00350F4E"/>
    <w:rsid w:val="00351120"/>
    <w:rsid w:val="0035121E"/>
    <w:rsid w:val="0035121F"/>
    <w:rsid w:val="003513BA"/>
    <w:rsid w:val="003514C2"/>
    <w:rsid w:val="00351675"/>
    <w:rsid w:val="0035180B"/>
    <w:rsid w:val="0035193C"/>
    <w:rsid w:val="00351C98"/>
    <w:rsid w:val="00351CB9"/>
    <w:rsid w:val="00351D04"/>
    <w:rsid w:val="00351F0C"/>
    <w:rsid w:val="0035216E"/>
    <w:rsid w:val="00352211"/>
    <w:rsid w:val="003522A3"/>
    <w:rsid w:val="0035265C"/>
    <w:rsid w:val="00352703"/>
    <w:rsid w:val="00352759"/>
    <w:rsid w:val="00352806"/>
    <w:rsid w:val="00352828"/>
    <w:rsid w:val="0035287B"/>
    <w:rsid w:val="00352952"/>
    <w:rsid w:val="00352CC9"/>
    <w:rsid w:val="00352DAE"/>
    <w:rsid w:val="00352F27"/>
    <w:rsid w:val="00352FD6"/>
    <w:rsid w:val="003530A0"/>
    <w:rsid w:val="003531B0"/>
    <w:rsid w:val="00353216"/>
    <w:rsid w:val="003532D2"/>
    <w:rsid w:val="003536C6"/>
    <w:rsid w:val="0035378E"/>
    <w:rsid w:val="003539B2"/>
    <w:rsid w:val="00353AF9"/>
    <w:rsid w:val="00353C9A"/>
    <w:rsid w:val="00353EB9"/>
    <w:rsid w:val="00353F9F"/>
    <w:rsid w:val="00354034"/>
    <w:rsid w:val="00354091"/>
    <w:rsid w:val="003540AC"/>
    <w:rsid w:val="00354116"/>
    <w:rsid w:val="0035414B"/>
    <w:rsid w:val="003544AD"/>
    <w:rsid w:val="003547A0"/>
    <w:rsid w:val="00354AC3"/>
    <w:rsid w:val="00354AF3"/>
    <w:rsid w:val="00354B86"/>
    <w:rsid w:val="00354FA6"/>
    <w:rsid w:val="0035507C"/>
    <w:rsid w:val="003552C6"/>
    <w:rsid w:val="00355342"/>
    <w:rsid w:val="00355381"/>
    <w:rsid w:val="00355612"/>
    <w:rsid w:val="003557B7"/>
    <w:rsid w:val="00355A83"/>
    <w:rsid w:val="00355DF1"/>
    <w:rsid w:val="00355FA6"/>
    <w:rsid w:val="003560B8"/>
    <w:rsid w:val="0035624D"/>
    <w:rsid w:val="003562D7"/>
    <w:rsid w:val="00356353"/>
    <w:rsid w:val="00356507"/>
    <w:rsid w:val="003567C9"/>
    <w:rsid w:val="00356ADC"/>
    <w:rsid w:val="00356C03"/>
    <w:rsid w:val="00356CEC"/>
    <w:rsid w:val="00356EEE"/>
    <w:rsid w:val="00356F70"/>
    <w:rsid w:val="00356FFF"/>
    <w:rsid w:val="003572DE"/>
    <w:rsid w:val="00357379"/>
    <w:rsid w:val="00357556"/>
    <w:rsid w:val="00357658"/>
    <w:rsid w:val="00357659"/>
    <w:rsid w:val="00357712"/>
    <w:rsid w:val="00357D39"/>
    <w:rsid w:val="00357D8A"/>
    <w:rsid w:val="00357E3E"/>
    <w:rsid w:val="00357FD8"/>
    <w:rsid w:val="0036012E"/>
    <w:rsid w:val="00360485"/>
    <w:rsid w:val="003604DB"/>
    <w:rsid w:val="0036056F"/>
    <w:rsid w:val="003606F2"/>
    <w:rsid w:val="00360B5D"/>
    <w:rsid w:val="00360D1F"/>
    <w:rsid w:val="00360EC0"/>
    <w:rsid w:val="00361014"/>
    <w:rsid w:val="00361031"/>
    <w:rsid w:val="00361418"/>
    <w:rsid w:val="003617B5"/>
    <w:rsid w:val="0036185C"/>
    <w:rsid w:val="00361A48"/>
    <w:rsid w:val="00361A85"/>
    <w:rsid w:val="00362244"/>
    <w:rsid w:val="0036259D"/>
    <w:rsid w:val="0036262C"/>
    <w:rsid w:val="00362A46"/>
    <w:rsid w:val="00362C0C"/>
    <w:rsid w:val="00362C32"/>
    <w:rsid w:val="00362C5A"/>
    <w:rsid w:val="00362FD6"/>
    <w:rsid w:val="00363175"/>
    <w:rsid w:val="0036322D"/>
    <w:rsid w:val="003632D7"/>
    <w:rsid w:val="00363472"/>
    <w:rsid w:val="003634FA"/>
    <w:rsid w:val="003635DD"/>
    <w:rsid w:val="00363E61"/>
    <w:rsid w:val="00364230"/>
    <w:rsid w:val="00364288"/>
    <w:rsid w:val="00364A63"/>
    <w:rsid w:val="00364ABC"/>
    <w:rsid w:val="00364C14"/>
    <w:rsid w:val="00364F8A"/>
    <w:rsid w:val="00364FB1"/>
    <w:rsid w:val="00365480"/>
    <w:rsid w:val="00365540"/>
    <w:rsid w:val="003655C4"/>
    <w:rsid w:val="00365935"/>
    <w:rsid w:val="003659B0"/>
    <w:rsid w:val="00365F75"/>
    <w:rsid w:val="0036620E"/>
    <w:rsid w:val="00366324"/>
    <w:rsid w:val="0036634B"/>
    <w:rsid w:val="00366B71"/>
    <w:rsid w:val="00367110"/>
    <w:rsid w:val="00367309"/>
    <w:rsid w:val="0036730A"/>
    <w:rsid w:val="003674E3"/>
    <w:rsid w:val="003674F2"/>
    <w:rsid w:val="00367516"/>
    <w:rsid w:val="00367529"/>
    <w:rsid w:val="003677F2"/>
    <w:rsid w:val="00367A44"/>
    <w:rsid w:val="00367A96"/>
    <w:rsid w:val="00367BF0"/>
    <w:rsid w:val="00367D2F"/>
    <w:rsid w:val="00367E60"/>
    <w:rsid w:val="003700A7"/>
    <w:rsid w:val="00370285"/>
    <w:rsid w:val="003704EE"/>
    <w:rsid w:val="00370845"/>
    <w:rsid w:val="00370880"/>
    <w:rsid w:val="00370E3D"/>
    <w:rsid w:val="00370EFD"/>
    <w:rsid w:val="00370FBB"/>
    <w:rsid w:val="00371137"/>
    <w:rsid w:val="003714EB"/>
    <w:rsid w:val="00371584"/>
    <w:rsid w:val="00371766"/>
    <w:rsid w:val="00371831"/>
    <w:rsid w:val="003719A2"/>
    <w:rsid w:val="003719F5"/>
    <w:rsid w:val="00371CA0"/>
    <w:rsid w:val="00371DD6"/>
    <w:rsid w:val="00371DFA"/>
    <w:rsid w:val="00372029"/>
    <w:rsid w:val="0037206B"/>
    <w:rsid w:val="003724A1"/>
    <w:rsid w:val="0037262A"/>
    <w:rsid w:val="0037276C"/>
    <w:rsid w:val="00372836"/>
    <w:rsid w:val="00372A6B"/>
    <w:rsid w:val="00372CEF"/>
    <w:rsid w:val="00372DB8"/>
    <w:rsid w:val="00372FD7"/>
    <w:rsid w:val="00373277"/>
    <w:rsid w:val="0037350B"/>
    <w:rsid w:val="003735AC"/>
    <w:rsid w:val="0037369C"/>
    <w:rsid w:val="003738E7"/>
    <w:rsid w:val="00373C23"/>
    <w:rsid w:val="00373E10"/>
    <w:rsid w:val="00373EC6"/>
    <w:rsid w:val="00373F2C"/>
    <w:rsid w:val="0037406C"/>
    <w:rsid w:val="00374096"/>
    <w:rsid w:val="003741D2"/>
    <w:rsid w:val="003744CB"/>
    <w:rsid w:val="00374670"/>
    <w:rsid w:val="00374788"/>
    <w:rsid w:val="00374804"/>
    <w:rsid w:val="00374CDB"/>
    <w:rsid w:val="00374F06"/>
    <w:rsid w:val="00374F99"/>
    <w:rsid w:val="0037502B"/>
    <w:rsid w:val="00375513"/>
    <w:rsid w:val="003755F4"/>
    <w:rsid w:val="00375B88"/>
    <w:rsid w:val="00375BAC"/>
    <w:rsid w:val="00375C60"/>
    <w:rsid w:val="00375F4F"/>
    <w:rsid w:val="00375FFC"/>
    <w:rsid w:val="0037600F"/>
    <w:rsid w:val="003764FA"/>
    <w:rsid w:val="003765CE"/>
    <w:rsid w:val="003767A6"/>
    <w:rsid w:val="00376991"/>
    <w:rsid w:val="00376B07"/>
    <w:rsid w:val="00376E1C"/>
    <w:rsid w:val="00376E52"/>
    <w:rsid w:val="0037709A"/>
    <w:rsid w:val="00377146"/>
    <w:rsid w:val="00377397"/>
    <w:rsid w:val="00377413"/>
    <w:rsid w:val="003774FB"/>
    <w:rsid w:val="003774FD"/>
    <w:rsid w:val="003775BD"/>
    <w:rsid w:val="00377AEE"/>
    <w:rsid w:val="00377CC1"/>
    <w:rsid w:val="00377DC7"/>
    <w:rsid w:val="00380697"/>
    <w:rsid w:val="0038084F"/>
    <w:rsid w:val="00380892"/>
    <w:rsid w:val="00381320"/>
    <w:rsid w:val="00381685"/>
    <w:rsid w:val="003816C2"/>
    <w:rsid w:val="0038182F"/>
    <w:rsid w:val="00381AB0"/>
    <w:rsid w:val="00381C77"/>
    <w:rsid w:val="00381DB2"/>
    <w:rsid w:val="00381DF8"/>
    <w:rsid w:val="00381FEF"/>
    <w:rsid w:val="003821E7"/>
    <w:rsid w:val="00382321"/>
    <w:rsid w:val="003825D2"/>
    <w:rsid w:val="00382858"/>
    <w:rsid w:val="00382903"/>
    <w:rsid w:val="00382B13"/>
    <w:rsid w:val="00382C69"/>
    <w:rsid w:val="003831FE"/>
    <w:rsid w:val="00383483"/>
    <w:rsid w:val="00383731"/>
    <w:rsid w:val="00383812"/>
    <w:rsid w:val="0038398B"/>
    <w:rsid w:val="00383B2A"/>
    <w:rsid w:val="00383B7B"/>
    <w:rsid w:val="00383CA5"/>
    <w:rsid w:val="00383D4B"/>
    <w:rsid w:val="00383DDB"/>
    <w:rsid w:val="00384132"/>
    <w:rsid w:val="0038418F"/>
    <w:rsid w:val="003842A8"/>
    <w:rsid w:val="0038460C"/>
    <w:rsid w:val="003848D9"/>
    <w:rsid w:val="003849D4"/>
    <w:rsid w:val="00384EE5"/>
    <w:rsid w:val="00384F14"/>
    <w:rsid w:val="0038501E"/>
    <w:rsid w:val="00385192"/>
    <w:rsid w:val="00385279"/>
    <w:rsid w:val="003852CC"/>
    <w:rsid w:val="0038556E"/>
    <w:rsid w:val="003855CC"/>
    <w:rsid w:val="00385823"/>
    <w:rsid w:val="0038594A"/>
    <w:rsid w:val="00385BD7"/>
    <w:rsid w:val="00385ED3"/>
    <w:rsid w:val="00386050"/>
    <w:rsid w:val="003861D5"/>
    <w:rsid w:val="003862D5"/>
    <w:rsid w:val="00386516"/>
    <w:rsid w:val="0038666B"/>
    <w:rsid w:val="0038685E"/>
    <w:rsid w:val="00386A15"/>
    <w:rsid w:val="00386B71"/>
    <w:rsid w:val="00386E19"/>
    <w:rsid w:val="00386E22"/>
    <w:rsid w:val="00386E35"/>
    <w:rsid w:val="0038702D"/>
    <w:rsid w:val="003870BC"/>
    <w:rsid w:val="003870D8"/>
    <w:rsid w:val="00387264"/>
    <w:rsid w:val="0038732E"/>
    <w:rsid w:val="0038735C"/>
    <w:rsid w:val="00387675"/>
    <w:rsid w:val="00387771"/>
    <w:rsid w:val="00387B2B"/>
    <w:rsid w:val="00387BB5"/>
    <w:rsid w:val="00387CA7"/>
    <w:rsid w:val="00387DB9"/>
    <w:rsid w:val="003904B1"/>
    <w:rsid w:val="003907D2"/>
    <w:rsid w:val="00390A95"/>
    <w:rsid w:val="00390B8F"/>
    <w:rsid w:val="00390C56"/>
    <w:rsid w:val="00390CCA"/>
    <w:rsid w:val="0039122C"/>
    <w:rsid w:val="0039124D"/>
    <w:rsid w:val="00391446"/>
    <w:rsid w:val="003914C2"/>
    <w:rsid w:val="0039150B"/>
    <w:rsid w:val="00391A92"/>
    <w:rsid w:val="00391D05"/>
    <w:rsid w:val="00391DDC"/>
    <w:rsid w:val="00392077"/>
    <w:rsid w:val="003921A1"/>
    <w:rsid w:val="00392368"/>
    <w:rsid w:val="0039245B"/>
    <w:rsid w:val="003924A1"/>
    <w:rsid w:val="00392523"/>
    <w:rsid w:val="003925B8"/>
    <w:rsid w:val="003926BE"/>
    <w:rsid w:val="00392700"/>
    <w:rsid w:val="003927B8"/>
    <w:rsid w:val="003927DD"/>
    <w:rsid w:val="00392909"/>
    <w:rsid w:val="00392A90"/>
    <w:rsid w:val="00392B30"/>
    <w:rsid w:val="00392C4F"/>
    <w:rsid w:val="00392D61"/>
    <w:rsid w:val="00392DB8"/>
    <w:rsid w:val="00393021"/>
    <w:rsid w:val="003931F0"/>
    <w:rsid w:val="00393555"/>
    <w:rsid w:val="00393755"/>
    <w:rsid w:val="00393B78"/>
    <w:rsid w:val="00394070"/>
    <w:rsid w:val="0039412B"/>
    <w:rsid w:val="0039418B"/>
    <w:rsid w:val="003943F2"/>
    <w:rsid w:val="003944D5"/>
    <w:rsid w:val="00394689"/>
    <w:rsid w:val="00394775"/>
    <w:rsid w:val="00394880"/>
    <w:rsid w:val="00394A48"/>
    <w:rsid w:val="00394B44"/>
    <w:rsid w:val="00394C77"/>
    <w:rsid w:val="00394D05"/>
    <w:rsid w:val="00394E77"/>
    <w:rsid w:val="0039502C"/>
    <w:rsid w:val="003950A6"/>
    <w:rsid w:val="00395359"/>
    <w:rsid w:val="003955F0"/>
    <w:rsid w:val="003956CC"/>
    <w:rsid w:val="003956FE"/>
    <w:rsid w:val="0039572B"/>
    <w:rsid w:val="00395960"/>
    <w:rsid w:val="0039598F"/>
    <w:rsid w:val="00395A35"/>
    <w:rsid w:val="00395C25"/>
    <w:rsid w:val="00395CAB"/>
    <w:rsid w:val="00396078"/>
    <w:rsid w:val="00396087"/>
    <w:rsid w:val="003960BE"/>
    <w:rsid w:val="003960D5"/>
    <w:rsid w:val="003960F3"/>
    <w:rsid w:val="0039610F"/>
    <w:rsid w:val="00396510"/>
    <w:rsid w:val="0039665F"/>
    <w:rsid w:val="0039678D"/>
    <w:rsid w:val="003969E1"/>
    <w:rsid w:val="00396B70"/>
    <w:rsid w:val="00396E2F"/>
    <w:rsid w:val="003971C9"/>
    <w:rsid w:val="0039732F"/>
    <w:rsid w:val="00397409"/>
    <w:rsid w:val="00397426"/>
    <w:rsid w:val="003974A9"/>
    <w:rsid w:val="00397682"/>
    <w:rsid w:val="003978B8"/>
    <w:rsid w:val="00397B96"/>
    <w:rsid w:val="00397C89"/>
    <w:rsid w:val="00397E58"/>
    <w:rsid w:val="00397FF4"/>
    <w:rsid w:val="003A0306"/>
    <w:rsid w:val="003A0311"/>
    <w:rsid w:val="003A04E0"/>
    <w:rsid w:val="003A0564"/>
    <w:rsid w:val="003A063C"/>
    <w:rsid w:val="003A0736"/>
    <w:rsid w:val="003A07F5"/>
    <w:rsid w:val="003A0894"/>
    <w:rsid w:val="003A09A3"/>
    <w:rsid w:val="003A0BDC"/>
    <w:rsid w:val="003A0E93"/>
    <w:rsid w:val="003A1094"/>
    <w:rsid w:val="003A10EB"/>
    <w:rsid w:val="003A1135"/>
    <w:rsid w:val="003A12DB"/>
    <w:rsid w:val="003A1341"/>
    <w:rsid w:val="003A162C"/>
    <w:rsid w:val="003A19E0"/>
    <w:rsid w:val="003A1BEE"/>
    <w:rsid w:val="003A1DD5"/>
    <w:rsid w:val="003A1FF3"/>
    <w:rsid w:val="003A2019"/>
    <w:rsid w:val="003A20FB"/>
    <w:rsid w:val="003A23FB"/>
    <w:rsid w:val="003A2647"/>
    <w:rsid w:val="003A271C"/>
    <w:rsid w:val="003A298A"/>
    <w:rsid w:val="003A2C4B"/>
    <w:rsid w:val="003A2C70"/>
    <w:rsid w:val="003A2D39"/>
    <w:rsid w:val="003A2F8A"/>
    <w:rsid w:val="003A2FE7"/>
    <w:rsid w:val="003A354F"/>
    <w:rsid w:val="003A362C"/>
    <w:rsid w:val="003A3697"/>
    <w:rsid w:val="003A378B"/>
    <w:rsid w:val="003A3D2A"/>
    <w:rsid w:val="003A3D36"/>
    <w:rsid w:val="003A4047"/>
    <w:rsid w:val="003A408F"/>
    <w:rsid w:val="003A42BB"/>
    <w:rsid w:val="003A4372"/>
    <w:rsid w:val="003A45FB"/>
    <w:rsid w:val="003A47C8"/>
    <w:rsid w:val="003A48FC"/>
    <w:rsid w:val="003A4E82"/>
    <w:rsid w:val="003A4FCD"/>
    <w:rsid w:val="003A505B"/>
    <w:rsid w:val="003A506C"/>
    <w:rsid w:val="003A5358"/>
    <w:rsid w:val="003A567A"/>
    <w:rsid w:val="003A590E"/>
    <w:rsid w:val="003A5E98"/>
    <w:rsid w:val="003A5EF9"/>
    <w:rsid w:val="003A6066"/>
    <w:rsid w:val="003A623F"/>
    <w:rsid w:val="003A6330"/>
    <w:rsid w:val="003A67EA"/>
    <w:rsid w:val="003A6B90"/>
    <w:rsid w:val="003A6BC9"/>
    <w:rsid w:val="003A70CC"/>
    <w:rsid w:val="003A7239"/>
    <w:rsid w:val="003A748F"/>
    <w:rsid w:val="003A7513"/>
    <w:rsid w:val="003A762E"/>
    <w:rsid w:val="003A76A9"/>
    <w:rsid w:val="003A7747"/>
    <w:rsid w:val="003A778C"/>
    <w:rsid w:val="003A7B7E"/>
    <w:rsid w:val="003A7D76"/>
    <w:rsid w:val="003B003E"/>
    <w:rsid w:val="003B0050"/>
    <w:rsid w:val="003B0271"/>
    <w:rsid w:val="003B0299"/>
    <w:rsid w:val="003B02FB"/>
    <w:rsid w:val="003B0731"/>
    <w:rsid w:val="003B0901"/>
    <w:rsid w:val="003B0B4D"/>
    <w:rsid w:val="003B0D51"/>
    <w:rsid w:val="003B101E"/>
    <w:rsid w:val="003B1046"/>
    <w:rsid w:val="003B112E"/>
    <w:rsid w:val="003B127A"/>
    <w:rsid w:val="003B14B8"/>
    <w:rsid w:val="003B1575"/>
    <w:rsid w:val="003B16B2"/>
    <w:rsid w:val="003B180E"/>
    <w:rsid w:val="003B188F"/>
    <w:rsid w:val="003B1C76"/>
    <w:rsid w:val="003B1CC2"/>
    <w:rsid w:val="003B2010"/>
    <w:rsid w:val="003B21A2"/>
    <w:rsid w:val="003B21B1"/>
    <w:rsid w:val="003B283A"/>
    <w:rsid w:val="003B2852"/>
    <w:rsid w:val="003B294F"/>
    <w:rsid w:val="003B2B79"/>
    <w:rsid w:val="003B2E4E"/>
    <w:rsid w:val="003B2E9E"/>
    <w:rsid w:val="003B3252"/>
    <w:rsid w:val="003B38BE"/>
    <w:rsid w:val="003B3AF8"/>
    <w:rsid w:val="003B3C72"/>
    <w:rsid w:val="003B3D57"/>
    <w:rsid w:val="003B4159"/>
    <w:rsid w:val="003B4482"/>
    <w:rsid w:val="003B45C1"/>
    <w:rsid w:val="003B4AA5"/>
    <w:rsid w:val="003B4FC5"/>
    <w:rsid w:val="003B4FC8"/>
    <w:rsid w:val="003B5567"/>
    <w:rsid w:val="003B562F"/>
    <w:rsid w:val="003B570F"/>
    <w:rsid w:val="003B584D"/>
    <w:rsid w:val="003B5925"/>
    <w:rsid w:val="003B5B57"/>
    <w:rsid w:val="003B5B5A"/>
    <w:rsid w:val="003B5B7E"/>
    <w:rsid w:val="003B5D69"/>
    <w:rsid w:val="003B5D98"/>
    <w:rsid w:val="003B5E30"/>
    <w:rsid w:val="003B6194"/>
    <w:rsid w:val="003B6465"/>
    <w:rsid w:val="003B64D4"/>
    <w:rsid w:val="003B668F"/>
    <w:rsid w:val="003B6784"/>
    <w:rsid w:val="003B6D15"/>
    <w:rsid w:val="003B6F75"/>
    <w:rsid w:val="003B6FCB"/>
    <w:rsid w:val="003B7020"/>
    <w:rsid w:val="003B7271"/>
    <w:rsid w:val="003B7294"/>
    <w:rsid w:val="003B72DA"/>
    <w:rsid w:val="003B73C9"/>
    <w:rsid w:val="003B76FE"/>
    <w:rsid w:val="003B7C04"/>
    <w:rsid w:val="003B7C1B"/>
    <w:rsid w:val="003B7E6D"/>
    <w:rsid w:val="003C009A"/>
    <w:rsid w:val="003C0156"/>
    <w:rsid w:val="003C037D"/>
    <w:rsid w:val="003C0536"/>
    <w:rsid w:val="003C07D7"/>
    <w:rsid w:val="003C0985"/>
    <w:rsid w:val="003C0C88"/>
    <w:rsid w:val="003C0C99"/>
    <w:rsid w:val="003C0CDF"/>
    <w:rsid w:val="003C0D37"/>
    <w:rsid w:val="003C0D63"/>
    <w:rsid w:val="003C0F23"/>
    <w:rsid w:val="003C11C7"/>
    <w:rsid w:val="003C12EA"/>
    <w:rsid w:val="003C16F1"/>
    <w:rsid w:val="003C19F0"/>
    <w:rsid w:val="003C1D1B"/>
    <w:rsid w:val="003C1EC9"/>
    <w:rsid w:val="003C2045"/>
    <w:rsid w:val="003C2312"/>
    <w:rsid w:val="003C241F"/>
    <w:rsid w:val="003C2791"/>
    <w:rsid w:val="003C279F"/>
    <w:rsid w:val="003C2973"/>
    <w:rsid w:val="003C2C9D"/>
    <w:rsid w:val="003C2E65"/>
    <w:rsid w:val="003C2FD9"/>
    <w:rsid w:val="003C32DF"/>
    <w:rsid w:val="003C3326"/>
    <w:rsid w:val="003C3479"/>
    <w:rsid w:val="003C389F"/>
    <w:rsid w:val="003C3B45"/>
    <w:rsid w:val="003C3B73"/>
    <w:rsid w:val="003C3CA4"/>
    <w:rsid w:val="003C3EF9"/>
    <w:rsid w:val="003C4250"/>
    <w:rsid w:val="003C42DC"/>
    <w:rsid w:val="003C4952"/>
    <w:rsid w:val="003C4AF7"/>
    <w:rsid w:val="003C4BCF"/>
    <w:rsid w:val="003C4BEE"/>
    <w:rsid w:val="003C4D16"/>
    <w:rsid w:val="003C4D8C"/>
    <w:rsid w:val="003C4E51"/>
    <w:rsid w:val="003C4F25"/>
    <w:rsid w:val="003C5153"/>
    <w:rsid w:val="003C5294"/>
    <w:rsid w:val="003C565B"/>
    <w:rsid w:val="003C571E"/>
    <w:rsid w:val="003C57EE"/>
    <w:rsid w:val="003C5A49"/>
    <w:rsid w:val="003C5CE6"/>
    <w:rsid w:val="003C6013"/>
    <w:rsid w:val="003C6232"/>
    <w:rsid w:val="003C6580"/>
    <w:rsid w:val="003C69D8"/>
    <w:rsid w:val="003C6A80"/>
    <w:rsid w:val="003C6EA3"/>
    <w:rsid w:val="003C71DB"/>
    <w:rsid w:val="003C7283"/>
    <w:rsid w:val="003C7459"/>
    <w:rsid w:val="003C77A5"/>
    <w:rsid w:val="003C7800"/>
    <w:rsid w:val="003C78C0"/>
    <w:rsid w:val="003C79A4"/>
    <w:rsid w:val="003C7B18"/>
    <w:rsid w:val="003C7DD2"/>
    <w:rsid w:val="003D023D"/>
    <w:rsid w:val="003D0884"/>
    <w:rsid w:val="003D08E2"/>
    <w:rsid w:val="003D09DA"/>
    <w:rsid w:val="003D0A97"/>
    <w:rsid w:val="003D0D75"/>
    <w:rsid w:val="003D0E68"/>
    <w:rsid w:val="003D0E7B"/>
    <w:rsid w:val="003D1163"/>
    <w:rsid w:val="003D13FD"/>
    <w:rsid w:val="003D1727"/>
    <w:rsid w:val="003D1CC6"/>
    <w:rsid w:val="003D1E87"/>
    <w:rsid w:val="003D2050"/>
    <w:rsid w:val="003D2127"/>
    <w:rsid w:val="003D2214"/>
    <w:rsid w:val="003D22D3"/>
    <w:rsid w:val="003D2339"/>
    <w:rsid w:val="003D24E8"/>
    <w:rsid w:val="003D26AA"/>
    <w:rsid w:val="003D28C1"/>
    <w:rsid w:val="003D2A2B"/>
    <w:rsid w:val="003D2ABA"/>
    <w:rsid w:val="003D2B2C"/>
    <w:rsid w:val="003D2E8F"/>
    <w:rsid w:val="003D31BC"/>
    <w:rsid w:val="003D34B4"/>
    <w:rsid w:val="003D37C7"/>
    <w:rsid w:val="003D3915"/>
    <w:rsid w:val="003D39A6"/>
    <w:rsid w:val="003D3C73"/>
    <w:rsid w:val="003D4330"/>
    <w:rsid w:val="003D4350"/>
    <w:rsid w:val="003D4409"/>
    <w:rsid w:val="003D49FC"/>
    <w:rsid w:val="003D4C2F"/>
    <w:rsid w:val="003D4FB8"/>
    <w:rsid w:val="003D50AE"/>
    <w:rsid w:val="003D5176"/>
    <w:rsid w:val="003D52A8"/>
    <w:rsid w:val="003D5424"/>
    <w:rsid w:val="003D545C"/>
    <w:rsid w:val="003D5717"/>
    <w:rsid w:val="003D5878"/>
    <w:rsid w:val="003D59A3"/>
    <w:rsid w:val="003D59FE"/>
    <w:rsid w:val="003D5C2E"/>
    <w:rsid w:val="003D5DC4"/>
    <w:rsid w:val="003D5FEC"/>
    <w:rsid w:val="003D60D5"/>
    <w:rsid w:val="003D614F"/>
    <w:rsid w:val="003D62E5"/>
    <w:rsid w:val="003D6369"/>
    <w:rsid w:val="003D63AD"/>
    <w:rsid w:val="003D63BA"/>
    <w:rsid w:val="003D680E"/>
    <w:rsid w:val="003D6968"/>
    <w:rsid w:val="003D6A22"/>
    <w:rsid w:val="003D6A86"/>
    <w:rsid w:val="003D6FBC"/>
    <w:rsid w:val="003D73AC"/>
    <w:rsid w:val="003D73DE"/>
    <w:rsid w:val="003D7562"/>
    <w:rsid w:val="003D77CC"/>
    <w:rsid w:val="003D79E8"/>
    <w:rsid w:val="003D7BE4"/>
    <w:rsid w:val="003D7D8E"/>
    <w:rsid w:val="003D7EA3"/>
    <w:rsid w:val="003D7EAB"/>
    <w:rsid w:val="003E0061"/>
    <w:rsid w:val="003E0076"/>
    <w:rsid w:val="003E0436"/>
    <w:rsid w:val="003E0478"/>
    <w:rsid w:val="003E089F"/>
    <w:rsid w:val="003E0AC7"/>
    <w:rsid w:val="003E0ADB"/>
    <w:rsid w:val="003E0CE4"/>
    <w:rsid w:val="003E0D78"/>
    <w:rsid w:val="003E0E75"/>
    <w:rsid w:val="003E0F83"/>
    <w:rsid w:val="003E0FE9"/>
    <w:rsid w:val="003E1272"/>
    <w:rsid w:val="003E1304"/>
    <w:rsid w:val="003E1473"/>
    <w:rsid w:val="003E1748"/>
    <w:rsid w:val="003E17D5"/>
    <w:rsid w:val="003E196A"/>
    <w:rsid w:val="003E19F7"/>
    <w:rsid w:val="003E1C62"/>
    <w:rsid w:val="003E1CF4"/>
    <w:rsid w:val="003E1F91"/>
    <w:rsid w:val="003E1FDB"/>
    <w:rsid w:val="003E2340"/>
    <w:rsid w:val="003E23BA"/>
    <w:rsid w:val="003E240A"/>
    <w:rsid w:val="003E2598"/>
    <w:rsid w:val="003E25D1"/>
    <w:rsid w:val="003E28B8"/>
    <w:rsid w:val="003E2BF4"/>
    <w:rsid w:val="003E2E7A"/>
    <w:rsid w:val="003E327A"/>
    <w:rsid w:val="003E34E1"/>
    <w:rsid w:val="003E3524"/>
    <w:rsid w:val="003E3731"/>
    <w:rsid w:val="003E3A71"/>
    <w:rsid w:val="003E3A98"/>
    <w:rsid w:val="003E3B71"/>
    <w:rsid w:val="003E3BEF"/>
    <w:rsid w:val="003E3C5B"/>
    <w:rsid w:val="003E3D11"/>
    <w:rsid w:val="003E3DFA"/>
    <w:rsid w:val="003E4000"/>
    <w:rsid w:val="003E40A9"/>
    <w:rsid w:val="003E40C9"/>
    <w:rsid w:val="003E41CD"/>
    <w:rsid w:val="003E42CF"/>
    <w:rsid w:val="003E4345"/>
    <w:rsid w:val="003E46D8"/>
    <w:rsid w:val="003E4778"/>
    <w:rsid w:val="003E4882"/>
    <w:rsid w:val="003E48B1"/>
    <w:rsid w:val="003E4CDB"/>
    <w:rsid w:val="003E4E8E"/>
    <w:rsid w:val="003E52EB"/>
    <w:rsid w:val="003E5941"/>
    <w:rsid w:val="003E5961"/>
    <w:rsid w:val="003E5B36"/>
    <w:rsid w:val="003E5D0E"/>
    <w:rsid w:val="003E5D6A"/>
    <w:rsid w:val="003E5D76"/>
    <w:rsid w:val="003E60EA"/>
    <w:rsid w:val="003E6157"/>
    <w:rsid w:val="003E6592"/>
    <w:rsid w:val="003E67B0"/>
    <w:rsid w:val="003E6BF8"/>
    <w:rsid w:val="003E7016"/>
    <w:rsid w:val="003E703E"/>
    <w:rsid w:val="003E7055"/>
    <w:rsid w:val="003E73BC"/>
    <w:rsid w:val="003E75B7"/>
    <w:rsid w:val="003E7749"/>
    <w:rsid w:val="003E7A07"/>
    <w:rsid w:val="003E7F20"/>
    <w:rsid w:val="003E7F71"/>
    <w:rsid w:val="003F057D"/>
    <w:rsid w:val="003F0656"/>
    <w:rsid w:val="003F0905"/>
    <w:rsid w:val="003F0D0E"/>
    <w:rsid w:val="003F0E51"/>
    <w:rsid w:val="003F0E65"/>
    <w:rsid w:val="003F0EA6"/>
    <w:rsid w:val="003F0F9F"/>
    <w:rsid w:val="003F12DE"/>
    <w:rsid w:val="003F161E"/>
    <w:rsid w:val="003F16E1"/>
    <w:rsid w:val="003F1B6D"/>
    <w:rsid w:val="003F1D73"/>
    <w:rsid w:val="003F1D7A"/>
    <w:rsid w:val="003F1F82"/>
    <w:rsid w:val="003F1F9E"/>
    <w:rsid w:val="003F20E2"/>
    <w:rsid w:val="003F2244"/>
    <w:rsid w:val="003F23A7"/>
    <w:rsid w:val="003F23EB"/>
    <w:rsid w:val="003F2408"/>
    <w:rsid w:val="003F2564"/>
    <w:rsid w:val="003F2624"/>
    <w:rsid w:val="003F2678"/>
    <w:rsid w:val="003F2711"/>
    <w:rsid w:val="003F282E"/>
    <w:rsid w:val="003F28A7"/>
    <w:rsid w:val="003F296B"/>
    <w:rsid w:val="003F2A56"/>
    <w:rsid w:val="003F2D8C"/>
    <w:rsid w:val="003F2FF9"/>
    <w:rsid w:val="003F3788"/>
    <w:rsid w:val="003F3865"/>
    <w:rsid w:val="003F3AF9"/>
    <w:rsid w:val="003F3CEB"/>
    <w:rsid w:val="003F3EC8"/>
    <w:rsid w:val="003F3F80"/>
    <w:rsid w:val="003F4062"/>
    <w:rsid w:val="003F409F"/>
    <w:rsid w:val="003F40D0"/>
    <w:rsid w:val="003F4100"/>
    <w:rsid w:val="003F4440"/>
    <w:rsid w:val="003F4591"/>
    <w:rsid w:val="003F4620"/>
    <w:rsid w:val="003F47EC"/>
    <w:rsid w:val="003F4933"/>
    <w:rsid w:val="003F4977"/>
    <w:rsid w:val="003F49E9"/>
    <w:rsid w:val="003F4C99"/>
    <w:rsid w:val="003F4D02"/>
    <w:rsid w:val="003F4E1C"/>
    <w:rsid w:val="003F4E39"/>
    <w:rsid w:val="003F4FD1"/>
    <w:rsid w:val="003F5047"/>
    <w:rsid w:val="003F5305"/>
    <w:rsid w:val="003F536B"/>
    <w:rsid w:val="003F547D"/>
    <w:rsid w:val="003F585E"/>
    <w:rsid w:val="003F586D"/>
    <w:rsid w:val="003F58CF"/>
    <w:rsid w:val="003F5F0D"/>
    <w:rsid w:val="003F5FEE"/>
    <w:rsid w:val="003F60EF"/>
    <w:rsid w:val="003F62B4"/>
    <w:rsid w:val="003F6303"/>
    <w:rsid w:val="003F642B"/>
    <w:rsid w:val="003F6853"/>
    <w:rsid w:val="003F6930"/>
    <w:rsid w:val="003F696F"/>
    <w:rsid w:val="003F6A5B"/>
    <w:rsid w:val="003F6C12"/>
    <w:rsid w:val="003F6DD0"/>
    <w:rsid w:val="003F6F1A"/>
    <w:rsid w:val="003F73A0"/>
    <w:rsid w:val="003F75DD"/>
    <w:rsid w:val="003F7BE5"/>
    <w:rsid w:val="003F7DFF"/>
    <w:rsid w:val="0040015E"/>
    <w:rsid w:val="0040017A"/>
    <w:rsid w:val="004003B2"/>
    <w:rsid w:val="004003D4"/>
    <w:rsid w:val="00400427"/>
    <w:rsid w:val="0040088E"/>
    <w:rsid w:val="00400922"/>
    <w:rsid w:val="0040097B"/>
    <w:rsid w:val="00400EF2"/>
    <w:rsid w:val="004010CF"/>
    <w:rsid w:val="004011B4"/>
    <w:rsid w:val="004011BF"/>
    <w:rsid w:val="004012B7"/>
    <w:rsid w:val="004012FA"/>
    <w:rsid w:val="00401554"/>
    <w:rsid w:val="0040177C"/>
    <w:rsid w:val="004017C6"/>
    <w:rsid w:val="004017DE"/>
    <w:rsid w:val="00401822"/>
    <w:rsid w:val="00401D40"/>
    <w:rsid w:val="00401E48"/>
    <w:rsid w:val="00401E7B"/>
    <w:rsid w:val="00402252"/>
    <w:rsid w:val="004022A0"/>
    <w:rsid w:val="00402375"/>
    <w:rsid w:val="004024AB"/>
    <w:rsid w:val="004024E2"/>
    <w:rsid w:val="00402644"/>
    <w:rsid w:val="0040292D"/>
    <w:rsid w:val="00402DD4"/>
    <w:rsid w:val="00402EB7"/>
    <w:rsid w:val="00402EEB"/>
    <w:rsid w:val="00402F2C"/>
    <w:rsid w:val="0040303D"/>
    <w:rsid w:val="00403063"/>
    <w:rsid w:val="004032A2"/>
    <w:rsid w:val="004032EC"/>
    <w:rsid w:val="0040347A"/>
    <w:rsid w:val="0040376D"/>
    <w:rsid w:val="0040379F"/>
    <w:rsid w:val="00403805"/>
    <w:rsid w:val="00403824"/>
    <w:rsid w:val="004038DA"/>
    <w:rsid w:val="00403F25"/>
    <w:rsid w:val="00404401"/>
    <w:rsid w:val="004044F5"/>
    <w:rsid w:val="004044FE"/>
    <w:rsid w:val="004048E1"/>
    <w:rsid w:val="0040495B"/>
    <w:rsid w:val="00404AE9"/>
    <w:rsid w:val="00404B9D"/>
    <w:rsid w:val="00404E54"/>
    <w:rsid w:val="004050D0"/>
    <w:rsid w:val="00405194"/>
    <w:rsid w:val="00405385"/>
    <w:rsid w:val="0040556C"/>
    <w:rsid w:val="00405635"/>
    <w:rsid w:val="00405898"/>
    <w:rsid w:val="004058C0"/>
    <w:rsid w:val="00405970"/>
    <w:rsid w:val="00405D95"/>
    <w:rsid w:val="00405F90"/>
    <w:rsid w:val="004060CB"/>
    <w:rsid w:val="00406108"/>
    <w:rsid w:val="00406166"/>
    <w:rsid w:val="0040629C"/>
    <w:rsid w:val="004062A4"/>
    <w:rsid w:val="00406412"/>
    <w:rsid w:val="004064E2"/>
    <w:rsid w:val="00406715"/>
    <w:rsid w:val="004068A5"/>
    <w:rsid w:val="00406B13"/>
    <w:rsid w:val="00406B48"/>
    <w:rsid w:val="00406B68"/>
    <w:rsid w:val="00406F4B"/>
    <w:rsid w:val="00406FBD"/>
    <w:rsid w:val="004073B0"/>
    <w:rsid w:val="00407612"/>
    <w:rsid w:val="004076A9"/>
    <w:rsid w:val="004079EC"/>
    <w:rsid w:val="00407A66"/>
    <w:rsid w:val="00407AF0"/>
    <w:rsid w:val="00407AFC"/>
    <w:rsid w:val="00407B1C"/>
    <w:rsid w:val="00407B4C"/>
    <w:rsid w:val="00407B9B"/>
    <w:rsid w:val="00407C9E"/>
    <w:rsid w:val="00407D27"/>
    <w:rsid w:val="00407F0E"/>
    <w:rsid w:val="00410035"/>
    <w:rsid w:val="0041029D"/>
    <w:rsid w:val="00410333"/>
    <w:rsid w:val="004103A4"/>
    <w:rsid w:val="004103B3"/>
    <w:rsid w:val="0041041A"/>
    <w:rsid w:val="004104C2"/>
    <w:rsid w:val="00410722"/>
    <w:rsid w:val="00410A95"/>
    <w:rsid w:val="00410AB4"/>
    <w:rsid w:val="00410D50"/>
    <w:rsid w:val="00410F18"/>
    <w:rsid w:val="00411230"/>
    <w:rsid w:val="004114D2"/>
    <w:rsid w:val="00411570"/>
    <w:rsid w:val="004115FF"/>
    <w:rsid w:val="0041183E"/>
    <w:rsid w:val="004118C9"/>
    <w:rsid w:val="0041195D"/>
    <w:rsid w:val="004122D9"/>
    <w:rsid w:val="004122DD"/>
    <w:rsid w:val="00412619"/>
    <w:rsid w:val="00412697"/>
    <w:rsid w:val="00412920"/>
    <w:rsid w:val="00412A27"/>
    <w:rsid w:val="00412F8D"/>
    <w:rsid w:val="00412FA0"/>
    <w:rsid w:val="00412FD1"/>
    <w:rsid w:val="00413369"/>
    <w:rsid w:val="00413627"/>
    <w:rsid w:val="00413B95"/>
    <w:rsid w:val="00413D65"/>
    <w:rsid w:val="00413DCE"/>
    <w:rsid w:val="00414057"/>
    <w:rsid w:val="00414129"/>
    <w:rsid w:val="004141FA"/>
    <w:rsid w:val="00414307"/>
    <w:rsid w:val="004145AE"/>
    <w:rsid w:val="004149B6"/>
    <w:rsid w:val="00414A95"/>
    <w:rsid w:val="00415038"/>
    <w:rsid w:val="004155FC"/>
    <w:rsid w:val="0041566F"/>
    <w:rsid w:val="00415746"/>
    <w:rsid w:val="0041577E"/>
    <w:rsid w:val="004157F6"/>
    <w:rsid w:val="00415812"/>
    <w:rsid w:val="0041583A"/>
    <w:rsid w:val="00415861"/>
    <w:rsid w:val="004159D3"/>
    <w:rsid w:val="00415A14"/>
    <w:rsid w:val="00415B80"/>
    <w:rsid w:val="00415BF9"/>
    <w:rsid w:val="00415E8A"/>
    <w:rsid w:val="0041608B"/>
    <w:rsid w:val="0041616C"/>
    <w:rsid w:val="004163C8"/>
    <w:rsid w:val="00416963"/>
    <w:rsid w:val="00416A5F"/>
    <w:rsid w:val="00416A66"/>
    <w:rsid w:val="00416C26"/>
    <w:rsid w:val="00416DCB"/>
    <w:rsid w:val="004171EF"/>
    <w:rsid w:val="00417678"/>
    <w:rsid w:val="00417980"/>
    <w:rsid w:val="00417A46"/>
    <w:rsid w:val="00417F4B"/>
    <w:rsid w:val="00420126"/>
    <w:rsid w:val="004203B8"/>
    <w:rsid w:val="004203CF"/>
    <w:rsid w:val="0042050C"/>
    <w:rsid w:val="00420575"/>
    <w:rsid w:val="00420755"/>
    <w:rsid w:val="00420CB7"/>
    <w:rsid w:val="00420D75"/>
    <w:rsid w:val="00420F26"/>
    <w:rsid w:val="00421078"/>
    <w:rsid w:val="0042110F"/>
    <w:rsid w:val="00421258"/>
    <w:rsid w:val="00421268"/>
    <w:rsid w:val="0042134E"/>
    <w:rsid w:val="004213E8"/>
    <w:rsid w:val="004213F4"/>
    <w:rsid w:val="0042156E"/>
    <w:rsid w:val="0042199C"/>
    <w:rsid w:val="004219D8"/>
    <w:rsid w:val="00421EC5"/>
    <w:rsid w:val="00421ED7"/>
    <w:rsid w:val="00421EE2"/>
    <w:rsid w:val="004220F0"/>
    <w:rsid w:val="004222BF"/>
    <w:rsid w:val="00422399"/>
    <w:rsid w:val="0042281B"/>
    <w:rsid w:val="004228B8"/>
    <w:rsid w:val="004228F5"/>
    <w:rsid w:val="00422951"/>
    <w:rsid w:val="004229CF"/>
    <w:rsid w:val="00422A01"/>
    <w:rsid w:val="00422AC4"/>
    <w:rsid w:val="00422CF6"/>
    <w:rsid w:val="00422DB5"/>
    <w:rsid w:val="00422E86"/>
    <w:rsid w:val="0042307B"/>
    <w:rsid w:val="00423326"/>
    <w:rsid w:val="004233B8"/>
    <w:rsid w:val="00424403"/>
    <w:rsid w:val="00424846"/>
    <w:rsid w:val="00424A31"/>
    <w:rsid w:val="00424D58"/>
    <w:rsid w:val="0042522D"/>
    <w:rsid w:val="00425710"/>
    <w:rsid w:val="0042579D"/>
    <w:rsid w:val="004258FC"/>
    <w:rsid w:val="00425954"/>
    <w:rsid w:val="00425C97"/>
    <w:rsid w:val="00425FFD"/>
    <w:rsid w:val="004262F8"/>
    <w:rsid w:val="00426442"/>
    <w:rsid w:val="0042654A"/>
    <w:rsid w:val="00426A93"/>
    <w:rsid w:val="00426C72"/>
    <w:rsid w:val="00426CA6"/>
    <w:rsid w:val="00426DFA"/>
    <w:rsid w:val="00426E12"/>
    <w:rsid w:val="00427039"/>
    <w:rsid w:val="004272DB"/>
    <w:rsid w:val="004273E6"/>
    <w:rsid w:val="004276E3"/>
    <w:rsid w:val="00427701"/>
    <w:rsid w:val="004279ED"/>
    <w:rsid w:val="00427BBA"/>
    <w:rsid w:val="00427C6B"/>
    <w:rsid w:val="00427E67"/>
    <w:rsid w:val="004300B1"/>
    <w:rsid w:val="00430178"/>
    <w:rsid w:val="00430495"/>
    <w:rsid w:val="00430680"/>
    <w:rsid w:val="00430773"/>
    <w:rsid w:val="00430A72"/>
    <w:rsid w:val="00430C4E"/>
    <w:rsid w:val="00430C71"/>
    <w:rsid w:val="004310B6"/>
    <w:rsid w:val="004312B5"/>
    <w:rsid w:val="004312DC"/>
    <w:rsid w:val="004314E7"/>
    <w:rsid w:val="00431531"/>
    <w:rsid w:val="00431626"/>
    <w:rsid w:val="0043185D"/>
    <w:rsid w:val="0043189C"/>
    <w:rsid w:val="00431CB1"/>
    <w:rsid w:val="00431DB5"/>
    <w:rsid w:val="00431FE8"/>
    <w:rsid w:val="0043270B"/>
    <w:rsid w:val="00432780"/>
    <w:rsid w:val="00432A76"/>
    <w:rsid w:val="00432C67"/>
    <w:rsid w:val="00432DB9"/>
    <w:rsid w:val="00432E26"/>
    <w:rsid w:val="00432E64"/>
    <w:rsid w:val="00432E9F"/>
    <w:rsid w:val="00432F8F"/>
    <w:rsid w:val="00432F9E"/>
    <w:rsid w:val="00433106"/>
    <w:rsid w:val="00433356"/>
    <w:rsid w:val="004334AD"/>
    <w:rsid w:val="00433735"/>
    <w:rsid w:val="00433751"/>
    <w:rsid w:val="00433C6F"/>
    <w:rsid w:val="00433E82"/>
    <w:rsid w:val="00433F09"/>
    <w:rsid w:val="0043453F"/>
    <w:rsid w:val="00434583"/>
    <w:rsid w:val="0043458D"/>
    <w:rsid w:val="00434717"/>
    <w:rsid w:val="00434754"/>
    <w:rsid w:val="0043480E"/>
    <w:rsid w:val="00434819"/>
    <w:rsid w:val="00434A45"/>
    <w:rsid w:val="00434D46"/>
    <w:rsid w:val="00434D49"/>
    <w:rsid w:val="00435248"/>
    <w:rsid w:val="004353C1"/>
    <w:rsid w:val="0043542F"/>
    <w:rsid w:val="004355EB"/>
    <w:rsid w:val="00435602"/>
    <w:rsid w:val="004356FA"/>
    <w:rsid w:val="00435B86"/>
    <w:rsid w:val="00435CB6"/>
    <w:rsid w:val="00435CCF"/>
    <w:rsid w:val="00436480"/>
    <w:rsid w:val="0043661D"/>
    <w:rsid w:val="004367E9"/>
    <w:rsid w:val="00436A3B"/>
    <w:rsid w:val="00436C62"/>
    <w:rsid w:val="00436D36"/>
    <w:rsid w:val="00436EEB"/>
    <w:rsid w:val="00437027"/>
    <w:rsid w:val="004371AB"/>
    <w:rsid w:val="0043755F"/>
    <w:rsid w:val="00437AB4"/>
    <w:rsid w:val="00437B0A"/>
    <w:rsid w:val="00437B76"/>
    <w:rsid w:val="00437C16"/>
    <w:rsid w:val="00437C99"/>
    <w:rsid w:val="00437FF2"/>
    <w:rsid w:val="004402A7"/>
    <w:rsid w:val="0044035D"/>
    <w:rsid w:val="00440373"/>
    <w:rsid w:val="004404A8"/>
    <w:rsid w:val="0044053E"/>
    <w:rsid w:val="00440540"/>
    <w:rsid w:val="0044064A"/>
    <w:rsid w:val="004407A1"/>
    <w:rsid w:val="00440EA5"/>
    <w:rsid w:val="00440F13"/>
    <w:rsid w:val="0044131C"/>
    <w:rsid w:val="004413A0"/>
    <w:rsid w:val="0044142F"/>
    <w:rsid w:val="0044153F"/>
    <w:rsid w:val="004416F6"/>
    <w:rsid w:val="00441851"/>
    <w:rsid w:val="004418A8"/>
    <w:rsid w:val="00441E70"/>
    <w:rsid w:val="00442191"/>
    <w:rsid w:val="00442369"/>
    <w:rsid w:val="0044241B"/>
    <w:rsid w:val="004425C2"/>
    <w:rsid w:val="0044272B"/>
    <w:rsid w:val="00442824"/>
    <w:rsid w:val="00442BB5"/>
    <w:rsid w:val="00442BD9"/>
    <w:rsid w:val="00442C98"/>
    <w:rsid w:val="00442FFB"/>
    <w:rsid w:val="004430FD"/>
    <w:rsid w:val="0044351D"/>
    <w:rsid w:val="0044370B"/>
    <w:rsid w:val="00443713"/>
    <w:rsid w:val="00443753"/>
    <w:rsid w:val="004438A6"/>
    <w:rsid w:val="00443A63"/>
    <w:rsid w:val="00443FE3"/>
    <w:rsid w:val="00444069"/>
    <w:rsid w:val="00444086"/>
    <w:rsid w:val="004442A7"/>
    <w:rsid w:val="0044432C"/>
    <w:rsid w:val="00444486"/>
    <w:rsid w:val="00444508"/>
    <w:rsid w:val="00444901"/>
    <w:rsid w:val="00444934"/>
    <w:rsid w:val="00444A60"/>
    <w:rsid w:val="00444F5E"/>
    <w:rsid w:val="00444F69"/>
    <w:rsid w:val="004450D0"/>
    <w:rsid w:val="0044510B"/>
    <w:rsid w:val="0044540F"/>
    <w:rsid w:val="00445494"/>
    <w:rsid w:val="00445513"/>
    <w:rsid w:val="00445907"/>
    <w:rsid w:val="00445A3B"/>
    <w:rsid w:val="00445CFF"/>
    <w:rsid w:val="004462AF"/>
    <w:rsid w:val="0044639B"/>
    <w:rsid w:val="0044662A"/>
    <w:rsid w:val="0044666E"/>
    <w:rsid w:val="004468D6"/>
    <w:rsid w:val="0044710C"/>
    <w:rsid w:val="00447195"/>
    <w:rsid w:val="0044733E"/>
    <w:rsid w:val="0044738F"/>
    <w:rsid w:val="0044741C"/>
    <w:rsid w:val="00447486"/>
    <w:rsid w:val="00447654"/>
    <w:rsid w:val="004477EB"/>
    <w:rsid w:val="004479FC"/>
    <w:rsid w:val="00447B3F"/>
    <w:rsid w:val="00447CD1"/>
    <w:rsid w:val="00447D57"/>
    <w:rsid w:val="00447D79"/>
    <w:rsid w:val="004500BE"/>
    <w:rsid w:val="004503BC"/>
    <w:rsid w:val="0045053A"/>
    <w:rsid w:val="0045058F"/>
    <w:rsid w:val="00450778"/>
    <w:rsid w:val="00450BB9"/>
    <w:rsid w:val="00450D3B"/>
    <w:rsid w:val="00450F50"/>
    <w:rsid w:val="00451486"/>
    <w:rsid w:val="004517EF"/>
    <w:rsid w:val="004518D5"/>
    <w:rsid w:val="004518EE"/>
    <w:rsid w:val="004519BF"/>
    <w:rsid w:val="00451B06"/>
    <w:rsid w:val="00451B3C"/>
    <w:rsid w:val="00451BEB"/>
    <w:rsid w:val="00452092"/>
    <w:rsid w:val="00452133"/>
    <w:rsid w:val="0045244D"/>
    <w:rsid w:val="004525BA"/>
    <w:rsid w:val="004526EB"/>
    <w:rsid w:val="00452706"/>
    <w:rsid w:val="004527C0"/>
    <w:rsid w:val="00452A80"/>
    <w:rsid w:val="0045302D"/>
    <w:rsid w:val="0045357A"/>
    <w:rsid w:val="00453787"/>
    <w:rsid w:val="00453871"/>
    <w:rsid w:val="004539A3"/>
    <w:rsid w:val="00453A93"/>
    <w:rsid w:val="00453BB6"/>
    <w:rsid w:val="00453DEF"/>
    <w:rsid w:val="004543E4"/>
    <w:rsid w:val="004547BE"/>
    <w:rsid w:val="004548E5"/>
    <w:rsid w:val="004549A3"/>
    <w:rsid w:val="00454C4E"/>
    <w:rsid w:val="00454CFD"/>
    <w:rsid w:val="00454E72"/>
    <w:rsid w:val="00454F08"/>
    <w:rsid w:val="00454FB1"/>
    <w:rsid w:val="00455099"/>
    <w:rsid w:val="00455105"/>
    <w:rsid w:val="0045549F"/>
    <w:rsid w:val="0045552A"/>
    <w:rsid w:val="00455557"/>
    <w:rsid w:val="0045563C"/>
    <w:rsid w:val="00455B4F"/>
    <w:rsid w:val="00455C09"/>
    <w:rsid w:val="00455C49"/>
    <w:rsid w:val="00455CC2"/>
    <w:rsid w:val="00455E17"/>
    <w:rsid w:val="00456114"/>
    <w:rsid w:val="00456245"/>
    <w:rsid w:val="0045639F"/>
    <w:rsid w:val="00456440"/>
    <w:rsid w:val="00456784"/>
    <w:rsid w:val="00456971"/>
    <w:rsid w:val="00456B9B"/>
    <w:rsid w:val="00456DE0"/>
    <w:rsid w:val="00456E96"/>
    <w:rsid w:val="00456EFA"/>
    <w:rsid w:val="004570FE"/>
    <w:rsid w:val="0045739C"/>
    <w:rsid w:val="0045742D"/>
    <w:rsid w:val="00457560"/>
    <w:rsid w:val="004576DF"/>
    <w:rsid w:val="00457709"/>
    <w:rsid w:val="00457763"/>
    <w:rsid w:val="00457771"/>
    <w:rsid w:val="00457C3B"/>
    <w:rsid w:val="00457C5E"/>
    <w:rsid w:val="00457F98"/>
    <w:rsid w:val="0046026D"/>
    <w:rsid w:val="0046027A"/>
    <w:rsid w:val="00460295"/>
    <w:rsid w:val="00460300"/>
    <w:rsid w:val="0046040E"/>
    <w:rsid w:val="004605CC"/>
    <w:rsid w:val="004605F2"/>
    <w:rsid w:val="00460702"/>
    <w:rsid w:val="0046072D"/>
    <w:rsid w:val="00460921"/>
    <w:rsid w:val="00460958"/>
    <w:rsid w:val="00460F27"/>
    <w:rsid w:val="00460F57"/>
    <w:rsid w:val="0046110A"/>
    <w:rsid w:val="004612C8"/>
    <w:rsid w:val="004614A1"/>
    <w:rsid w:val="004614B2"/>
    <w:rsid w:val="0046164D"/>
    <w:rsid w:val="004616E5"/>
    <w:rsid w:val="004616FF"/>
    <w:rsid w:val="00461716"/>
    <w:rsid w:val="0046172B"/>
    <w:rsid w:val="004617A0"/>
    <w:rsid w:val="0046194F"/>
    <w:rsid w:val="00461C00"/>
    <w:rsid w:val="00461F5E"/>
    <w:rsid w:val="004622A1"/>
    <w:rsid w:val="004622D0"/>
    <w:rsid w:val="004623CD"/>
    <w:rsid w:val="00462420"/>
    <w:rsid w:val="00462492"/>
    <w:rsid w:val="004625E8"/>
    <w:rsid w:val="00462A9C"/>
    <w:rsid w:val="00462B09"/>
    <w:rsid w:val="00462C3F"/>
    <w:rsid w:val="00462EF0"/>
    <w:rsid w:val="00462FAD"/>
    <w:rsid w:val="00462FC4"/>
    <w:rsid w:val="00463356"/>
    <w:rsid w:val="0046335F"/>
    <w:rsid w:val="004633D0"/>
    <w:rsid w:val="00463444"/>
    <w:rsid w:val="00463448"/>
    <w:rsid w:val="0046390F"/>
    <w:rsid w:val="00463A8C"/>
    <w:rsid w:val="00463AE8"/>
    <w:rsid w:val="00463C0E"/>
    <w:rsid w:val="00463C3A"/>
    <w:rsid w:val="00463F45"/>
    <w:rsid w:val="0046413A"/>
    <w:rsid w:val="004642D7"/>
    <w:rsid w:val="004642F1"/>
    <w:rsid w:val="0046432C"/>
    <w:rsid w:val="0046434B"/>
    <w:rsid w:val="00464391"/>
    <w:rsid w:val="004643DF"/>
    <w:rsid w:val="00464513"/>
    <w:rsid w:val="0046451D"/>
    <w:rsid w:val="00464919"/>
    <w:rsid w:val="00464927"/>
    <w:rsid w:val="004649FF"/>
    <w:rsid w:val="00464EE0"/>
    <w:rsid w:val="00464F8E"/>
    <w:rsid w:val="004650EB"/>
    <w:rsid w:val="00465393"/>
    <w:rsid w:val="00465461"/>
    <w:rsid w:val="00465467"/>
    <w:rsid w:val="00465504"/>
    <w:rsid w:val="0046551E"/>
    <w:rsid w:val="00465545"/>
    <w:rsid w:val="00465573"/>
    <w:rsid w:val="004658C3"/>
    <w:rsid w:val="00465AF0"/>
    <w:rsid w:val="00465B38"/>
    <w:rsid w:val="00465BDE"/>
    <w:rsid w:val="00465DF5"/>
    <w:rsid w:val="00465E86"/>
    <w:rsid w:val="00465EB3"/>
    <w:rsid w:val="004662E4"/>
    <w:rsid w:val="0046645E"/>
    <w:rsid w:val="004664EC"/>
    <w:rsid w:val="00466C99"/>
    <w:rsid w:val="004672DC"/>
    <w:rsid w:val="0046730B"/>
    <w:rsid w:val="00467640"/>
    <w:rsid w:val="004676D2"/>
    <w:rsid w:val="00467838"/>
    <w:rsid w:val="0046791F"/>
    <w:rsid w:val="00467B0D"/>
    <w:rsid w:val="00467DC0"/>
    <w:rsid w:val="00467DD7"/>
    <w:rsid w:val="00467F9B"/>
    <w:rsid w:val="00470136"/>
    <w:rsid w:val="0047041E"/>
    <w:rsid w:val="00470594"/>
    <w:rsid w:val="004706FD"/>
    <w:rsid w:val="00470750"/>
    <w:rsid w:val="00470893"/>
    <w:rsid w:val="004708E2"/>
    <w:rsid w:val="004709FC"/>
    <w:rsid w:val="00470BF1"/>
    <w:rsid w:val="00470E21"/>
    <w:rsid w:val="00470E35"/>
    <w:rsid w:val="00470E47"/>
    <w:rsid w:val="0047100F"/>
    <w:rsid w:val="00471244"/>
    <w:rsid w:val="004712E5"/>
    <w:rsid w:val="0047166D"/>
    <w:rsid w:val="00471856"/>
    <w:rsid w:val="004719A1"/>
    <w:rsid w:val="00471ADD"/>
    <w:rsid w:val="00471C83"/>
    <w:rsid w:val="00471DB0"/>
    <w:rsid w:val="00471E45"/>
    <w:rsid w:val="00471EB6"/>
    <w:rsid w:val="00471F3B"/>
    <w:rsid w:val="00471FAB"/>
    <w:rsid w:val="00472101"/>
    <w:rsid w:val="0047217D"/>
    <w:rsid w:val="00472295"/>
    <w:rsid w:val="00472ACB"/>
    <w:rsid w:val="00472B1D"/>
    <w:rsid w:val="00472C2B"/>
    <w:rsid w:val="00472E42"/>
    <w:rsid w:val="004739CE"/>
    <w:rsid w:val="00473E9A"/>
    <w:rsid w:val="00473F5F"/>
    <w:rsid w:val="00474085"/>
    <w:rsid w:val="0047410D"/>
    <w:rsid w:val="004749DF"/>
    <w:rsid w:val="004749EB"/>
    <w:rsid w:val="00474A15"/>
    <w:rsid w:val="00474A57"/>
    <w:rsid w:val="00474B6C"/>
    <w:rsid w:val="00474FB4"/>
    <w:rsid w:val="00475036"/>
    <w:rsid w:val="004750C0"/>
    <w:rsid w:val="00475131"/>
    <w:rsid w:val="00475260"/>
    <w:rsid w:val="00475368"/>
    <w:rsid w:val="004753B1"/>
    <w:rsid w:val="004755A5"/>
    <w:rsid w:val="004755CC"/>
    <w:rsid w:val="004755D5"/>
    <w:rsid w:val="0047571E"/>
    <w:rsid w:val="0047574D"/>
    <w:rsid w:val="0047578C"/>
    <w:rsid w:val="004759BE"/>
    <w:rsid w:val="00475A1B"/>
    <w:rsid w:val="00475BEA"/>
    <w:rsid w:val="00475C9D"/>
    <w:rsid w:val="00475D3E"/>
    <w:rsid w:val="00475E3F"/>
    <w:rsid w:val="00475E50"/>
    <w:rsid w:val="00475F90"/>
    <w:rsid w:val="0047625F"/>
    <w:rsid w:val="004762F1"/>
    <w:rsid w:val="0047650B"/>
    <w:rsid w:val="00476D52"/>
    <w:rsid w:val="00476D8B"/>
    <w:rsid w:val="00476DFA"/>
    <w:rsid w:val="00476EAE"/>
    <w:rsid w:val="00476F23"/>
    <w:rsid w:val="00477064"/>
    <w:rsid w:val="004772CF"/>
    <w:rsid w:val="004774C5"/>
    <w:rsid w:val="004775ED"/>
    <w:rsid w:val="004777C7"/>
    <w:rsid w:val="00477B19"/>
    <w:rsid w:val="00477C87"/>
    <w:rsid w:val="00477D06"/>
    <w:rsid w:val="00477FBA"/>
    <w:rsid w:val="004801FB"/>
    <w:rsid w:val="00480266"/>
    <w:rsid w:val="004803A9"/>
    <w:rsid w:val="004805D8"/>
    <w:rsid w:val="004807D5"/>
    <w:rsid w:val="00480B03"/>
    <w:rsid w:val="00480C23"/>
    <w:rsid w:val="004810EC"/>
    <w:rsid w:val="00481360"/>
    <w:rsid w:val="004814F6"/>
    <w:rsid w:val="00481607"/>
    <w:rsid w:val="0048198C"/>
    <w:rsid w:val="00481CE2"/>
    <w:rsid w:val="0048220F"/>
    <w:rsid w:val="00482389"/>
    <w:rsid w:val="00482530"/>
    <w:rsid w:val="00482943"/>
    <w:rsid w:val="00482ADC"/>
    <w:rsid w:val="00482B1F"/>
    <w:rsid w:val="00482BAD"/>
    <w:rsid w:val="0048351D"/>
    <w:rsid w:val="00483805"/>
    <w:rsid w:val="00483B58"/>
    <w:rsid w:val="00483D11"/>
    <w:rsid w:val="00483D20"/>
    <w:rsid w:val="00483E75"/>
    <w:rsid w:val="00483FA7"/>
    <w:rsid w:val="0048406D"/>
    <w:rsid w:val="004840FB"/>
    <w:rsid w:val="0048410E"/>
    <w:rsid w:val="0048416D"/>
    <w:rsid w:val="004841C4"/>
    <w:rsid w:val="004841C8"/>
    <w:rsid w:val="00484C46"/>
    <w:rsid w:val="00484C74"/>
    <w:rsid w:val="00484DC0"/>
    <w:rsid w:val="0048541C"/>
    <w:rsid w:val="004855A5"/>
    <w:rsid w:val="004855E2"/>
    <w:rsid w:val="004855EB"/>
    <w:rsid w:val="00485969"/>
    <w:rsid w:val="0048598C"/>
    <w:rsid w:val="00485A3A"/>
    <w:rsid w:val="00485CCB"/>
    <w:rsid w:val="00485E8A"/>
    <w:rsid w:val="0048620B"/>
    <w:rsid w:val="004862DE"/>
    <w:rsid w:val="00486CF2"/>
    <w:rsid w:val="00486EC5"/>
    <w:rsid w:val="00486FF7"/>
    <w:rsid w:val="00487029"/>
    <w:rsid w:val="00487442"/>
    <w:rsid w:val="0048765A"/>
    <w:rsid w:val="004879FA"/>
    <w:rsid w:val="00487BB8"/>
    <w:rsid w:val="00487D7B"/>
    <w:rsid w:val="00487F28"/>
    <w:rsid w:val="00490195"/>
    <w:rsid w:val="0049023D"/>
    <w:rsid w:val="00490291"/>
    <w:rsid w:val="004903DE"/>
    <w:rsid w:val="004905EC"/>
    <w:rsid w:val="00490649"/>
    <w:rsid w:val="00490881"/>
    <w:rsid w:val="0049093B"/>
    <w:rsid w:val="00490B13"/>
    <w:rsid w:val="00490CB9"/>
    <w:rsid w:val="00490CC9"/>
    <w:rsid w:val="00490D59"/>
    <w:rsid w:val="00490E94"/>
    <w:rsid w:val="00490EE3"/>
    <w:rsid w:val="004911C6"/>
    <w:rsid w:val="0049143D"/>
    <w:rsid w:val="0049149D"/>
    <w:rsid w:val="004914D4"/>
    <w:rsid w:val="00491547"/>
    <w:rsid w:val="004918A0"/>
    <w:rsid w:val="004919B7"/>
    <w:rsid w:val="00491A98"/>
    <w:rsid w:val="004920BC"/>
    <w:rsid w:val="00492131"/>
    <w:rsid w:val="004924D3"/>
    <w:rsid w:val="004924E5"/>
    <w:rsid w:val="00492619"/>
    <w:rsid w:val="00492740"/>
    <w:rsid w:val="00492995"/>
    <w:rsid w:val="00492CA9"/>
    <w:rsid w:val="00493330"/>
    <w:rsid w:val="0049336B"/>
    <w:rsid w:val="0049345B"/>
    <w:rsid w:val="0049347E"/>
    <w:rsid w:val="0049349F"/>
    <w:rsid w:val="004935A4"/>
    <w:rsid w:val="004937C0"/>
    <w:rsid w:val="00493C88"/>
    <w:rsid w:val="00493D08"/>
    <w:rsid w:val="00493D31"/>
    <w:rsid w:val="00493DE6"/>
    <w:rsid w:val="004943C6"/>
    <w:rsid w:val="0049454F"/>
    <w:rsid w:val="0049457E"/>
    <w:rsid w:val="004947DE"/>
    <w:rsid w:val="00494840"/>
    <w:rsid w:val="00494BA0"/>
    <w:rsid w:val="00494E75"/>
    <w:rsid w:val="00494FE8"/>
    <w:rsid w:val="00495071"/>
    <w:rsid w:val="00495145"/>
    <w:rsid w:val="00495227"/>
    <w:rsid w:val="00495411"/>
    <w:rsid w:val="00495541"/>
    <w:rsid w:val="00495586"/>
    <w:rsid w:val="0049565A"/>
    <w:rsid w:val="004957EB"/>
    <w:rsid w:val="00495907"/>
    <w:rsid w:val="004959B0"/>
    <w:rsid w:val="00495BD8"/>
    <w:rsid w:val="00496181"/>
    <w:rsid w:val="004961DB"/>
    <w:rsid w:val="004964DF"/>
    <w:rsid w:val="00496522"/>
    <w:rsid w:val="0049653E"/>
    <w:rsid w:val="00496582"/>
    <w:rsid w:val="004965A8"/>
    <w:rsid w:val="0049682E"/>
    <w:rsid w:val="004969DF"/>
    <w:rsid w:val="00496BEF"/>
    <w:rsid w:val="004970A3"/>
    <w:rsid w:val="00497128"/>
    <w:rsid w:val="0049792C"/>
    <w:rsid w:val="00497ECC"/>
    <w:rsid w:val="004A001D"/>
    <w:rsid w:val="004A0184"/>
    <w:rsid w:val="004A01E1"/>
    <w:rsid w:val="004A04E8"/>
    <w:rsid w:val="004A069E"/>
    <w:rsid w:val="004A06AF"/>
    <w:rsid w:val="004A0A2D"/>
    <w:rsid w:val="004A0A78"/>
    <w:rsid w:val="004A0AD0"/>
    <w:rsid w:val="004A0DA7"/>
    <w:rsid w:val="004A0E00"/>
    <w:rsid w:val="004A0FF8"/>
    <w:rsid w:val="004A15F7"/>
    <w:rsid w:val="004A1600"/>
    <w:rsid w:val="004A1B20"/>
    <w:rsid w:val="004A1D7D"/>
    <w:rsid w:val="004A201F"/>
    <w:rsid w:val="004A2394"/>
    <w:rsid w:val="004A23B8"/>
    <w:rsid w:val="004A23C0"/>
    <w:rsid w:val="004A23D0"/>
    <w:rsid w:val="004A2447"/>
    <w:rsid w:val="004A28D4"/>
    <w:rsid w:val="004A2908"/>
    <w:rsid w:val="004A29E4"/>
    <w:rsid w:val="004A2AD4"/>
    <w:rsid w:val="004A2B20"/>
    <w:rsid w:val="004A2B3D"/>
    <w:rsid w:val="004A2BE1"/>
    <w:rsid w:val="004A2E44"/>
    <w:rsid w:val="004A30C6"/>
    <w:rsid w:val="004A30F7"/>
    <w:rsid w:val="004A313F"/>
    <w:rsid w:val="004A318B"/>
    <w:rsid w:val="004A366E"/>
    <w:rsid w:val="004A36C0"/>
    <w:rsid w:val="004A370A"/>
    <w:rsid w:val="004A3AA3"/>
    <w:rsid w:val="004A3D05"/>
    <w:rsid w:val="004A3D55"/>
    <w:rsid w:val="004A41F4"/>
    <w:rsid w:val="004A4247"/>
    <w:rsid w:val="004A447C"/>
    <w:rsid w:val="004A4635"/>
    <w:rsid w:val="004A46B5"/>
    <w:rsid w:val="004A4767"/>
    <w:rsid w:val="004A4900"/>
    <w:rsid w:val="004A4D38"/>
    <w:rsid w:val="004A4E7E"/>
    <w:rsid w:val="004A4E95"/>
    <w:rsid w:val="004A512F"/>
    <w:rsid w:val="004A5149"/>
    <w:rsid w:val="004A5212"/>
    <w:rsid w:val="004A5270"/>
    <w:rsid w:val="004A54BA"/>
    <w:rsid w:val="004A5667"/>
    <w:rsid w:val="004A579C"/>
    <w:rsid w:val="004A57FC"/>
    <w:rsid w:val="004A59DE"/>
    <w:rsid w:val="004A603E"/>
    <w:rsid w:val="004A658A"/>
    <w:rsid w:val="004A6D1F"/>
    <w:rsid w:val="004A6D23"/>
    <w:rsid w:val="004A6E1F"/>
    <w:rsid w:val="004A6EED"/>
    <w:rsid w:val="004A705C"/>
    <w:rsid w:val="004A717D"/>
    <w:rsid w:val="004A7276"/>
    <w:rsid w:val="004A75E1"/>
    <w:rsid w:val="004A7EE7"/>
    <w:rsid w:val="004A7F65"/>
    <w:rsid w:val="004A7FB0"/>
    <w:rsid w:val="004B0258"/>
    <w:rsid w:val="004B0292"/>
    <w:rsid w:val="004B0603"/>
    <w:rsid w:val="004B0706"/>
    <w:rsid w:val="004B0787"/>
    <w:rsid w:val="004B11CE"/>
    <w:rsid w:val="004B1283"/>
    <w:rsid w:val="004B1289"/>
    <w:rsid w:val="004B1310"/>
    <w:rsid w:val="004B1313"/>
    <w:rsid w:val="004B133A"/>
    <w:rsid w:val="004B1550"/>
    <w:rsid w:val="004B169E"/>
    <w:rsid w:val="004B1B53"/>
    <w:rsid w:val="004B1C36"/>
    <w:rsid w:val="004B1C42"/>
    <w:rsid w:val="004B201F"/>
    <w:rsid w:val="004B2212"/>
    <w:rsid w:val="004B2369"/>
    <w:rsid w:val="004B2422"/>
    <w:rsid w:val="004B267A"/>
    <w:rsid w:val="004B2700"/>
    <w:rsid w:val="004B28D6"/>
    <w:rsid w:val="004B2B31"/>
    <w:rsid w:val="004B2C33"/>
    <w:rsid w:val="004B2CDB"/>
    <w:rsid w:val="004B2D06"/>
    <w:rsid w:val="004B2E38"/>
    <w:rsid w:val="004B3774"/>
    <w:rsid w:val="004B37BF"/>
    <w:rsid w:val="004B385B"/>
    <w:rsid w:val="004B3920"/>
    <w:rsid w:val="004B397C"/>
    <w:rsid w:val="004B3AD1"/>
    <w:rsid w:val="004B3C3F"/>
    <w:rsid w:val="004B3FC9"/>
    <w:rsid w:val="004B4125"/>
    <w:rsid w:val="004B414B"/>
    <w:rsid w:val="004B4288"/>
    <w:rsid w:val="004B42E2"/>
    <w:rsid w:val="004B4390"/>
    <w:rsid w:val="004B4459"/>
    <w:rsid w:val="004B45A2"/>
    <w:rsid w:val="004B45D6"/>
    <w:rsid w:val="004B4759"/>
    <w:rsid w:val="004B49EA"/>
    <w:rsid w:val="004B4A0F"/>
    <w:rsid w:val="004B4A4F"/>
    <w:rsid w:val="004B4AA2"/>
    <w:rsid w:val="004B4BC1"/>
    <w:rsid w:val="004B4C2F"/>
    <w:rsid w:val="004B4C67"/>
    <w:rsid w:val="004B50E0"/>
    <w:rsid w:val="004B5339"/>
    <w:rsid w:val="004B55EC"/>
    <w:rsid w:val="004B57D9"/>
    <w:rsid w:val="004B57FB"/>
    <w:rsid w:val="004B58C9"/>
    <w:rsid w:val="004B5BEA"/>
    <w:rsid w:val="004B611A"/>
    <w:rsid w:val="004B6301"/>
    <w:rsid w:val="004B643F"/>
    <w:rsid w:val="004B6818"/>
    <w:rsid w:val="004B68B3"/>
    <w:rsid w:val="004B6A6C"/>
    <w:rsid w:val="004B6D95"/>
    <w:rsid w:val="004B6E72"/>
    <w:rsid w:val="004B6EC5"/>
    <w:rsid w:val="004B6FFB"/>
    <w:rsid w:val="004B7752"/>
    <w:rsid w:val="004B795F"/>
    <w:rsid w:val="004B79BC"/>
    <w:rsid w:val="004B7B88"/>
    <w:rsid w:val="004B7BA5"/>
    <w:rsid w:val="004B7F60"/>
    <w:rsid w:val="004B7F96"/>
    <w:rsid w:val="004C0125"/>
    <w:rsid w:val="004C029A"/>
    <w:rsid w:val="004C0346"/>
    <w:rsid w:val="004C03CC"/>
    <w:rsid w:val="004C0426"/>
    <w:rsid w:val="004C05B2"/>
    <w:rsid w:val="004C092C"/>
    <w:rsid w:val="004C0A1E"/>
    <w:rsid w:val="004C0B5B"/>
    <w:rsid w:val="004C0B74"/>
    <w:rsid w:val="004C0E75"/>
    <w:rsid w:val="004C0F99"/>
    <w:rsid w:val="004C0FB1"/>
    <w:rsid w:val="004C130D"/>
    <w:rsid w:val="004C1329"/>
    <w:rsid w:val="004C1624"/>
    <w:rsid w:val="004C1CB2"/>
    <w:rsid w:val="004C1DB8"/>
    <w:rsid w:val="004C2136"/>
    <w:rsid w:val="004C2371"/>
    <w:rsid w:val="004C249C"/>
    <w:rsid w:val="004C2959"/>
    <w:rsid w:val="004C2A1F"/>
    <w:rsid w:val="004C2C4E"/>
    <w:rsid w:val="004C2D34"/>
    <w:rsid w:val="004C2F01"/>
    <w:rsid w:val="004C30B1"/>
    <w:rsid w:val="004C3182"/>
    <w:rsid w:val="004C326A"/>
    <w:rsid w:val="004C3472"/>
    <w:rsid w:val="004C34E8"/>
    <w:rsid w:val="004C35CB"/>
    <w:rsid w:val="004C370D"/>
    <w:rsid w:val="004C3A57"/>
    <w:rsid w:val="004C3C51"/>
    <w:rsid w:val="004C3EAF"/>
    <w:rsid w:val="004C3FC3"/>
    <w:rsid w:val="004C40CC"/>
    <w:rsid w:val="004C4341"/>
    <w:rsid w:val="004C4384"/>
    <w:rsid w:val="004C47FE"/>
    <w:rsid w:val="004C4849"/>
    <w:rsid w:val="004C497C"/>
    <w:rsid w:val="004C4BCE"/>
    <w:rsid w:val="004C4BF3"/>
    <w:rsid w:val="004C4D73"/>
    <w:rsid w:val="004C4E00"/>
    <w:rsid w:val="004C4E76"/>
    <w:rsid w:val="004C4F33"/>
    <w:rsid w:val="004C521E"/>
    <w:rsid w:val="004C538E"/>
    <w:rsid w:val="004C5500"/>
    <w:rsid w:val="004C564E"/>
    <w:rsid w:val="004C5681"/>
    <w:rsid w:val="004C5C61"/>
    <w:rsid w:val="004C5EF0"/>
    <w:rsid w:val="004C5EF1"/>
    <w:rsid w:val="004C6017"/>
    <w:rsid w:val="004C6071"/>
    <w:rsid w:val="004C63D6"/>
    <w:rsid w:val="004C660B"/>
    <w:rsid w:val="004C6627"/>
    <w:rsid w:val="004C66E3"/>
    <w:rsid w:val="004C67F3"/>
    <w:rsid w:val="004C6915"/>
    <w:rsid w:val="004C6A96"/>
    <w:rsid w:val="004C6D25"/>
    <w:rsid w:val="004C70BC"/>
    <w:rsid w:val="004C730E"/>
    <w:rsid w:val="004C7739"/>
    <w:rsid w:val="004C7751"/>
    <w:rsid w:val="004C7BC0"/>
    <w:rsid w:val="004C7BDF"/>
    <w:rsid w:val="004C7CC6"/>
    <w:rsid w:val="004C7D13"/>
    <w:rsid w:val="004D0130"/>
    <w:rsid w:val="004D01F3"/>
    <w:rsid w:val="004D01F7"/>
    <w:rsid w:val="004D0200"/>
    <w:rsid w:val="004D033B"/>
    <w:rsid w:val="004D0486"/>
    <w:rsid w:val="004D0737"/>
    <w:rsid w:val="004D078E"/>
    <w:rsid w:val="004D07F6"/>
    <w:rsid w:val="004D0DA6"/>
    <w:rsid w:val="004D0E42"/>
    <w:rsid w:val="004D11C8"/>
    <w:rsid w:val="004D147E"/>
    <w:rsid w:val="004D171F"/>
    <w:rsid w:val="004D178B"/>
    <w:rsid w:val="004D1A33"/>
    <w:rsid w:val="004D1A9C"/>
    <w:rsid w:val="004D1D64"/>
    <w:rsid w:val="004D1DB5"/>
    <w:rsid w:val="004D1E85"/>
    <w:rsid w:val="004D1F08"/>
    <w:rsid w:val="004D1F6B"/>
    <w:rsid w:val="004D21C3"/>
    <w:rsid w:val="004D23B0"/>
    <w:rsid w:val="004D2474"/>
    <w:rsid w:val="004D24F2"/>
    <w:rsid w:val="004D253C"/>
    <w:rsid w:val="004D27C4"/>
    <w:rsid w:val="004D2E1A"/>
    <w:rsid w:val="004D2E57"/>
    <w:rsid w:val="004D300B"/>
    <w:rsid w:val="004D311D"/>
    <w:rsid w:val="004D3251"/>
    <w:rsid w:val="004D3680"/>
    <w:rsid w:val="004D371A"/>
    <w:rsid w:val="004D374D"/>
    <w:rsid w:val="004D392B"/>
    <w:rsid w:val="004D3C02"/>
    <w:rsid w:val="004D3CFB"/>
    <w:rsid w:val="004D3DE9"/>
    <w:rsid w:val="004D427F"/>
    <w:rsid w:val="004D4768"/>
    <w:rsid w:val="004D4968"/>
    <w:rsid w:val="004D4977"/>
    <w:rsid w:val="004D4A8A"/>
    <w:rsid w:val="004D4B42"/>
    <w:rsid w:val="004D4BEA"/>
    <w:rsid w:val="004D4C90"/>
    <w:rsid w:val="004D4E15"/>
    <w:rsid w:val="004D50C0"/>
    <w:rsid w:val="004D50CC"/>
    <w:rsid w:val="004D5179"/>
    <w:rsid w:val="004D55BF"/>
    <w:rsid w:val="004D58B6"/>
    <w:rsid w:val="004D58D1"/>
    <w:rsid w:val="004D59F7"/>
    <w:rsid w:val="004D5A3A"/>
    <w:rsid w:val="004D5A71"/>
    <w:rsid w:val="004D5D29"/>
    <w:rsid w:val="004D5F02"/>
    <w:rsid w:val="004D6170"/>
    <w:rsid w:val="004D61E6"/>
    <w:rsid w:val="004D6321"/>
    <w:rsid w:val="004D68C0"/>
    <w:rsid w:val="004D6A57"/>
    <w:rsid w:val="004D6BBC"/>
    <w:rsid w:val="004D6DAC"/>
    <w:rsid w:val="004D6DD2"/>
    <w:rsid w:val="004D6FDF"/>
    <w:rsid w:val="004D704C"/>
    <w:rsid w:val="004D710C"/>
    <w:rsid w:val="004D7297"/>
    <w:rsid w:val="004D734F"/>
    <w:rsid w:val="004D73C8"/>
    <w:rsid w:val="004D7448"/>
    <w:rsid w:val="004D7691"/>
    <w:rsid w:val="004D7807"/>
    <w:rsid w:val="004D7967"/>
    <w:rsid w:val="004D7B2F"/>
    <w:rsid w:val="004E0033"/>
    <w:rsid w:val="004E03BE"/>
    <w:rsid w:val="004E040D"/>
    <w:rsid w:val="004E06B3"/>
    <w:rsid w:val="004E0771"/>
    <w:rsid w:val="004E0ADE"/>
    <w:rsid w:val="004E0B8C"/>
    <w:rsid w:val="004E0C8F"/>
    <w:rsid w:val="004E0CD0"/>
    <w:rsid w:val="004E109C"/>
    <w:rsid w:val="004E1260"/>
    <w:rsid w:val="004E12E1"/>
    <w:rsid w:val="004E1429"/>
    <w:rsid w:val="004E1CBB"/>
    <w:rsid w:val="004E1D07"/>
    <w:rsid w:val="004E1D95"/>
    <w:rsid w:val="004E204A"/>
    <w:rsid w:val="004E2097"/>
    <w:rsid w:val="004E209D"/>
    <w:rsid w:val="004E212C"/>
    <w:rsid w:val="004E21D3"/>
    <w:rsid w:val="004E221B"/>
    <w:rsid w:val="004E2664"/>
    <w:rsid w:val="004E27ED"/>
    <w:rsid w:val="004E2BE3"/>
    <w:rsid w:val="004E2C41"/>
    <w:rsid w:val="004E2CFF"/>
    <w:rsid w:val="004E2D4D"/>
    <w:rsid w:val="004E2D82"/>
    <w:rsid w:val="004E2E33"/>
    <w:rsid w:val="004E2F3A"/>
    <w:rsid w:val="004E2F51"/>
    <w:rsid w:val="004E2F60"/>
    <w:rsid w:val="004E34BD"/>
    <w:rsid w:val="004E3579"/>
    <w:rsid w:val="004E35D9"/>
    <w:rsid w:val="004E37F6"/>
    <w:rsid w:val="004E3892"/>
    <w:rsid w:val="004E38FA"/>
    <w:rsid w:val="004E3BD9"/>
    <w:rsid w:val="004E3DDE"/>
    <w:rsid w:val="004E3F7A"/>
    <w:rsid w:val="004E3FD8"/>
    <w:rsid w:val="004E4102"/>
    <w:rsid w:val="004E4447"/>
    <w:rsid w:val="004E45CD"/>
    <w:rsid w:val="004E471C"/>
    <w:rsid w:val="004E4D66"/>
    <w:rsid w:val="004E53AE"/>
    <w:rsid w:val="004E5449"/>
    <w:rsid w:val="004E55AB"/>
    <w:rsid w:val="004E5838"/>
    <w:rsid w:val="004E58CA"/>
    <w:rsid w:val="004E5C41"/>
    <w:rsid w:val="004E5C61"/>
    <w:rsid w:val="004E5DE5"/>
    <w:rsid w:val="004E6158"/>
    <w:rsid w:val="004E6184"/>
    <w:rsid w:val="004E62FE"/>
    <w:rsid w:val="004E63C2"/>
    <w:rsid w:val="004E63C9"/>
    <w:rsid w:val="004E675D"/>
    <w:rsid w:val="004E6AEF"/>
    <w:rsid w:val="004E6B37"/>
    <w:rsid w:val="004E6BE7"/>
    <w:rsid w:val="004E6CEA"/>
    <w:rsid w:val="004E6DC0"/>
    <w:rsid w:val="004E6E1D"/>
    <w:rsid w:val="004E72CC"/>
    <w:rsid w:val="004E7691"/>
    <w:rsid w:val="004E76A5"/>
    <w:rsid w:val="004E782C"/>
    <w:rsid w:val="004E7AF2"/>
    <w:rsid w:val="004E7B7F"/>
    <w:rsid w:val="004E7E24"/>
    <w:rsid w:val="004E7E45"/>
    <w:rsid w:val="004F013A"/>
    <w:rsid w:val="004F01B0"/>
    <w:rsid w:val="004F01B4"/>
    <w:rsid w:val="004F020A"/>
    <w:rsid w:val="004F071C"/>
    <w:rsid w:val="004F07C6"/>
    <w:rsid w:val="004F080C"/>
    <w:rsid w:val="004F085D"/>
    <w:rsid w:val="004F0B66"/>
    <w:rsid w:val="004F0C82"/>
    <w:rsid w:val="004F0CFD"/>
    <w:rsid w:val="004F0E4D"/>
    <w:rsid w:val="004F132F"/>
    <w:rsid w:val="004F133C"/>
    <w:rsid w:val="004F139B"/>
    <w:rsid w:val="004F13D2"/>
    <w:rsid w:val="004F1893"/>
    <w:rsid w:val="004F1A00"/>
    <w:rsid w:val="004F1D32"/>
    <w:rsid w:val="004F1E15"/>
    <w:rsid w:val="004F23B3"/>
    <w:rsid w:val="004F26D7"/>
    <w:rsid w:val="004F2826"/>
    <w:rsid w:val="004F2920"/>
    <w:rsid w:val="004F2AA6"/>
    <w:rsid w:val="004F2B9C"/>
    <w:rsid w:val="004F2CCE"/>
    <w:rsid w:val="004F2D47"/>
    <w:rsid w:val="004F2D8C"/>
    <w:rsid w:val="004F33A9"/>
    <w:rsid w:val="004F359A"/>
    <w:rsid w:val="004F35E1"/>
    <w:rsid w:val="004F3639"/>
    <w:rsid w:val="004F38E9"/>
    <w:rsid w:val="004F38EF"/>
    <w:rsid w:val="004F3C97"/>
    <w:rsid w:val="004F3C9B"/>
    <w:rsid w:val="004F3CC7"/>
    <w:rsid w:val="004F3D94"/>
    <w:rsid w:val="004F3DD1"/>
    <w:rsid w:val="004F3E3B"/>
    <w:rsid w:val="004F40F1"/>
    <w:rsid w:val="004F41D2"/>
    <w:rsid w:val="004F4439"/>
    <w:rsid w:val="004F46BD"/>
    <w:rsid w:val="004F4760"/>
    <w:rsid w:val="004F4A52"/>
    <w:rsid w:val="004F4B4D"/>
    <w:rsid w:val="004F4E3A"/>
    <w:rsid w:val="004F4E53"/>
    <w:rsid w:val="004F4F96"/>
    <w:rsid w:val="004F4FB3"/>
    <w:rsid w:val="004F521C"/>
    <w:rsid w:val="004F546D"/>
    <w:rsid w:val="004F55E1"/>
    <w:rsid w:val="004F57BD"/>
    <w:rsid w:val="004F580A"/>
    <w:rsid w:val="004F58AB"/>
    <w:rsid w:val="004F592E"/>
    <w:rsid w:val="004F5A56"/>
    <w:rsid w:val="004F5BF7"/>
    <w:rsid w:val="004F601E"/>
    <w:rsid w:val="004F6020"/>
    <w:rsid w:val="004F66FA"/>
    <w:rsid w:val="004F67A9"/>
    <w:rsid w:val="004F6AFE"/>
    <w:rsid w:val="004F6DC3"/>
    <w:rsid w:val="004F6F20"/>
    <w:rsid w:val="004F7373"/>
    <w:rsid w:val="004F7376"/>
    <w:rsid w:val="004F73A5"/>
    <w:rsid w:val="004F743D"/>
    <w:rsid w:val="004F75FC"/>
    <w:rsid w:val="004F76A6"/>
    <w:rsid w:val="004F789C"/>
    <w:rsid w:val="004F78C3"/>
    <w:rsid w:val="004F7C51"/>
    <w:rsid w:val="004F7CC9"/>
    <w:rsid w:val="004F7CE6"/>
    <w:rsid w:val="004F7F1A"/>
    <w:rsid w:val="005000C0"/>
    <w:rsid w:val="00500265"/>
    <w:rsid w:val="0050030B"/>
    <w:rsid w:val="0050031C"/>
    <w:rsid w:val="005004F7"/>
    <w:rsid w:val="0050056C"/>
    <w:rsid w:val="00500788"/>
    <w:rsid w:val="00500798"/>
    <w:rsid w:val="005007E7"/>
    <w:rsid w:val="00500A59"/>
    <w:rsid w:val="00500FF7"/>
    <w:rsid w:val="005012BB"/>
    <w:rsid w:val="0050132F"/>
    <w:rsid w:val="00501723"/>
    <w:rsid w:val="00501A8C"/>
    <w:rsid w:val="00501B2C"/>
    <w:rsid w:val="00501F0D"/>
    <w:rsid w:val="00501F3A"/>
    <w:rsid w:val="005020AC"/>
    <w:rsid w:val="005021FA"/>
    <w:rsid w:val="0050229A"/>
    <w:rsid w:val="0050247A"/>
    <w:rsid w:val="005026C4"/>
    <w:rsid w:val="005029A2"/>
    <w:rsid w:val="00502BE1"/>
    <w:rsid w:val="00502EDA"/>
    <w:rsid w:val="00502FCA"/>
    <w:rsid w:val="0050304F"/>
    <w:rsid w:val="00503383"/>
    <w:rsid w:val="005033BB"/>
    <w:rsid w:val="005035E7"/>
    <w:rsid w:val="005036BB"/>
    <w:rsid w:val="005038A7"/>
    <w:rsid w:val="00503AC9"/>
    <w:rsid w:val="00503C12"/>
    <w:rsid w:val="00503C88"/>
    <w:rsid w:val="00503F6B"/>
    <w:rsid w:val="00503FAD"/>
    <w:rsid w:val="005040F6"/>
    <w:rsid w:val="005041E3"/>
    <w:rsid w:val="00504639"/>
    <w:rsid w:val="005046C9"/>
    <w:rsid w:val="00504914"/>
    <w:rsid w:val="00504C5B"/>
    <w:rsid w:val="00504C6A"/>
    <w:rsid w:val="00504F40"/>
    <w:rsid w:val="005050F8"/>
    <w:rsid w:val="005051F4"/>
    <w:rsid w:val="005053C3"/>
    <w:rsid w:val="0050545C"/>
    <w:rsid w:val="00505681"/>
    <w:rsid w:val="00505A2A"/>
    <w:rsid w:val="00505E39"/>
    <w:rsid w:val="00505FD1"/>
    <w:rsid w:val="0050600C"/>
    <w:rsid w:val="0050614B"/>
    <w:rsid w:val="005062FC"/>
    <w:rsid w:val="0050638B"/>
    <w:rsid w:val="00506571"/>
    <w:rsid w:val="005067F0"/>
    <w:rsid w:val="00506A8D"/>
    <w:rsid w:val="00506C2E"/>
    <w:rsid w:val="00506CB3"/>
    <w:rsid w:val="00506CB7"/>
    <w:rsid w:val="00507044"/>
    <w:rsid w:val="005074C9"/>
    <w:rsid w:val="0050772F"/>
    <w:rsid w:val="00507754"/>
    <w:rsid w:val="0050798A"/>
    <w:rsid w:val="00507ABD"/>
    <w:rsid w:val="00507B1D"/>
    <w:rsid w:val="00507B61"/>
    <w:rsid w:val="00507BE7"/>
    <w:rsid w:val="00507CAF"/>
    <w:rsid w:val="00507D2A"/>
    <w:rsid w:val="00510006"/>
    <w:rsid w:val="0051005C"/>
    <w:rsid w:val="00510374"/>
    <w:rsid w:val="00510444"/>
    <w:rsid w:val="00510624"/>
    <w:rsid w:val="005106CD"/>
    <w:rsid w:val="00510838"/>
    <w:rsid w:val="00510B25"/>
    <w:rsid w:val="00510D7D"/>
    <w:rsid w:val="00510DDD"/>
    <w:rsid w:val="00510DFA"/>
    <w:rsid w:val="00510EB8"/>
    <w:rsid w:val="00510FFE"/>
    <w:rsid w:val="005117D1"/>
    <w:rsid w:val="005118A7"/>
    <w:rsid w:val="00511A8C"/>
    <w:rsid w:val="00511B5A"/>
    <w:rsid w:val="00511E67"/>
    <w:rsid w:val="00511ECF"/>
    <w:rsid w:val="00511F37"/>
    <w:rsid w:val="005120A1"/>
    <w:rsid w:val="005120D0"/>
    <w:rsid w:val="005125DC"/>
    <w:rsid w:val="00512747"/>
    <w:rsid w:val="005127AD"/>
    <w:rsid w:val="0051287E"/>
    <w:rsid w:val="005128E5"/>
    <w:rsid w:val="00512BB1"/>
    <w:rsid w:val="005130E7"/>
    <w:rsid w:val="00513133"/>
    <w:rsid w:val="005139DF"/>
    <w:rsid w:val="00513C23"/>
    <w:rsid w:val="00513DCB"/>
    <w:rsid w:val="00513E95"/>
    <w:rsid w:val="00513F8F"/>
    <w:rsid w:val="00514360"/>
    <w:rsid w:val="00514455"/>
    <w:rsid w:val="0051461B"/>
    <w:rsid w:val="005147E7"/>
    <w:rsid w:val="00514882"/>
    <w:rsid w:val="005149A2"/>
    <w:rsid w:val="00514CEE"/>
    <w:rsid w:val="00514E15"/>
    <w:rsid w:val="00514E28"/>
    <w:rsid w:val="005150E4"/>
    <w:rsid w:val="00515193"/>
    <w:rsid w:val="00515444"/>
    <w:rsid w:val="005156BC"/>
    <w:rsid w:val="0051579F"/>
    <w:rsid w:val="00515907"/>
    <w:rsid w:val="0051594B"/>
    <w:rsid w:val="005159ED"/>
    <w:rsid w:val="00515DC7"/>
    <w:rsid w:val="00515E2B"/>
    <w:rsid w:val="005162F5"/>
    <w:rsid w:val="00516305"/>
    <w:rsid w:val="005164EE"/>
    <w:rsid w:val="00516582"/>
    <w:rsid w:val="00516654"/>
    <w:rsid w:val="00516763"/>
    <w:rsid w:val="00516B4C"/>
    <w:rsid w:val="00516B96"/>
    <w:rsid w:val="00517182"/>
    <w:rsid w:val="005171B7"/>
    <w:rsid w:val="005173A4"/>
    <w:rsid w:val="00517408"/>
    <w:rsid w:val="005174F8"/>
    <w:rsid w:val="0051770E"/>
    <w:rsid w:val="00517C9B"/>
    <w:rsid w:val="0052001B"/>
    <w:rsid w:val="005205C8"/>
    <w:rsid w:val="00520974"/>
    <w:rsid w:val="00520AD1"/>
    <w:rsid w:val="00521292"/>
    <w:rsid w:val="005212C9"/>
    <w:rsid w:val="00521490"/>
    <w:rsid w:val="005214B8"/>
    <w:rsid w:val="0052158F"/>
    <w:rsid w:val="00521B1F"/>
    <w:rsid w:val="00521D65"/>
    <w:rsid w:val="00521FDB"/>
    <w:rsid w:val="005221A4"/>
    <w:rsid w:val="0052221E"/>
    <w:rsid w:val="00522281"/>
    <w:rsid w:val="005222E9"/>
    <w:rsid w:val="0052242D"/>
    <w:rsid w:val="0052242F"/>
    <w:rsid w:val="00522765"/>
    <w:rsid w:val="00522837"/>
    <w:rsid w:val="00522A35"/>
    <w:rsid w:val="00522F49"/>
    <w:rsid w:val="00523366"/>
    <w:rsid w:val="005235E1"/>
    <w:rsid w:val="00523CEE"/>
    <w:rsid w:val="00523D4D"/>
    <w:rsid w:val="00523E18"/>
    <w:rsid w:val="00523F32"/>
    <w:rsid w:val="00523FF2"/>
    <w:rsid w:val="005240E8"/>
    <w:rsid w:val="005241E3"/>
    <w:rsid w:val="0052422C"/>
    <w:rsid w:val="005242AF"/>
    <w:rsid w:val="005244D5"/>
    <w:rsid w:val="0052463D"/>
    <w:rsid w:val="005248C4"/>
    <w:rsid w:val="00524AD1"/>
    <w:rsid w:val="00524BBA"/>
    <w:rsid w:val="00524E6A"/>
    <w:rsid w:val="00524FF5"/>
    <w:rsid w:val="00525019"/>
    <w:rsid w:val="005250E0"/>
    <w:rsid w:val="005251B3"/>
    <w:rsid w:val="005251DA"/>
    <w:rsid w:val="00525407"/>
    <w:rsid w:val="00525471"/>
    <w:rsid w:val="005257D8"/>
    <w:rsid w:val="00525AAD"/>
    <w:rsid w:val="00525D56"/>
    <w:rsid w:val="00525D9F"/>
    <w:rsid w:val="00525ED9"/>
    <w:rsid w:val="00525F16"/>
    <w:rsid w:val="00525F71"/>
    <w:rsid w:val="00526010"/>
    <w:rsid w:val="00526040"/>
    <w:rsid w:val="0052607F"/>
    <w:rsid w:val="0052613E"/>
    <w:rsid w:val="00526270"/>
    <w:rsid w:val="005264F9"/>
    <w:rsid w:val="005265D8"/>
    <w:rsid w:val="0052675A"/>
    <w:rsid w:val="0052681A"/>
    <w:rsid w:val="0052682F"/>
    <w:rsid w:val="005268AE"/>
    <w:rsid w:val="005269C2"/>
    <w:rsid w:val="00526AAD"/>
    <w:rsid w:val="00526B41"/>
    <w:rsid w:val="00526C8A"/>
    <w:rsid w:val="00527341"/>
    <w:rsid w:val="00527489"/>
    <w:rsid w:val="005275BD"/>
    <w:rsid w:val="00527607"/>
    <w:rsid w:val="005277C9"/>
    <w:rsid w:val="00527C86"/>
    <w:rsid w:val="00527DAA"/>
    <w:rsid w:val="00527E6C"/>
    <w:rsid w:val="00527EBA"/>
    <w:rsid w:val="0053012B"/>
    <w:rsid w:val="0053058D"/>
    <w:rsid w:val="0053082E"/>
    <w:rsid w:val="00530886"/>
    <w:rsid w:val="00530ABE"/>
    <w:rsid w:val="00530AFD"/>
    <w:rsid w:val="00530F07"/>
    <w:rsid w:val="00530F9F"/>
    <w:rsid w:val="00530FC3"/>
    <w:rsid w:val="005313A3"/>
    <w:rsid w:val="0053173A"/>
    <w:rsid w:val="00531824"/>
    <w:rsid w:val="00531AF4"/>
    <w:rsid w:val="00531B30"/>
    <w:rsid w:val="00531C5E"/>
    <w:rsid w:val="00531DC0"/>
    <w:rsid w:val="00531F71"/>
    <w:rsid w:val="00532462"/>
    <w:rsid w:val="0053252E"/>
    <w:rsid w:val="00532909"/>
    <w:rsid w:val="00532AFE"/>
    <w:rsid w:val="00532B16"/>
    <w:rsid w:val="00532C2E"/>
    <w:rsid w:val="00532C47"/>
    <w:rsid w:val="00532C9D"/>
    <w:rsid w:val="00532DBB"/>
    <w:rsid w:val="00532FA1"/>
    <w:rsid w:val="00532FDD"/>
    <w:rsid w:val="00533215"/>
    <w:rsid w:val="00533390"/>
    <w:rsid w:val="005334E4"/>
    <w:rsid w:val="005336F3"/>
    <w:rsid w:val="00533745"/>
    <w:rsid w:val="005338BD"/>
    <w:rsid w:val="0053394F"/>
    <w:rsid w:val="005339A4"/>
    <w:rsid w:val="005339E7"/>
    <w:rsid w:val="00533CF6"/>
    <w:rsid w:val="00533F05"/>
    <w:rsid w:val="0053403C"/>
    <w:rsid w:val="00534173"/>
    <w:rsid w:val="00534355"/>
    <w:rsid w:val="00534654"/>
    <w:rsid w:val="005347FB"/>
    <w:rsid w:val="0053482D"/>
    <w:rsid w:val="00534869"/>
    <w:rsid w:val="005348B0"/>
    <w:rsid w:val="005349EB"/>
    <w:rsid w:val="00534AA6"/>
    <w:rsid w:val="00534C56"/>
    <w:rsid w:val="00534C83"/>
    <w:rsid w:val="005354A2"/>
    <w:rsid w:val="00535635"/>
    <w:rsid w:val="00535643"/>
    <w:rsid w:val="005357E0"/>
    <w:rsid w:val="00535A27"/>
    <w:rsid w:val="00535EC8"/>
    <w:rsid w:val="005362D4"/>
    <w:rsid w:val="0053637E"/>
    <w:rsid w:val="00536578"/>
    <w:rsid w:val="005368D1"/>
    <w:rsid w:val="00536A5D"/>
    <w:rsid w:val="00536AEE"/>
    <w:rsid w:val="00536AF8"/>
    <w:rsid w:val="00536C9A"/>
    <w:rsid w:val="00537145"/>
    <w:rsid w:val="005372A6"/>
    <w:rsid w:val="00537436"/>
    <w:rsid w:val="00537943"/>
    <w:rsid w:val="00537AEA"/>
    <w:rsid w:val="00537B8E"/>
    <w:rsid w:val="00537BE9"/>
    <w:rsid w:val="00537D52"/>
    <w:rsid w:val="00537E22"/>
    <w:rsid w:val="00537F06"/>
    <w:rsid w:val="00540053"/>
    <w:rsid w:val="00540147"/>
    <w:rsid w:val="00540188"/>
    <w:rsid w:val="0054050B"/>
    <w:rsid w:val="00540517"/>
    <w:rsid w:val="005406DB"/>
    <w:rsid w:val="00540748"/>
    <w:rsid w:val="005408EA"/>
    <w:rsid w:val="00540A63"/>
    <w:rsid w:val="00540AC9"/>
    <w:rsid w:val="00540D69"/>
    <w:rsid w:val="00540E63"/>
    <w:rsid w:val="00540EB6"/>
    <w:rsid w:val="005410D3"/>
    <w:rsid w:val="00541144"/>
    <w:rsid w:val="005411D3"/>
    <w:rsid w:val="0054121F"/>
    <w:rsid w:val="005416E2"/>
    <w:rsid w:val="0054172D"/>
    <w:rsid w:val="005417A0"/>
    <w:rsid w:val="005417F5"/>
    <w:rsid w:val="00541A95"/>
    <w:rsid w:val="00541B2F"/>
    <w:rsid w:val="00541E2B"/>
    <w:rsid w:val="00541F0B"/>
    <w:rsid w:val="00542099"/>
    <w:rsid w:val="005421B3"/>
    <w:rsid w:val="00542285"/>
    <w:rsid w:val="00542347"/>
    <w:rsid w:val="00542A75"/>
    <w:rsid w:val="0054338F"/>
    <w:rsid w:val="005434DA"/>
    <w:rsid w:val="005436D7"/>
    <w:rsid w:val="00543703"/>
    <w:rsid w:val="00543A66"/>
    <w:rsid w:val="00543A83"/>
    <w:rsid w:val="00543C53"/>
    <w:rsid w:val="00543F82"/>
    <w:rsid w:val="00543FB7"/>
    <w:rsid w:val="00544220"/>
    <w:rsid w:val="005444D2"/>
    <w:rsid w:val="0054462D"/>
    <w:rsid w:val="00544C33"/>
    <w:rsid w:val="00544CF9"/>
    <w:rsid w:val="00544DD7"/>
    <w:rsid w:val="00544E2C"/>
    <w:rsid w:val="005452EC"/>
    <w:rsid w:val="0054556F"/>
    <w:rsid w:val="0054559F"/>
    <w:rsid w:val="00545987"/>
    <w:rsid w:val="00545AA5"/>
    <w:rsid w:val="00545C3D"/>
    <w:rsid w:val="00545E6A"/>
    <w:rsid w:val="00545EA1"/>
    <w:rsid w:val="005460A5"/>
    <w:rsid w:val="005461F9"/>
    <w:rsid w:val="00546310"/>
    <w:rsid w:val="00546738"/>
    <w:rsid w:val="005467D6"/>
    <w:rsid w:val="00546942"/>
    <w:rsid w:val="00546AAD"/>
    <w:rsid w:val="00546C67"/>
    <w:rsid w:val="00546E79"/>
    <w:rsid w:val="00546F05"/>
    <w:rsid w:val="00547093"/>
    <w:rsid w:val="00547123"/>
    <w:rsid w:val="00547B32"/>
    <w:rsid w:val="0055018D"/>
    <w:rsid w:val="005504D9"/>
    <w:rsid w:val="0055084D"/>
    <w:rsid w:val="00550BDB"/>
    <w:rsid w:val="00550C80"/>
    <w:rsid w:val="00550D6F"/>
    <w:rsid w:val="00550E94"/>
    <w:rsid w:val="005511B1"/>
    <w:rsid w:val="00551594"/>
    <w:rsid w:val="0055166D"/>
    <w:rsid w:val="00551711"/>
    <w:rsid w:val="0055186C"/>
    <w:rsid w:val="00551E1E"/>
    <w:rsid w:val="00551E52"/>
    <w:rsid w:val="00551FFC"/>
    <w:rsid w:val="00552038"/>
    <w:rsid w:val="0055233E"/>
    <w:rsid w:val="00552569"/>
    <w:rsid w:val="005526F2"/>
    <w:rsid w:val="00552CEA"/>
    <w:rsid w:val="00552FF4"/>
    <w:rsid w:val="00553191"/>
    <w:rsid w:val="005531A5"/>
    <w:rsid w:val="00553334"/>
    <w:rsid w:val="00553449"/>
    <w:rsid w:val="005534A5"/>
    <w:rsid w:val="005534EE"/>
    <w:rsid w:val="00553534"/>
    <w:rsid w:val="0055354D"/>
    <w:rsid w:val="005536AE"/>
    <w:rsid w:val="00553D10"/>
    <w:rsid w:val="00553E78"/>
    <w:rsid w:val="00553ED3"/>
    <w:rsid w:val="0055410A"/>
    <w:rsid w:val="0055442B"/>
    <w:rsid w:val="005545E0"/>
    <w:rsid w:val="005547CB"/>
    <w:rsid w:val="00554975"/>
    <w:rsid w:val="005549D6"/>
    <w:rsid w:val="005549DE"/>
    <w:rsid w:val="00554A1F"/>
    <w:rsid w:val="00554BF0"/>
    <w:rsid w:val="00554CB5"/>
    <w:rsid w:val="00554DF7"/>
    <w:rsid w:val="00554E9E"/>
    <w:rsid w:val="00555675"/>
    <w:rsid w:val="00555713"/>
    <w:rsid w:val="00555772"/>
    <w:rsid w:val="005558AA"/>
    <w:rsid w:val="00555AF7"/>
    <w:rsid w:val="00555C0A"/>
    <w:rsid w:val="00555D49"/>
    <w:rsid w:val="00555D6F"/>
    <w:rsid w:val="00555DC4"/>
    <w:rsid w:val="00555ECC"/>
    <w:rsid w:val="005562F1"/>
    <w:rsid w:val="00556680"/>
    <w:rsid w:val="005567AA"/>
    <w:rsid w:val="005567BF"/>
    <w:rsid w:val="005567D4"/>
    <w:rsid w:val="005568DA"/>
    <w:rsid w:val="005569D2"/>
    <w:rsid w:val="00556D8E"/>
    <w:rsid w:val="0055703F"/>
    <w:rsid w:val="005570E7"/>
    <w:rsid w:val="0055718D"/>
    <w:rsid w:val="0055718F"/>
    <w:rsid w:val="00557209"/>
    <w:rsid w:val="005572DD"/>
    <w:rsid w:val="00557464"/>
    <w:rsid w:val="005575E3"/>
    <w:rsid w:val="00557717"/>
    <w:rsid w:val="0055771C"/>
    <w:rsid w:val="00557A08"/>
    <w:rsid w:val="00557C95"/>
    <w:rsid w:val="00557CAB"/>
    <w:rsid w:val="00560045"/>
    <w:rsid w:val="005600E7"/>
    <w:rsid w:val="005604A3"/>
    <w:rsid w:val="00560971"/>
    <w:rsid w:val="00560AC9"/>
    <w:rsid w:val="00560B39"/>
    <w:rsid w:val="00560BEB"/>
    <w:rsid w:val="00560D33"/>
    <w:rsid w:val="00560DDA"/>
    <w:rsid w:val="00560E78"/>
    <w:rsid w:val="00560ECF"/>
    <w:rsid w:val="00561250"/>
    <w:rsid w:val="0056134D"/>
    <w:rsid w:val="00561453"/>
    <w:rsid w:val="00561470"/>
    <w:rsid w:val="00561726"/>
    <w:rsid w:val="0056173A"/>
    <w:rsid w:val="005617E8"/>
    <w:rsid w:val="0056182E"/>
    <w:rsid w:val="00561A8D"/>
    <w:rsid w:val="00561A95"/>
    <w:rsid w:val="00561BF6"/>
    <w:rsid w:val="00561CE2"/>
    <w:rsid w:val="00561E00"/>
    <w:rsid w:val="00561E4A"/>
    <w:rsid w:val="005624F3"/>
    <w:rsid w:val="005625EE"/>
    <w:rsid w:val="00562901"/>
    <w:rsid w:val="00562980"/>
    <w:rsid w:val="005629CB"/>
    <w:rsid w:val="00562CDC"/>
    <w:rsid w:val="00562D29"/>
    <w:rsid w:val="00563298"/>
    <w:rsid w:val="0056346F"/>
    <w:rsid w:val="005636A2"/>
    <w:rsid w:val="0056371C"/>
    <w:rsid w:val="00563821"/>
    <w:rsid w:val="00563855"/>
    <w:rsid w:val="0056395A"/>
    <w:rsid w:val="005639CF"/>
    <w:rsid w:val="00563FD2"/>
    <w:rsid w:val="0056434D"/>
    <w:rsid w:val="0056470A"/>
    <w:rsid w:val="005647E0"/>
    <w:rsid w:val="00564E44"/>
    <w:rsid w:val="00565078"/>
    <w:rsid w:val="005650A5"/>
    <w:rsid w:val="00565109"/>
    <w:rsid w:val="00565254"/>
    <w:rsid w:val="005654FA"/>
    <w:rsid w:val="00565679"/>
    <w:rsid w:val="005656BF"/>
    <w:rsid w:val="0056587B"/>
    <w:rsid w:val="0056597A"/>
    <w:rsid w:val="00565987"/>
    <w:rsid w:val="00565D7A"/>
    <w:rsid w:val="00566C0A"/>
    <w:rsid w:val="00566EEB"/>
    <w:rsid w:val="00566FBF"/>
    <w:rsid w:val="0056719E"/>
    <w:rsid w:val="0056726B"/>
    <w:rsid w:val="005673C8"/>
    <w:rsid w:val="005675C1"/>
    <w:rsid w:val="00567650"/>
    <w:rsid w:val="00567700"/>
    <w:rsid w:val="00567B89"/>
    <w:rsid w:val="00567C54"/>
    <w:rsid w:val="0057003F"/>
    <w:rsid w:val="005700D6"/>
    <w:rsid w:val="00570158"/>
    <w:rsid w:val="005701C5"/>
    <w:rsid w:val="00570303"/>
    <w:rsid w:val="005703E3"/>
    <w:rsid w:val="00570507"/>
    <w:rsid w:val="0057054C"/>
    <w:rsid w:val="005706C1"/>
    <w:rsid w:val="00570825"/>
    <w:rsid w:val="005708C3"/>
    <w:rsid w:val="005708C6"/>
    <w:rsid w:val="00570B56"/>
    <w:rsid w:val="00570C83"/>
    <w:rsid w:val="00570D63"/>
    <w:rsid w:val="00570F9A"/>
    <w:rsid w:val="005711ED"/>
    <w:rsid w:val="00571349"/>
    <w:rsid w:val="00571353"/>
    <w:rsid w:val="00571358"/>
    <w:rsid w:val="00571374"/>
    <w:rsid w:val="00571382"/>
    <w:rsid w:val="0057145C"/>
    <w:rsid w:val="00571470"/>
    <w:rsid w:val="00571694"/>
    <w:rsid w:val="00571982"/>
    <w:rsid w:val="00571989"/>
    <w:rsid w:val="00571CE5"/>
    <w:rsid w:val="00571DE6"/>
    <w:rsid w:val="0057227B"/>
    <w:rsid w:val="00572583"/>
    <w:rsid w:val="00572643"/>
    <w:rsid w:val="00572874"/>
    <w:rsid w:val="005728FD"/>
    <w:rsid w:val="00572956"/>
    <w:rsid w:val="00572A17"/>
    <w:rsid w:val="00572B22"/>
    <w:rsid w:val="00572B2E"/>
    <w:rsid w:val="00572D18"/>
    <w:rsid w:val="00572E58"/>
    <w:rsid w:val="00572F26"/>
    <w:rsid w:val="00572F5D"/>
    <w:rsid w:val="005730FF"/>
    <w:rsid w:val="005734AB"/>
    <w:rsid w:val="00573665"/>
    <w:rsid w:val="005736EC"/>
    <w:rsid w:val="0057380A"/>
    <w:rsid w:val="00573948"/>
    <w:rsid w:val="0057398B"/>
    <w:rsid w:val="00573A4B"/>
    <w:rsid w:val="00573BB0"/>
    <w:rsid w:val="00573D2B"/>
    <w:rsid w:val="00573D76"/>
    <w:rsid w:val="00573F24"/>
    <w:rsid w:val="00573F31"/>
    <w:rsid w:val="00574167"/>
    <w:rsid w:val="0057443B"/>
    <w:rsid w:val="005744DD"/>
    <w:rsid w:val="00574886"/>
    <w:rsid w:val="00574969"/>
    <w:rsid w:val="0057496F"/>
    <w:rsid w:val="00574A83"/>
    <w:rsid w:val="00574B86"/>
    <w:rsid w:val="00574C67"/>
    <w:rsid w:val="00575071"/>
    <w:rsid w:val="00575075"/>
    <w:rsid w:val="005753DB"/>
    <w:rsid w:val="00575489"/>
    <w:rsid w:val="00575663"/>
    <w:rsid w:val="005758BA"/>
    <w:rsid w:val="00575E27"/>
    <w:rsid w:val="00575EC1"/>
    <w:rsid w:val="00575FA2"/>
    <w:rsid w:val="00576285"/>
    <w:rsid w:val="00576561"/>
    <w:rsid w:val="005765CF"/>
    <w:rsid w:val="00576A37"/>
    <w:rsid w:val="00576B02"/>
    <w:rsid w:val="00576FC7"/>
    <w:rsid w:val="00577368"/>
    <w:rsid w:val="005777AC"/>
    <w:rsid w:val="00577E47"/>
    <w:rsid w:val="00577EB4"/>
    <w:rsid w:val="00577F3D"/>
    <w:rsid w:val="00580089"/>
    <w:rsid w:val="005800C1"/>
    <w:rsid w:val="005806ED"/>
    <w:rsid w:val="005809EB"/>
    <w:rsid w:val="00580BF4"/>
    <w:rsid w:val="00580DB2"/>
    <w:rsid w:val="00580E45"/>
    <w:rsid w:val="00580E96"/>
    <w:rsid w:val="00580FBC"/>
    <w:rsid w:val="005811FD"/>
    <w:rsid w:val="0058154E"/>
    <w:rsid w:val="005815D2"/>
    <w:rsid w:val="005818D4"/>
    <w:rsid w:val="005819D7"/>
    <w:rsid w:val="00581A91"/>
    <w:rsid w:val="00581B32"/>
    <w:rsid w:val="00581BB0"/>
    <w:rsid w:val="00581C06"/>
    <w:rsid w:val="00581E4B"/>
    <w:rsid w:val="00581F00"/>
    <w:rsid w:val="00581F1A"/>
    <w:rsid w:val="00581F40"/>
    <w:rsid w:val="0058200D"/>
    <w:rsid w:val="00582794"/>
    <w:rsid w:val="005829CC"/>
    <w:rsid w:val="00582D3F"/>
    <w:rsid w:val="00582D91"/>
    <w:rsid w:val="00582E3D"/>
    <w:rsid w:val="00582F84"/>
    <w:rsid w:val="00583147"/>
    <w:rsid w:val="00583464"/>
    <w:rsid w:val="0058351D"/>
    <w:rsid w:val="005836D0"/>
    <w:rsid w:val="0058390E"/>
    <w:rsid w:val="00583C6C"/>
    <w:rsid w:val="00583E78"/>
    <w:rsid w:val="00583E95"/>
    <w:rsid w:val="005841F1"/>
    <w:rsid w:val="00584372"/>
    <w:rsid w:val="00584496"/>
    <w:rsid w:val="005846B8"/>
    <w:rsid w:val="00584801"/>
    <w:rsid w:val="005848A5"/>
    <w:rsid w:val="00584924"/>
    <w:rsid w:val="00585197"/>
    <w:rsid w:val="005852F9"/>
    <w:rsid w:val="0058551A"/>
    <w:rsid w:val="00585932"/>
    <w:rsid w:val="00585A4B"/>
    <w:rsid w:val="00585C3A"/>
    <w:rsid w:val="00585C49"/>
    <w:rsid w:val="00585FF9"/>
    <w:rsid w:val="0058624E"/>
    <w:rsid w:val="0058628A"/>
    <w:rsid w:val="00586312"/>
    <w:rsid w:val="00586364"/>
    <w:rsid w:val="005863AF"/>
    <w:rsid w:val="0058640D"/>
    <w:rsid w:val="00586897"/>
    <w:rsid w:val="00587117"/>
    <w:rsid w:val="0058759B"/>
    <w:rsid w:val="0058764D"/>
    <w:rsid w:val="00587995"/>
    <w:rsid w:val="00587A26"/>
    <w:rsid w:val="0059002C"/>
    <w:rsid w:val="005901E8"/>
    <w:rsid w:val="00590203"/>
    <w:rsid w:val="00590A95"/>
    <w:rsid w:val="00590AAB"/>
    <w:rsid w:val="00590BF6"/>
    <w:rsid w:val="00590CDC"/>
    <w:rsid w:val="00590EBD"/>
    <w:rsid w:val="00590FE9"/>
    <w:rsid w:val="00591046"/>
    <w:rsid w:val="005910C1"/>
    <w:rsid w:val="00591317"/>
    <w:rsid w:val="00591330"/>
    <w:rsid w:val="00591434"/>
    <w:rsid w:val="005914DF"/>
    <w:rsid w:val="00591777"/>
    <w:rsid w:val="00591950"/>
    <w:rsid w:val="00591A27"/>
    <w:rsid w:val="00591B9C"/>
    <w:rsid w:val="00592160"/>
    <w:rsid w:val="005923C9"/>
    <w:rsid w:val="00592492"/>
    <w:rsid w:val="0059284F"/>
    <w:rsid w:val="00592CBE"/>
    <w:rsid w:val="00592E60"/>
    <w:rsid w:val="00593036"/>
    <w:rsid w:val="005930D2"/>
    <w:rsid w:val="00593118"/>
    <w:rsid w:val="0059321F"/>
    <w:rsid w:val="005934B6"/>
    <w:rsid w:val="00593819"/>
    <w:rsid w:val="00593A83"/>
    <w:rsid w:val="00593B38"/>
    <w:rsid w:val="00593C54"/>
    <w:rsid w:val="00594131"/>
    <w:rsid w:val="00594343"/>
    <w:rsid w:val="005943C6"/>
    <w:rsid w:val="00594543"/>
    <w:rsid w:val="005946E5"/>
    <w:rsid w:val="0059474E"/>
    <w:rsid w:val="00594A5F"/>
    <w:rsid w:val="00594ABF"/>
    <w:rsid w:val="00594B79"/>
    <w:rsid w:val="00594C3A"/>
    <w:rsid w:val="005950DA"/>
    <w:rsid w:val="005954C0"/>
    <w:rsid w:val="005954C8"/>
    <w:rsid w:val="005954F2"/>
    <w:rsid w:val="00595777"/>
    <w:rsid w:val="00595D50"/>
    <w:rsid w:val="00595E99"/>
    <w:rsid w:val="00596308"/>
    <w:rsid w:val="0059686B"/>
    <w:rsid w:val="005968C4"/>
    <w:rsid w:val="005968F0"/>
    <w:rsid w:val="00596A56"/>
    <w:rsid w:val="00596D71"/>
    <w:rsid w:val="00597029"/>
    <w:rsid w:val="00597076"/>
    <w:rsid w:val="0059715B"/>
    <w:rsid w:val="00597290"/>
    <w:rsid w:val="005973C7"/>
    <w:rsid w:val="005974D5"/>
    <w:rsid w:val="00597605"/>
    <w:rsid w:val="00597792"/>
    <w:rsid w:val="00597A36"/>
    <w:rsid w:val="00597B29"/>
    <w:rsid w:val="00597BFE"/>
    <w:rsid w:val="00597C5A"/>
    <w:rsid w:val="00597E86"/>
    <w:rsid w:val="00597EAA"/>
    <w:rsid w:val="00597F7A"/>
    <w:rsid w:val="00597FD7"/>
    <w:rsid w:val="005A0080"/>
    <w:rsid w:val="005A0163"/>
    <w:rsid w:val="005A0386"/>
    <w:rsid w:val="005A0453"/>
    <w:rsid w:val="005A04B9"/>
    <w:rsid w:val="005A0518"/>
    <w:rsid w:val="005A05C6"/>
    <w:rsid w:val="005A05DF"/>
    <w:rsid w:val="005A0649"/>
    <w:rsid w:val="005A0714"/>
    <w:rsid w:val="005A0739"/>
    <w:rsid w:val="005A0753"/>
    <w:rsid w:val="005A07D5"/>
    <w:rsid w:val="005A089D"/>
    <w:rsid w:val="005A0CB6"/>
    <w:rsid w:val="005A1015"/>
    <w:rsid w:val="005A11C2"/>
    <w:rsid w:val="005A1284"/>
    <w:rsid w:val="005A12F2"/>
    <w:rsid w:val="005A1376"/>
    <w:rsid w:val="005A152B"/>
    <w:rsid w:val="005A16CF"/>
    <w:rsid w:val="005A17B1"/>
    <w:rsid w:val="005A17BC"/>
    <w:rsid w:val="005A1CB7"/>
    <w:rsid w:val="005A1D03"/>
    <w:rsid w:val="005A1FCA"/>
    <w:rsid w:val="005A216F"/>
    <w:rsid w:val="005A2229"/>
    <w:rsid w:val="005A274B"/>
    <w:rsid w:val="005A284A"/>
    <w:rsid w:val="005A316F"/>
    <w:rsid w:val="005A3202"/>
    <w:rsid w:val="005A320D"/>
    <w:rsid w:val="005A36E3"/>
    <w:rsid w:val="005A3A31"/>
    <w:rsid w:val="005A3A9D"/>
    <w:rsid w:val="005A3B1E"/>
    <w:rsid w:val="005A3C4F"/>
    <w:rsid w:val="005A3EBC"/>
    <w:rsid w:val="005A40D5"/>
    <w:rsid w:val="005A41E5"/>
    <w:rsid w:val="005A430E"/>
    <w:rsid w:val="005A431B"/>
    <w:rsid w:val="005A4364"/>
    <w:rsid w:val="005A4569"/>
    <w:rsid w:val="005A4949"/>
    <w:rsid w:val="005A4999"/>
    <w:rsid w:val="005A4B2C"/>
    <w:rsid w:val="005A4D76"/>
    <w:rsid w:val="005A4E10"/>
    <w:rsid w:val="005A4E38"/>
    <w:rsid w:val="005A50CE"/>
    <w:rsid w:val="005A54B7"/>
    <w:rsid w:val="005A5705"/>
    <w:rsid w:val="005A588D"/>
    <w:rsid w:val="005A59CF"/>
    <w:rsid w:val="005A5A9D"/>
    <w:rsid w:val="005A5B04"/>
    <w:rsid w:val="005A5E9F"/>
    <w:rsid w:val="005A6003"/>
    <w:rsid w:val="005A64E5"/>
    <w:rsid w:val="005A6769"/>
    <w:rsid w:val="005A690A"/>
    <w:rsid w:val="005A6A3A"/>
    <w:rsid w:val="005A6FA1"/>
    <w:rsid w:val="005A71B4"/>
    <w:rsid w:val="005A76D0"/>
    <w:rsid w:val="005A7F72"/>
    <w:rsid w:val="005B01CA"/>
    <w:rsid w:val="005B0E3E"/>
    <w:rsid w:val="005B169A"/>
    <w:rsid w:val="005B174A"/>
    <w:rsid w:val="005B1878"/>
    <w:rsid w:val="005B1B12"/>
    <w:rsid w:val="005B1CB5"/>
    <w:rsid w:val="005B1F45"/>
    <w:rsid w:val="005B2C12"/>
    <w:rsid w:val="005B2C70"/>
    <w:rsid w:val="005B2D4D"/>
    <w:rsid w:val="005B2DF1"/>
    <w:rsid w:val="005B2EB8"/>
    <w:rsid w:val="005B2EF8"/>
    <w:rsid w:val="005B30CC"/>
    <w:rsid w:val="005B3159"/>
    <w:rsid w:val="005B31F2"/>
    <w:rsid w:val="005B355C"/>
    <w:rsid w:val="005B3919"/>
    <w:rsid w:val="005B3BD1"/>
    <w:rsid w:val="005B3C58"/>
    <w:rsid w:val="005B3C7C"/>
    <w:rsid w:val="005B3F02"/>
    <w:rsid w:val="005B4191"/>
    <w:rsid w:val="005B4911"/>
    <w:rsid w:val="005B4B14"/>
    <w:rsid w:val="005B4C5C"/>
    <w:rsid w:val="005B4CE0"/>
    <w:rsid w:val="005B4D9D"/>
    <w:rsid w:val="005B4E3D"/>
    <w:rsid w:val="005B4E83"/>
    <w:rsid w:val="005B4FD2"/>
    <w:rsid w:val="005B53B9"/>
    <w:rsid w:val="005B53C8"/>
    <w:rsid w:val="005B541A"/>
    <w:rsid w:val="005B5425"/>
    <w:rsid w:val="005B54FE"/>
    <w:rsid w:val="005B58FB"/>
    <w:rsid w:val="005B5A55"/>
    <w:rsid w:val="005B5A7F"/>
    <w:rsid w:val="005B5DE0"/>
    <w:rsid w:val="005B601E"/>
    <w:rsid w:val="005B6361"/>
    <w:rsid w:val="005B640B"/>
    <w:rsid w:val="005B6467"/>
    <w:rsid w:val="005B677E"/>
    <w:rsid w:val="005B6819"/>
    <w:rsid w:val="005B6850"/>
    <w:rsid w:val="005B687C"/>
    <w:rsid w:val="005B6AD3"/>
    <w:rsid w:val="005B6FAE"/>
    <w:rsid w:val="005B703E"/>
    <w:rsid w:val="005B70E8"/>
    <w:rsid w:val="005B73C8"/>
    <w:rsid w:val="005B7824"/>
    <w:rsid w:val="005B79B7"/>
    <w:rsid w:val="005B7AA3"/>
    <w:rsid w:val="005B7B95"/>
    <w:rsid w:val="005C03B9"/>
    <w:rsid w:val="005C0487"/>
    <w:rsid w:val="005C04BA"/>
    <w:rsid w:val="005C0625"/>
    <w:rsid w:val="005C0904"/>
    <w:rsid w:val="005C09BF"/>
    <w:rsid w:val="005C0C94"/>
    <w:rsid w:val="005C0D61"/>
    <w:rsid w:val="005C0DDE"/>
    <w:rsid w:val="005C0EB1"/>
    <w:rsid w:val="005C0FDB"/>
    <w:rsid w:val="005C11DA"/>
    <w:rsid w:val="005C1225"/>
    <w:rsid w:val="005C12FD"/>
    <w:rsid w:val="005C132F"/>
    <w:rsid w:val="005C1468"/>
    <w:rsid w:val="005C16C9"/>
    <w:rsid w:val="005C1752"/>
    <w:rsid w:val="005C1FD4"/>
    <w:rsid w:val="005C2144"/>
    <w:rsid w:val="005C2592"/>
    <w:rsid w:val="005C271A"/>
    <w:rsid w:val="005C2881"/>
    <w:rsid w:val="005C2B7D"/>
    <w:rsid w:val="005C2C84"/>
    <w:rsid w:val="005C30E3"/>
    <w:rsid w:val="005C3534"/>
    <w:rsid w:val="005C376D"/>
    <w:rsid w:val="005C39A1"/>
    <w:rsid w:val="005C3A26"/>
    <w:rsid w:val="005C3A65"/>
    <w:rsid w:val="005C3CDF"/>
    <w:rsid w:val="005C3D27"/>
    <w:rsid w:val="005C3ECA"/>
    <w:rsid w:val="005C3EFD"/>
    <w:rsid w:val="005C463C"/>
    <w:rsid w:val="005C4826"/>
    <w:rsid w:val="005C4849"/>
    <w:rsid w:val="005C4881"/>
    <w:rsid w:val="005C4B05"/>
    <w:rsid w:val="005C4B4D"/>
    <w:rsid w:val="005C4C3D"/>
    <w:rsid w:val="005C4C62"/>
    <w:rsid w:val="005C4D35"/>
    <w:rsid w:val="005C4DD0"/>
    <w:rsid w:val="005C4DE3"/>
    <w:rsid w:val="005C4EB0"/>
    <w:rsid w:val="005C4EDB"/>
    <w:rsid w:val="005C510D"/>
    <w:rsid w:val="005C5379"/>
    <w:rsid w:val="005C5413"/>
    <w:rsid w:val="005C55B7"/>
    <w:rsid w:val="005C5849"/>
    <w:rsid w:val="005C5A47"/>
    <w:rsid w:val="005C5D7E"/>
    <w:rsid w:val="005C6233"/>
    <w:rsid w:val="005C62AB"/>
    <w:rsid w:val="005C6310"/>
    <w:rsid w:val="005C65F1"/>
    <w:rsid w:val="005C67F3"/>
    <w:rsid w:val="005C6DF4"/>
    <w:rsid w:val="005C6F7D"/>
    <w:rsid w:val="005C7340"/>
    <w:rsid w:val="005C776B"/>
    <w:rsid w:val="005C7A53"/>
    <w:rsid w:val="005C7A54"/>
    <w:rsid w:val="005C7CAD"/>
    <w:rsid w:val="005C7EF8"/>
    <w:rsid w:val="005C7F1B"/>
    <w:rsid w:val="005D0102"/>
    <w:rsid w:val="005D02FA"/>
    <w:rsid w:val="005D038C"/>
    <w:rsid w:val="005D0435"/>
    <w:rsid w:val="005D047B"/>
    <w:rsid w:val="005D061E"/>
    <w:rsid w:val="005D06EC"/>
    <w:rsid w:val="005D0790"/>
    <w:rsid w:val="005D0860"/>
    <w:rsid w:val="005D0BC3"/>
    <w:rsid w:val="005D0ED3"/>
    <w:rsid w:val="005D0FBD"/>
    <w:rsid w:val="005D12EB"/>
    <w:rsid w:val="005D1B12"/>
    <w:rsid w:val="005D1C1B"/>
    <w:rsid w:val="005D1C54"/>
    <w:rsid w:val="005D20FC"/>
    <w:rsid w:val="005D2158"/>
    <w:rsid w:val="005D22FC"/>
    <w:rsid w:val="005D2365"/>
    <w:rsid w:val="005D23AE"/>
    <w:rsid w:val="005D241F"/>
    <w:rsid w:val="005D24A2"/>
    <w:rsid w:val="005D26D7"/>
    <w:rsid w:val="005D2771"/>
    <w:rsid w:val="005D2A0A"/>
    <w:rsid w:val="005D2A3E"/>
    <w:rsid w:val="005D2A49"/>
    <w:rsid w:val="005D2B7E"/>
    <w:rsid w:val="005D2B88"/>
    <w:rsid w:val="005D2C66"/>
    <w:rsid w:val="005D2D8F"/>
    <w:rsid w:val="005D2EE8"/>
    <w:rsid w:val="005D2F0F"/>
    <w:rsid w:val="005D3171"/>
    <w:rsid w:val="005D31B1"/>
    <w:rsid w:val="005D31D3"/>
    <w:rsid w:val="005D31DC"/>
    <w:rsid w:val="005D341B"/>
    <w:rsid w:val="005D368D"/>
    <w:rsid w:val="005D37C5"/>
    <w:rsid w:val="005D382F"/>
    <w:rsid w:val="005D3C99"/>
    <w:rsid w:val="005D3FE5"/>
    <w:rsid w:val="005D4226"/>
    <w:rsid w:val="005D44B5"/>
    <w:rsid w:val="005D4691"/>
    <w:rsid w:val="005D4764"/>
    <w:rsid w:val="005D4F63"/>
    <w:rsid w:val="005D4F93"/>
    <w:rsid w:val="005D5499"/>
    <w:rsid w:val="005D54F0"/>
    <w:rsid w:val="005D576B"/>
    <w:rsid w:val="005D58E7"/>
    <w:rsid w:val="005D594D"/>
    <w:rsid w:val="005D59FF"/>
    <w:rsid w:val="005D5C0F"/>
    <w:rsid w:val="005D5DC4"/>
    <w:rsid w:val="005D5E46"/>
    <w:rsid w:val="005D601B"/>
    <w:rsid w:val="005D609E"/>
    <w:rsid w:val="005D61F5"/>
    <w:rsid w:val="005D61F9"/>
    <w:rsid w:val="005D6262"/>
    <w:rsid w:val="005D63AD"/>
    <w:rsid w:val="005D64A5"/>
    <w:rsid w:val="005D64F5"/>
    <w:rsid w:val="005D6792"/>
    <w:rsid w:val="005D6814"/>
    <w:rsid w:val="005D68BD"/>
    <w:rsid w:val="005D6929"/>
    <w:rsid w:val="005D6A41"/>
    <w:rsid w:val="005D6AF0"/>
    <w:rsid w:val="005D6B30"/>
    <w:rsid w:val="005D6E1C"/>
    <w:rsid w:val="005D6EDE"/>
    <w:rsid w:val="005D6FFB"/>
    <w:rsid w:val="005D7089"/>
    <w:rsid w:val="005D7741"/>
    <w:rsid w:val="005D7814"/>
    <w:rsid w:val="005D7934"/>
    <w:rsid w:val="005D7C22"/>
    <w:rsid w:val="005D7E04"/>
    <w:rsid w:val="005E0082"/>
    <w:rsid w:val="005E0840"/>
    <w:rsid w:val="005E090D"/>
    <w:rsid w:val="005E0ADB"/>
    <w:rsid w:val="005E0FBB"/>
    <w:rsid w:val="005E113F"/>
    <w:rsid w:val="005E1385"/>
    <w:rsid w:val="005E1393"/>
    <w:rsid w:val="005E169C"/>
    <w:rsid w:val="005E1736"/>
    <w:rsid w:val="005E173B"/>
    <w:rsid w:val="005E18D3"/>
    <w:rsid w:val="005E1A58"/>
    <w:rsid w:val="005E1C06"/>
    <w:rsid w:val="005E1DD5"/>
    <w:rsid w:val="005E1E18"/>
    <w:rsid w:val="005E1ECD"/>
    <w:rsid w:val="005E206A"/>
    <w:rsid w:val="005E228B"/>
    <w:rsid w:val="005E2656"/>
    <w:rsid w:val="005E2697"/>
    <w:rsid w:val="005E288C"/>
    <w:rsid w:val="005E28D0"/>
    <w:rsid w:val="005E2C18"/>
    <w:rsid w:val="005E2E2C"/>
    <w:rsid w:val="005E2F61"/>
    <w:rsid w:val="005E35C3"/>
    <w:rsid w:val="005E35FD"/>
    <w:rsid w:val="005E3660"/>
    <w:rsid w:val="005E3678"/>
    <w:rsid w:val="005E3699"/>
    <w:rsid w:val="005E383F"/>
    <w:rsid w:val="005E3B58"/>
    <w:rsid w:val="005E3F9A"/>
    <w:rsid w:val="005E4114"/>
    <w:rsid w:val="005E4255"/>
    <w:rsid w:val="005E437A"/>
    <w:rsid w:val="005E48F7"/>
    <w:rsid w:val="005E4B0F"/>
    <w:rsid w:val="005E4D11"/>
    <w:rsid w:val="005E4D5D"/>
    <w:rsid w:val="005E4F80"/>
    <w:rsid w:val="005E4F98"/>
    <w:rsid w:val="005E4FBD"/>
    <w:rsid w:val="005E5009"/>
    <w:rsid w:val="005E51A5"/>
    <w:rsid w:val="005E5274"/>
    <w:rsid w:val="005E5299"/>
    <w:rsid w:val="005E5525"/>
    <w:rsid w:val="005E5563"/>
    <w:rsid w:val="005E55AE"/>
    <w:rsid w:val="005E56D0"/>
    <w:rsid w:val="005E57E7"/>
    <w:rsid w:val="005E580A"/>
    <w:rsid w:val="005E5834"/>
    <w:rsid w:val="005E598B"/>
    <w:rsid w:val="005E59D3"/>
    <w:rsid w:val="005E5AE8"/>
    <w:rsid w:val="005E5C8C"/>
    <w:rsid w:val="005E5DCC"/>
    <w:rsid w:val="005E5E83"/>
    <w:rsid w:val="005E601F"/>
    <w:rsid w:val="005E6070"/>
    <w:rsid w:val="005E60DD"/>
    <w:rsid w:val="005E63DF"/>
    <w:rsid w:val="005E66F1"/>
    <w:rsid w:val="005E6888"/>
    <w:rsid w:val="005E6AFB"/>
    <w:rsid w:val="005E7000"/>
    <w:rsid w:val="005E7698"/>
    <w:rsid w:val="005E7752"/>
    <w:rsid w:val="005E7947"/>
    <w:rsid w:val="005E7AED"/>
    <w:rsid w:val="005E7AFE"/>
    <w:rsid w:val="005E7C9F"/>
    <w:rsid w:val="005E7F88"/>
    <w:rsid w:val="005E7FB1"/>
    <w:rsid w:val="005F0058"/>
    <w:rsid w:val="005F0150"/>
    <w:rsid w:val="005F031E"/>
    <w:rsid w:val="005F0343"/>
    <w:rsid w:val="005F03AC"/>
    <w:rsid w:val="005F047F"/>
    <w:rsid w:val="005F0765"/>
    <w:rsid w:val="005F0B4C"/>
    <w:rsid w:val="005F0B53"/>
    <w:rsid w:val="005F0C46"/>
    <w:rsid w:val="005F0CBC"/>
    <w:rsid w:val="005F0CCF"/>
    <w:rsid w:val="005F0E83"/>
    <w:rsid w:val="005F14D3"/>
    <w:rsid w:val="005F1FE4"/>
    <w:rsid w:val="005F200A"/>
    <w:rsid w:val="005F202C"/>
    <w:rsid w:val="005F24C3"/>
    <w:rsid w:val="005F2594"/>
    <w:rsid w:val="005F2733"/>
    <w:rsid w:val="005F2BB6"/>
    <w:rsid w:val="005F2F20"/>
    <w:rsid w:val="005F2F79"/>
    <w:rsid w:val="005F302A"/>
    <w:rsid w:val="005F3069"/>
    <w:rsid w:val="005F3144"/>
    <w:rsid w:val="005F327D"/>
    <w:rsid w:val="005F34CC"/>
    <w:rsid w:val="005F34FC"/>
    <w:rsid w:val="005F369B"/>
    <w:rsid w:val="005F3730"/>
    <w:rsid w:val="005F38E5"/>
    <w:rsid w:val="005F391C"/>
    <w:rsid w:val="005F392B"/>
    <w:rsid w:val="005F3BCD"/>
    <w:rsid w:val="005F3F7F"/>
    <w:rsid w:val="005F40E5"/>
    <w:rsid w:val="005F46D9"/>
    <w:rsid w:val="005F4927"/>
    <w:rsid w:val="005F4950"/>
    <w:rsid w:val="005F4BAE"/>
    <w:rsid w:val="005F4BB2"/>
    <w:rsid w:val="005F4C15"/>
    <w:rsid w:val="005F4FCE"/>
    <w:rsid w:val="005F509E"/>
    <w:rsid w:val="005F5126"/>
    <w:rsid w:val="005F53DD"/>
    <w:rsid w:val="005F5420"/>
    <w:rsid w:val="005F57D8"/>
    <w:rsid w:val="005F5AAB"/>
    <w:rsid w:val="005F5D5F"/>
    <w:rsid w:val="005F5DCD"/>
    <w:rsid w:val="005F60D0"/>
    <w:rsid w:val="005F63C7"/>
    <w:rsid w:val="005F655F"/>
    <w:rsid w:val="005F660A"/>
    <w:rsid w:val="005F6647"/>
    <w:rsid w:val="005F6697"/>
    <w:rsid w:val="005F6976"/>
    <w:rsid w:val="005F69BA"/>
    <w:rsid w:val="005F6C90"/>
    <w:rsid w:val="005F6D54"/>
    <w:rsid w:val="005F6F9C"/>
    <w:rsid w:val="005F6FFC"/>
    <w:rsid w:val="005F72BF"/>
    <w:rsid w:val="005F7316"/>
    <w:rsid w:val="005F7687"/>
    <w:rsid w:val="005F77F0"/>
    <w:rsid w:val="005F7BE0"/>
    <w:rsid w:val="005F7BE4"/>
    <w:rsid w:val="005F7C1C"/>
    <w:rsid w:val="005F7F11"/>
    <w:rsid w:val="005F7F82"/>
    <w:rsid w:val="00600169"/>
    <w:rsid w:val="00600327"/>
    <w:rsid w:val="0060034E"/>
    <w:rsid w:val="0060036F"/>
    <w:rsid w:val="006004DE"/>
    <w:rsid w:val="00600520"/>
    <w:rsid w:val="00600773"/>
    <w:rsid w:val="006007A7"/>
    <w:rsid w:val="006008D2"/>
    <w:rsid w:val="00600CDF"/>
    <w:rsid w:val="00600F82"/>
    <w:rsid w:val="00601072"/>
    <w:rsid w:val="00601077"/>
    <w:rsid w:val="0060144E"/>
    <w:rsid w:val="00601754"/>
    <w:rsid w:val="0060188B"/>
    <w:rsid w:val="006018CD"/>
    <w:rsid w:val="00601D4D"/>
    <w:rsid w:val="00601E95"/>
    <w:rsid w:val="00601F6E"/>
    <w:rsid w:val="00601FCD"/>
    <w:rsid w:val="00602162"/>
    <w:rsid w:val="00602354"/>
    <w:rsid w:val="00602364"/>
    <w:rsid w:val="0060254B"/>
    <w:rsid w:val="00602640"/>
    <w:rsid w:val="0060268D"/>
    <w:rsid w:val="00602883"/>
    <w:rsid w:val="00602A0C"/>
    <w:rsid w:val="006032D3"/>
    <w:rsid w:val="0060369A"/>
    <w:rsid w:val="0060395C"/>
    <w:rsid w:val="006039C5"/>
    <w:rsid w:val="00603B1B"/>
    <w:rsid w:val="00603BB2"/>
    <w:rsid w:val="00603E73"/>
    <w:rsid w:val="00603EF6"/>
    <w:rsid w:val="00603F44"/>
    <w:rsid w:val="006040D9"/>
    <w:rsid w:val="00604148"/>
    <w:rsid w:val="006043D7"/>
    <w:rsid w:val="00604594"/>
    <w:rsid w:val="00604708"/>
    <w:rsid w:val="00604A7F"/>
    <w:rsid w:val="00604AAE"/>
    <w:rsid w:val="00604CFF"/>
    <w:rsid w:val="00605179"/>
    <w:rsid w:val="006051EA"/>
    <w:rsid w:val="00605207"/>
    <w:rsid w:val="00605214"/>
    <w:rsid w:val="006052C6"/>
    <w:rsid w:val="00605399"/>
    <w:rsid w:val="00605425"/>
    <w:rsid w:val="006054EE"/>
    <w:rsid w:val="0060591D"/>
    <w:rsid w:val="006059EC"/>
    <w:rsid w:val="00605B5D"/>
    <w:rsid w:val="00605C30"/>
    <w:rsid w:val="00605C3F"/>
    <w:rsid w:val="00605D6D"/>
    <w:rsid w:val="00605EBE"/>
    <w:rsid w:val="00606453"/>
    <w:rsid w:val="00606533"/>
    <w:rsid w:val="0060660B"/>
    <w:rsid w:val="00606704"/>
    <w:rsid w:val="006069A7"/>
    <w:rsid w:val="00606AAE"/>
    <w:rsid w:val="00606DEE"/>
    <w:rsid w:val="00606FEB"/>
    <w:rsid w:val="00607039"/>
    <w:rsid w:val="00607177"/>
    <w:rsid w:val="006071C8"/>
    <w:rsid w:val="0060746F"/>
    <w:rsid w:val="006074B1"/>
    <w:rsid w:val="006078A1"/>
    <w:rsid w:val="006078A6"/>
    <w:rsid w:val="006079D8"/>
    <w:rsid w:val="00607ADE"/>
    <w:rsid w:val="00607B7E"/>
    <w:rsid w:val="00607C80"/>
    <w:rsid w:val="00607E68"/>
    <w:rsid w:val="00610155"/>
    <w:rsid w:val="006102C6"/>
    <w:rsid w:val="006103F0"/>
    <w:rsid w:val="00610B74"/>
    <w:rsid w:val="00610C58"/>
    <w:rsid w:val="00610F53"/>
    <w:rsid w:val="0061135C"/>
    <w:rsid w:val="006113A9"/>
    <w:rsid w:val="0061169F"/>
    <w:rsid w:val="00611917"/>
    <w:rsid w:val="00611AA7"/>
    <w:rsid w:val="00611D11"/>
    <w:rsid w:val="00611F32"/>
    <w:rsid w:val="006122DC"/>
    <w:rsid w:val="006122FF"/>
    <w:rsid w:val="00612C73"/>
    <w:rsid w:val="00612DBE"/>
    <w:rsid w:val="00612E07"/>
    <w:rsid w:val="00613036"/>
    <w:rsid w:val="00613276"/>
    <w:rsid w:val="006134B0"/>
    <w:rsid w:val="006134CE"/>
    <w:rsid w:val="00613862"/>
    <w:rsid w:val="006138D8"/>
    <w:rsid w:val="00613FBC"/>
    <w:rsid w:val="00614064"/>
    <w:rsid w:val="006141D8"/>
    <w:rsid w:val="0061470B"/>
    <w:rsid w:val="006147EC"/>
    <w:rsid w:val="00614BDA"/>
    <w:rsid w:val="00614CB4"/>
    <w:rsid w:val="00614D1E"/>
    <w:rsid w:val="0061524B"/>
    <w:rsid w:val="006154E1"/>
    <w:rsid w:val="0061565F"/>
    <w:rsid w:val="00615759"/>
    <w:rsid w:val="006158D9"/>
    <w:rsid w:val="0061597A"/>
    <w:rsid w:val="00615BDB"/>
    <w:rsid w:val="00615E00"/>
    <w:rsid w:val="00615E66"/>
    <w:rsid w:val="00615F4E"/>
    <w:rsid w:val="0061607B"/>
    <w:rsid w:val="00616183"/>
    <w:rsid w:val="00616885"/>
    <w:rsid w:val="006168B9"/>
    <w:rsid w:val="00616F02"/>
    <w:rsid w:val="00617110"/>
    <w:rsid w:val="0061712F"/>
    <w:rsid w:val="0061717F"/>
    <w:rsid w:val="006171DC"/>
    <w:rsid w:val="00617294"/>
    <w:rsid w:val="00617469"/>
    <w:rsid w:val="0061755A"/>
    <w:rsid w:val="006175CF"/>
    <w:rsid w:val="0061798A"/>
    <w:rsid w:val="00617C5B"/>
    <w:rsid w:val="006201A2"/>
    <w:rsid w:val="00620254"/>
    <w:rsid w:val="00620561"/>
    <w:rsid w:val="0062060B"/>
    <w:rsid w:val="00620686"/>
    <w:rsid w:val="0062069A"/>
    <w:rsid w:val="0062085A"/>
    <w:rsid w:val="00620894"/>
    <w:rsid w:val="006209E8"/>
    <w:rsid w:val="00620B1C"/>
    <w:rsid w:val="00620F00"/>
    <w:rsid w:val="00621208"/>
    <w:rsid w:val="00621229"/>
    <w:rsid w:val="006214DB"/>
    <w:rsid w:val="0062178B"/>
    <w:rsid w:val="00621B6A"/>
    <w:rsid w:val="00621BC4"/>
    <w:rsid w:val="00621C0B"/>
    <w:rsid w:val="00621C43"/>
    <w:rsid w:val="00621C72"/>
    <w:rsid w:val="00621CAD"/>
    <w:rsid w:val="00621E7A"/>
    <w:rsid w:val="006221D9"/>
    <w:rsid w:val="00622382"/>
    <w:rsid w:val="00622548"/>
    <w:rsid w:val="00622846"/>
    <w:rsid w:val="0062286B"/>
    <w:rsid w:val="00622B56"/>
    <w:rsid w:val="00622ED7"/>
    <w:rsid w:val="00622F1B"/>
    <w:rsid w:val="00622FDA"/>
    <w:rsid w:val="00623427"/>
    <w:rsid w:val="00623449"/>
    <w:rsid w:val="00623477"/>
    <w:rsid w:val="0062387A"/>
    <w:rsid w:val="00623A6D"/>
    <w:rsid w:val="00623B97"/>
    <w:rsid w:val="00623D69"/>
    <w:rsid w:val="00623E95"/>
    <w:rsid w:val="00623EF3"/>
    <w:rsid w:val="00623F1E"/>
    <w:rsid w:val="00623FDD"/>
    <w:rsid w:val="0062405B"/>
    <w:rsid w:val="0062437B"/>
    <w:rsid w:val="00624448"/>
    <w:rsid w:val="006248A1"/>
    <w:rsid w:val="00624A29"/>
    <w:rsid w:val="00624AFA"/>
    <w:rsid w:val="00624C01"/>
    <w:rsid w:val="00624C6E"/>
    <w:rsid w:val="00624D11"/>
    <w:rsid w:val="00624F4F"/>
    <w:rsid w:val="00624F54"/>
    <w:rsid w:val="00624FB3"/>
    <w:rsid w:val="0062530D"/>
    <w:rsid w:val="00625368"/>
    <w:rsid w:val="0062550E"/>
    <w:rsid w:val="0062558E"/>
    <w:rsid w:val="006255C4"/>
    <w:rsid w:val="00625B24"/>
    <w:rsid w:val="00625C9B"/>
    <w:rsid w:val="0062602E"/>
    <w:rsid w:val="006262C6"/>
    <w:rsid w:val="006262DA"/>
    <w:rsid w:val="00626379"/>
    <w:rsid w:val="0062657C"/>
    <w:rsid w:val="006267F5"/>
    <w:rsid w:val="006268C9"/>
    <w:rsid w:val="00626B4D"/>
    <w:rsid w:val="00626C25"/>
    <w:rsid w:val="00626E64"/>
    <w:rsid w:val="00627072"/>
    <w:rsid w:val="006270A6"/>
    <w:rsid w:val="006272FB"/>
    <w:rsid w:val="00627471"/>
    <w:rsid w:val="00627699"/>
    <w:rsid w:val="00627BA3"/>
    <w:rsid w:val="00627C14"/>
    <w:rsid w:val="00627C39"/>
    <w:rsid w:val="00627DC3"/>
    <w:rsid w:val="00627E44"/>
    <w:rsid w:val="006300D7"/>
    <w:rsid w:val="0063038B"/>
    <w:rsid w:val="00630867"/>
    <w:rsid w:val="00630913"/>
    <w:rsid w:val="00630D36"/>
    <w:rsid w:val="00630E0D"/>
    <w:rsid w:val="00630FC5"/>
    <w:rsid w:val="00631007"/>
    <w:rsid w:val="00631446"/>
    <w:rsid w:val="006317BA"/>
    <w:rsid w:val="00631826"/>
    <w:rsid w:val="0063185D"/>
    <w:rsid w:val="0063188C"/>
    <w:rsid w:val="006319E5"/>
    <w:rsid w:val="006319EB"/>
    <w:rsid w:val="00631E17"/>
    <w:rsid w:val="00631F12"/>
    <w:rsid w:val="006320C6"/>
    <w:rsid w:val="00632443"/>
    <w:rsid w:val="006324A4"/>
    <w:rsid w:val="00632507"/>
    <w:rsid w:val="006326BC"/>
    <w:rsid w:val="00632927"/>
    <w:rsid w:val="00632A0E"/>
    <w:rsid w:val="00632A4C"/>
    <w:rsid w:val="00633559"/>
    <w:rsid w:val="00633702"/>
    <w:rsid w:val="006337D0"/>
    <w:rsid w:val="00633951"/>
    <w:rsid w:val="00633965"/>
    <w:rsid w:val="00633B5E"/>
    <w:rsid w:val="00633C0A"/>
    <w:rsid w:val="00633CDD"/>
    <w:rsid w:val="00633D62"/>
    <w:rsid w:val="00634001"/>
    <w:rsid w:val="0063405E"/>
    <w:rsid w:val="006341AD"/>
    <w:rsid w:val="00634230"/>
    <w:rsid w:val="00634671"/>
    <w:rsid w:val="00634708"/>
    <w:rsid w:val="00634753"/>
    <w:rsid w:val="006347F5"/>
    <w:rsid w:val="006348B9"/>
    <w:rsid w:val="006348F0"/>
    <w:rsid w:val="006349C0"/>
    <w:rsid w:val="00634CDB"/>
    <w:rsid w:val="00634F12"/>
    <w:rsid w:val="00634F61"/>
    <w:rsid w:val="00634FCF"/>
    <w:rsid w:val="006353A5"/>
    <w:rsid w:val="006353FA"/>
    <w:rsid w:val="006356C1"/>
    <w:rsid w:val="00635908"/>
    <w:rsid w:val="00635AD4"/>
    <w:rsid w:val="00635B91"/>
    <w:rsid w:val="00635EDC"/>
    <w:rsid w:val="00635F56"/>
    <w:rsid w:val="00636094"/>
    <w:rsid w:val="00636144"/>
    <w:rsid w:val="006363C0"/>
    <w:rsid w:val="00636755"/>
    <w:rsid w:val="0063681F"/>
    <w:rsid w:val="00636A76"/>
    <w:rsid w:val="00636B56"/>
    <w:rsid w:val="00636C3E"/>
    <w:rsid w:val="00636CA0"/>
    <w:rsid w:val="006373C7"/>
    <w:rsid w:val="00637410"/>
    <w:rsid w:val="00637472"/>
    <w:rsid w:val="006374F0"/>
    <w:rsid w:val="00637708"/>
    <w:rsid w:val="006377A3"/>
    <w:rsid w:val="00637896"/>
    <w:rsid w:val="006378BB"/>
    <w:rsid w:val="00637E00"/>
    <w:rsid w:val="00640076"/>
    <w:rsid w:val="006401C6"/>
    <w:rsid w:val="00640207"/>
    <w:rsid w:val="00640222"/>
    <w:rsid w:val="00640276"/>
    <w:rsid w:val="00640373"/>
    <w:rsid w:val="00640529"/>
    <w:rsid w:val="00640582"/>
    <w:rsid w:val="006405D1"/>
    <w:rsid w:val="0064079E"/>
    <w:rsid w:val="006409F3"/>
    <w:rsid w:val="00640DE0"/>
    <w:rsid w:val="00640E1C"/>
    <w:rsid w:val="00640E8C"/>
    <w:rsid w:val="00641061"/>
    <w:rsid w:val="00641126"/>
    <w:rsid w:val="0064134D"/>
    <w:rsid w:val="006419ED"/>
    <w:rsid w:val="00641CFF"/>
    <w:rsid w:val="00641EF7"/>
    <w:rsid w:val="006422E4"/>
    <w:rsid w:val="00642403"/>
    <w:rsid w:val="006428F9"/>
    <w:rsid w:val="0064298B"/>
    <w:rsid w:val="00642A13"/>
    <w:rsid w:val="00642D10"/>
    <w:rsid w:val="00642D56"/>
    <w:rsid w:val="00643335"/>
    <w:rsid w:val="006436EB"/>
    <w:rsid w:val="00643766"/>
    <w:rsid w:val="00643769"/>
    <w:rsid w:val="006437A9"/>
    <w:rsid w:val="00643973"/>
    <w:rsid w:val="00643B8D"/>
    <w:rsid w:val="00643D47"/>
    <w:rsid w:val="00643D8C"/>
    <w:rsid w:val="00643F97"/>
    <w:rsid w:val="00644078"/>
    <w:rsid w:val="00644200"/>
    <w:rsid w:val="0064428B"/>
    <w:rsid w:val="006444A1"/>
    <w:rsid w:val="00644511"/>
    <w:rsid w:val="0064468A"/>
    <w:rsid w:val="0064486C"/>
    <w:rsid w:val="00644C92"/>
    <w:rsid w:val="00644CAB"/>
    <w:rsid w:val="00644E60"/>
    <w:rsid w:val="00644EF0"/>
    <w:rsid w:val="00644F35"/>
    <w:rsid w:val="00644F3F"/>
    <w:rsid w:val="00645059"/>
    <w:rsid w:val="00645119"/>
    <w:rsid w:val="00645188"/>
    <w:rsid w:val="006453F6"/>
    <w:rsid w:val="00645701"/>
    <w:rsid w:val="006457B7"/>
    <w:rsid w:val="00645A64"/>
    <w:rsid w:val="0064672E"/>
    <w:rsid w:val="00646912"/>
    <w:rsid w:val="00646B87"/>
    <w:rsid w:val="00646D08"/>
    <w:rsid w:val="00646E23"/>
    <w:rsid w:val="00646F68"/>
    <w:rsid w:val="006470F2"/>
    <w:rsid w:val="00647265"/>
    <w:rsid w:val="0064746B"/>
    <w:rsid w:val="00647AE3"/>
    <w:rsid w:val="00647C60"/>
    <w:rsid w:val="00647CB3"/>
    <w:rsid w:val="00647CFC"/>
    <w:rsid w:val="00647D60"/>
    <w:rsid w:val="00647EC8"/>
    <w:rsid w:val="0065014E"/>
    <w:rsid w:val="00650150"/>
    <w:rsid w:val="006501F6"/>
    <w:rsid w:val="006506C9"/>
    <w:rsid w:val="00650854"/>
    <w:rsid w:val="00650CF1"/>
    <w:rsid w:val="00650D1E"/>
    <w:rsid w:val="00650EB8"/>
    <w:rsid w:val="00650F7C"/>
    <w:rsid w:val="00650FBE"/>
    <w:rsid w:val="00650FFD"/>
    <w:rsid w:val="00651347"/>
    <w:rsid w:val="006513D5"/>
    <w:rsid w:val="00651842"/>
    <w:rsid w:val="00651888"/>
    <w:rsid w:val="006518B1"/>
    <w:rsid w:val="00651AD3"/>
    <w:rsid w:val="00651B26"/>
    <w:rsid w:val="00651B41"/>
    <w:rsid w:val="00651B49"/>
    <w:rsid w:val="00651D35"/>
    <w:rsid w:val="00651F55"/>
    <w:rsid w:val="00651F7D"/>
    <w:rsid w:val="00651FA0"/>
    <w:rsid w:val="00652186"/>
    <w:rsid w:val="006521D6"/>
    <w:rsid w:val="006522B3"/>
    <w:rsid w:val="006522DC"/>
    <w:rsid w:val="006523E4"/>
    <w:rsid w:val="00652536"/>
    <w:rsid w:val="00652729"/>
    <w:rsid w:val="006527FB"/>
    <w:rsid w:val="00652AC6"/>
    <w:rsid w:val="00652BB4"/>
    <w:rsid w:val="00652DD8"/>
    <w:rsid w:val="00652F85"/>
    <w:rsid w:val="0065304C"/>
    <w:rsid w:val="006531EF"/>
    <w:rsid w:val="00653273"/>
    <w:rsid w:val="0065337F"/>
    <w:rsid w:val="00653870"/>
    <w:rsid w:val="00653B54"/>
    <w:rsid w:val="00654213"/>
    <w:rsid w:val="00654346"/>
    <w:rsid w:val="006544F6"/>
    <w:rsid w:val="0065496B"/>
    <w:rsid w:val="00654B42"/>
    <w:rsid w:val="00654C81"/>
    <w:rsid w:val="00655070"/>
    <w:rsid w:val="00655223"/>
    <w:rsid w:val="00655235"/>
    <w:rsid w:val="00655583"/>
    <w:rsid w:val="00655780"/>
    <w:rsid w:val="0065579F"/>
    <w:rsid w:val="0065594D"/>
    <w:rsid w:val="00655DD5"/>
    <w:rsid w:val="00655EF3"/>
    <w:rsid w:val="006561FF"/>
    <w:rsid w:val="006562C4"/>
    <w:rsid w:val="00656407"/>
    <w:rsid w:val="006565D8"/>
    <w:rsid w:val="00656600"/>
    <w:rsid w:val="0065675F"/>
    <w:rsid w:val="00656945"/>
    <w:rsid w:val="00656C06"/>
    <w:rsid w:val="00656C57"/>
    <w:rsid w:val="00656D6F"/>
    <w:rsid w:val="00656F89"/>
    <w:rsid w:val="00657005"/>
    <w:rsid w:val="00657736"/>
    <w:rsid w:val="006577D1"/>
    <w:rsid w:val="006577F9"/>
    <w:rsid w:val="006578D9"/>
    <w:rsid w:val="00657B91"/>
    <w:rsid w:val="00657F67"/>
    <w:rsid w:val="00657FA4"/>
    <w:rsid w:val="006601F9"/>
    <w:rsid w:val="006602D1"/>
    <w:rsid w:val="00660333"/>
    <w:rsid w:val="00660426"/>
    <w:rsid w:val="0066050A"/>
    <w:rsid w:val="00660546"/>
    <w:rsid w:val="006605DC"/>
    <w:rsid w:val="0066070A"/>
    <w:rsid w:val="006608A7"/>
    <w:rsid w:val="00660E7A"/>
    <w:rsid w:val="00661180"/>
    <w:rsid w:val="00661636"/>
    <w:rsid w:val="00661A0A"/>
    <w:rsid w:val="00661B9F"/>
    <w:rsid w:val="00661CB2"/>
    <w:rsid w:val="00661CC2"/>
    <w:rsid w:val="00661D28"/>
    <w:rsid w:val="00661E1F"/>
    <w:rsid w:val="00661E25"/>
    <w:rsid w:val="00662166"/>
    <w:rsid w:val="00662FA2"/>
    <w:rsid w:val="0066324B"/>
    <w:rsid w:val="006633C0"/>
    <w:rsid w:val="006635DC"/>
    <w:rsid w:val="00663908"/>
    <w:rsid w:val="00663AA0"/>
    <w:rsid w:val="00663D19"/>
    <w:rsid w:val="00663D4A"/>
    <w:rsid w:val="00663E19"/>
    <w:rsid w:val="0066402E"/>
    <w:rsid w:val="00664505"/>
    <w:rsid w:val="00664682"/>
    <w:rsid w:val="006646D2"/>
    <w:rsid w:val="006646ED"/>
    <w:rsid w:val="006646F4"/>
    <w:rsid w:val="006648B9"/>
    <w:rsid w:val="00665229"/>
    <w:rsid w:val="00665316"/>
    <w:rsid w:val="0066531A"/>
    <w:rsid w:val="00665420"/>
    <w:rsid w:val="006654E8"/>
    <w:rsid w:val="0066568F"/>
    <w:rsid w:val="006656E6"/>
    <w:rsid w:val="00665B9B"/>
    <w:rsid w:val="00665CCE"/>
    <w:rsid w:val="00665DFD"/>
    <w:rsid w:val="00665F4D"/>
    <w:rsid w:val="00665FC8"/>
    <w:rsid w:val="006663BA"/>
    <w:rsid w:val="0066687C"/>
    <w:rsid w:val="0066698F"/>
    <w:rsid w:val="006669CF"/>
    <w:rsid w:val="00666A55"/>
    <w:rsid w:val="00666B74"/>
    <w:rsid w:val="00667024"/>
    <w:rsid w:val="006672FC"/>
    <w:rsid w:val="006674B3"/>
    <w:rsid w:val="00667720"/>
    <w:rsid w:val="00667A27"/>
    <w:rsid w:val="00667A76"/>
    <w:rsid w:val="0067000E"/>
    <w:rsid w:val="006704BF"/>
    <w:rsid w:val="006705FD"/>
    <w:rsid w:val="006707F3"/>
    <w:rsid w:val="00670AD6"/>
    <w:rsid w:val="00670C1C"/>
    <w:rsid w:val="00670D03"/>
    <w:rsid w:val="00670DB2"/>
    <w:rsid w:val="00670ECD"/>
    <w:rsid w:val="0067103F"/>
    <w:rsid w:val="00671122"/>
    <w:rsid w:val="00671793"/>
    <w:rsid w:val="00671C3B"/>
    <w:rsid w:val="00671C8F"/>
    <w:rsid w:val="00671EEB"/>
    <w:rsid w:val="006721B4"/>
    <w:rsid w:val="00672546"/>
    <w:rsid w:val="006725F8"/>
    <w:rsid w:val="00672645"/>
    <w:rsid w:val="00672670"/>
    <w:rsid w:val="006728FF"/>
    <w:rsid w:val="00672966"/>
    <w:rsid w:val="006729A2"/>
    <w:rsid w:val="006729D7"/>
    <w:rsid w:val="00672C07"/>
    <w:rsid w:val="00672D10"/>
    <w:rsid w:val="00672D17"/>
    <w:rsid w:val="00672E61"/>
    <w:rsid w:val="00672F44"/>
    <w:rsid w:val="006730B6"/>
    <w:rsid w:val="00673133"/>
    <w:rsid w:val="0067330E"/>
    <w:rsid w:val="0067352F"/>
    <w:rsid w:val="006735BC"/>
    <w:rsid w:val="006737DD"/>
    <w:rsid w:val="0067396F"/>
    <w:rsid w:val="00673BDE"/>
    <w:rsid w:val="00673E3D"/>
    <w:rsid w:val="00673EB7"/>
    <w:rsid w:val="00673FBF"/>
    <w:rsid w:val="00673FCB"/>
    <w:rsid w:val="00674072"/>
    <w:rsid w:val="0067409B"/>
    <w:rsid w:val="0067421F"/>
    <w:rsid w:val="00674460"/>
    <w:rsid w:val="00674707"/>
    <w:rsid w:val="00674839"/>
    <w:rsid w:val="00674ABA"/>
    <w:rsid w:val="00674B38"/>
    <w:rsid w:val="00674CDD"/>
    <w:rsid w:val="0067517B"/>
    <w:rsid w:val="00675306"/>
    <w:rsid w:val="0067534C"/>
    <w:rsid w:val="00675652"/>
    <w:rsid w:val="006757DC"/>
    <w:rsid w:val="00675AE6"/>
    <w:rsid w:val="006764B4"/>
    <w:rsid w:val="00676508"/>
    <w:rsid w:val="006767B8"/>
    <w:rsid w:val="006769C3"/>
    <w:rsid w:val="00676D4C"/>
    <w:rsid w:val="00676F3B"/>
    <w:rsid w:val="00676F5C"/>
    <w:rsid w:val="006775FF"/>
    <w:rsid w:val="00677725"/>
    <w:rsid w:val="00677DF9"/>
    <w:rsid w:val="0068013A"/>
    <w:rsid w:val="00680184"/>
    <w:rsid w:val="00680402"/>
    <w:rsid w:val="00680A97"/>
    <w:rsid w:val="00680C1A"/>
    <w:rsid w:val="00680CDA"/>
    <w:rsid w:val="00680ED2"/>
    <w:rsid w:val="00680ED4"/>
    <w:rsid w:val="00680F30"/>
    <w:rsid w:val="00680F81"/>
    <w:rsid w:val="0068102D"/>
    <w:rsid w:val="00681271"/>
    <w:rsid w:val="00681347"/>
    <w:rsid w:val="00681464"/>
    <w:rsid w:val="006814D8"/>
    <w:rsid w:val="006817CE"/>
    <w:rsid w:val="006819F6"/>
    <w:rsid w:val="006819F8"/>
    <w:rsid w:val="00681EE6"/>
    <w:rsid w:val="00681F5E"/>
    <w:rsid w:val="0068226B"/>
    <w:rsid w:val="00682318"/>
    <w:rsid w:val="00682571"/>
    <w:rsid w:val="006826D6"/>
    <w:rsid w:val="006827BD"/>
    <w:rsid w:val="00682A4A"/>
    <w:rsid w:val="00682B36"/>
    <w:rsid w:val="00682ED3"/>
    <w:rsid w:val="00682ED7"/>
    <w:rsid w:val="006832D3"/>
    <w:rsid w:val="006836D8"/>
    <w:rsid w:val="0068372E"/>
    <w:rsid w:val="00683742"/>
    <w:rsid w:val="00683776"/>
    <w:rsid w:val="0068389C"/>
    <w:rsid w:val="0068397F"/>
    <w:rsid w:val="00683993"/>
    <w:rsid w:val="00683A0E"/>
    <w:rsid w:val="00683BA0"/>
    <w:rsid w:val="00683D7F"/>
    <w:rsid w:val="00684000"/>
    <w:rsid w:val="0068406A"/>
    <w:rsid w:val="006840D5"/>
    <w:rsid w:val="006841D2"/>
    <w:rsid w:val="00684248"/>
    <w:rsid w:val="00684258"/>
    <w:rsid w:val="00684367"/>
    <w:rsid w:val="00684B8D"/>
    <w:rsid w:val="0068501A"/>
    <w:rsid w:val="006850AA"/>
    <w:rsid w:val="006850D0"/>
    <w:rsid w:val="006850DD"/>
    <w:rsid w:val="0068523E"/>
    <w:rsid w:val="006852FE"/>
    <w:rsid w:val="006856AF"/>
    <w:rsid w:val="00685725"/>
    <w:rsid w:val="006859D7"/>
    <w:rsid w:val="00685AE8"/>
    <w:rsid w:val="00685D3B"/>
    <w:rsid w:val="00685F33"/>
    <w:rsid w:val="00685F61"/>
    <w:rsid w:val="00685F82"/>
    <w:rsid w:val="0068616B"/>
    <w:rsid w:val="0068623E"/>
    <w:rsid w:val="00686366"/>
    <w:rsid w:val="0068649D"/>
    <w:rsid w:val="0068653A"/>
    <w:rsid w:val="0068673B"/>
    <w:rsid w:val="006867C8"/>
    <w:rsid w:val="00686AE6"/>
    <w:rsid w:val="00686C51"/>
    <w:rsid w:val="00686CEF"/>
    <w:rsid w:val="00686DF3"/>
    <w:rsid w:val="00686F01"/>
    <w:rsid w:val="0068704C"/>
    <w:rsid w:val="00687070"/>
    <w:rsid w:val="0068718C"/>
    <w:rsid w:val="0068721F"/>
    <w:rsid w:val="006872D4"/>
    <w:rsid w:val="006875FF"/>
    <w:rsid w:val="006876C8"/>
    <w:rsid w:val="00687BB7"/>
    <w:rsid w:val="00687D02"/>
    <w:rsid w:val="00687EA2"/>
    <w:rsid w:val="006900A4"/>
    <w:rsid w:val="0069013E"/>
    <w:rsid w:val="006906E3"/>
    <w:rsid w:val="00690703"/>
    <w:rsid w:val="00690966"/>
    <w:rsid w:val="00690ADA"/>
    <w:rsid w:val="00690B28"/>
    <w:rsid w:val="00690D12"/>
    <w:rsid w:val="00690E65"/>
    <w:rsid w:val="00690F0E"/>
    <w:rsid w:val="006915B6"/>
    <w:rsid w:val="006916B1"/>
    <w:rsid w:val="006916C1"/>
    <w:rsid w:val="006919C5"/>
    <w:rsid w:val="00691D43"/>
    <w:rsid w:val="00691D51"/>
    <w:rsid w:val="0069239E"/>
    <w:rsid w:val="00692602"/>
    <w:rsid w:val="00692799"/>
    <w:rsid w:val="006927F0"/>
    <w:rsid w:val="00692854"/>
    <w:rsid w:val="00692899"/>
    <w:rsid w:val="00692979"/>
    <w:rsid w:val="00692A0D"/>
    <w:rsid w:val="00692E5F"/>
    <w:rsid w:val="00693077"/>
    <w:rsid w:val="006930F7"/>
    <w:rsid w:val="00693295"/>
    <w:rsid w:val="00693382"/>
    <w:rsid w:val="00693958"/>
    <w:rsid w:val="00693CA1"/>
    <w:rsid w:val="00693D86"/>
    <w:rsid w:val="00693F33"/>
    <w:rsid w:val="00694048"/>
    <w:rsid w:val="0069407A"/>
    <w:rsid w:val="006940E3"/>
    <w:rsid w:val="0069417D"/>
    <w:rsid w:val="0069434D"/>
    <w:rsid w:val="006943ED"/>
    <w:rsid w:val="0069447C"/>
    <w:rsid w:val="00694555"/>
    <w:rsid w:val="006945AE"/>
    <w:rsid w:val="00694835"/>
    <w:rsid w:val="006949AD"/>
    <w:rsid w:val="00694B1F"/>
    <w:rsid w:val="00694E8B"/>
    <w:rsid w:val="00695051"/>
    <w:rsid w:val="006951F2"/>
    <w:rsid w:val="0069589C"/>
    <w:rsid w:val="00695964"/>
    <w:rsid w:val="00695E56"/>
    <w:rsid w:val="00695E95"/>
    <w:rsid w:val="00696244"/>
    <w:rsid w:val="00696621"/>
    <w:rsid w:val="006966AB"/>
    <w:rsid w:val="00696973"/>
    <w:rsid w:val="006969D6"/>
    <w:rsid w:val="00696CB2"/>
    <w:rsid w:val="00696CF7"/>
    <w:rsid w:val="0069748B"/>
    <w:rsid w:val="0069755C"/>
    <w:rsid w:val="006976A7"/>
    <w:rsid w:val="00697739"/>
    <w:rsid w:val="00697846"/>
    <w:rsid w:val="00697923"/>
    <w:rsid w:val="006979CD"/>
    <w:rsid w:val="006979DC"/>
    <w:rsid w:val="00697A3C"/>
    <w:rsid w:val="00697A5C"/>
    <w:rsid w:val="00697C2C"/>
    <w:rsid w:val="00697CE1"/>
    <w:rsid w:val="00697D80"/>
    <w:rsid w:val="00697E98"/>
    <w:rsid w:val="006A0101"/>
    <w:rsid w:val="006A01A1"/>
    <w:rsid w:val="006A037A"/>
    <w:rsid w:val="006A05EF"/>
    <w:rsid w:val="006A0942"/>
    <w:rsid w:val="006A0B40"/>
    <w:rsid w:val="006A0BC7"/>
    <w:rsid w:val="006A0D10"/>
    <w:rsid w:val="006A1483"/>
    <w:rsid w:val="006A18CF"/>
    <w:rsid w:val="006A18DD"/>
    <w:rsid w:val="006A196A"/>
    <w:rsid w:val="006A1A45"/>
    <w:rsid w:val="006A1B19"/>
    <w:rsid w:val="006A1B50"/>
    <w:rsid w:val="006A1D17"/>
    <w:rsid w:val="006A1DBB"/>
    <w:rsid w:val="006A1E85"/>
    <w:rsid w:val="006A206E"/>
    <w:rsid w:val="006A2347"/>
    <w:rsid w:val="006A24B3"/>
    <w:rsid w:val="006A2546"/>
    <w:rsid w:val="006A2D0E"/>
    <w:rsid w:val="006A2E66"/>
    <w:rsid w:val="006A2EEC"/>
    <w:rsid w:val="006A3227"/>
    <w:rsid w:val="006A3396"/>
    <w:rsid w:val="006A3424"/>
    <w:rsid w:val="006A3574"/>
    <w:rsid w:val="006A35A2"/>
    <w:rsid w:val="006A35E9"/>
    <w:rsid w:val="006A3623"/>
    <w:rsid w:val="006A3878"/>
    <w:rsid w:val="006A3F94"/>
    <w:rsid w:val="006A3FB6"/>
    <w:rsid w:val="006A4113"/>
    <w:rsid w:val="006A457B"/>
    <w:rsid w:val="006A457C"/>
    <w:rsid w:val="006A4584"/>
    <w:rsid w:val="006A4784"/>
    <w:rsid w:val="006A484F"/>
    <w:rsid w:val="006A49B5"/>
    <w:rsid w:val="006A5185"/>
    <w:rsid w:val="006A5186"/>
    <w:rsid w:val="006A5302"/>
    <w:rsid w:val="006A54F3"/>
    <w:rsid w:val="006A5527"/>
    <w:rsid w:val="006A55F3"/>
    <w:rsid w:val="006A5987"/>
    <w:rsid w:val="006A5A45"/>
    <w:rsid w:val="006A5BDF"/>
    <w:rsid w:val="006A5CA3"/>
    <w:rsid w:val="006A5CE9"/>
    <w:rsid w:val="006A5E26"/>
    <w:rsid w:val="006A5F28"/>
    <w:rsid w:val="006A6273"/>
    <w:rsid w:val="006A63BE"/>
    <w:rsid w:val="006A64D6"/>
    <w:rsid w:val="006A6529"/>
    <w:rsid w:val="006A665D"/>
    <w:rsid w:val="006A6725"/>
    <w:rsid w:val="006A6810"/>
    <w:rsid w:val="006A68A5"/>
    <w:rsid w:val="006A6B69"/>
    <w:rsid w:val="006A6D29"/>
    <w:rsid w:val="006A6ED5"/>
    <w:rsid w:val="006A6FB5"/>
    <w:rsid w:val="006A714F"/>
    <w:rsid w:val="006A717F"/>
    <w:rsid w:val="006A71F4"/>
    <w:rsid w:val="006A7574"/>
    <w:rsid w:val="006A793C"/>
    <w:rsid w:val="006A7BF2"/>
    <w:rsid w:val="006A7C40"/>
    <w:rsid w:val="006A7FDD"/>
    <w:rsid w:val="006B01AB"/>
    <w:rsid w:val="006B0489"/>
    <w:rsid w:val="006B04DC"/>
    <w:rsid w:val="006B04F5"/>
    <w:rsid w:val="006B05AC"/>
    <w:rsid w:val="006B0B2F"/>
    <w:rsid w:val="006B0C66"/>
    <w:rsid w:val="006B0C9C"/>
    <w:rsid w:val="006B0D20"/>
    <w:rsid w:val="006B0ED2"/>
    <w:rsid w:val="006B12D1"/>
    <w:rsid w:val="006B1356"/>
    <w:rsid w:val="006B14F4"/>
    <w:rsid w:val="006B163D"/>
    <w:rsid w:val="006B163E"/>
    <w:rsid w:val="006B166A"/>
    <w:rsid w:val="006B166D"/>
    <w:rsid w:val="006B16EB"/>
    <w:rsid w:val="006B18B8"/>
    <w:rsid w:val="006B19B2"/>
    <w:rsid w:val="006B1B22"/>
    <w:rsid w:val="006B1B90"/>
    <w:rsid w:val="006B1BE5"/>
    <w:rsid w:val="006B1C17"/>
    <w:rsid w:val="006B1C18"/>
    <w:rsid w:val="006B1DA2"/>
    <w:rsid w:val="006B1F5F"/>
    <w:rsid w:val="006B1F6D"/>
    <w:rsid w:val="006B20F8"/>
    <w:rsid w:val="006B21E9"/>
    <w:rsid w:val="006B21F2"/>
    <w:rsid w:val="006B242D"/>
    <w:rsid w:val="006B263B"/>
    <w:rsid w:val="006B288B"/>
    <w:rsid w:val="006B2C3D"/>
    <w:rsid w:val="006B314E"/>
    <w:rsid w:val="006B35A8"/>
    <w:rsid w:val="006B38CD"/>
    <w:rsid w:val="006B38FB"/>
    <w:rsid w:val="006B393F"/>
    <w:rsid w:val="006B3B94"/>
    <w:rsid w:val="006B3C86"/>
    <w:rsid w:val="006B3DB3"/>
    <w:rsid w:val="006B3E55"/>
    <w:rsid w:val="006B4242"/>
    <w:rsid w:val="006B444E"/>
    <w:rsid w:val="006B4520"/>
    <w:rsid w:val="006B4D4E"/>
    <w:rsid w:val="006B5029"/>
    <w:rsid w:val="006B589A"/>
    <w:rsid w:val="006B589C"/>
    <w:rsid w:val="006B5A1D"/>
    <w:rsid w:val="006B5A72"/>
    <w:rsid w:val="006B5E91"/>
    <w:rsid w:val="006B5EE6"/>
    <w:rsid w:val="006B6111"/>
    <w:rsid w:val="006B630E"/>
    <w:rsid w:val="006B644B"/>
    <w:rsid w:val="006B64D1"/>
    <w:rsid w:val="006B68C6"/>
    <w:rsid w:val="006B691E"/>
    <w:rsid w:val="006B6AB1"/>
    <w:rsid w:val="006B6AD0"/>
    <w:rsid w:val="006B6ADE"/>
    <w:rsid w:val="006B6B99"/>
    <w:rsid w:val="006B6BA3"/>
    <w:rsid w:val="006B6C95"/>
    <w:rsid w:val="006B708E"/>
    <w:rsid w:val="006B7228"/>
    <w:rsid w:val="006B725C"/>
    <w:rsid w:val="006B75BD"/>
    <w:rsid w:val="006B7744"/>
    <w:rsid w:val="006B7864"/>
    <w:rsid w:val="006B789D"/>
    <w:rsid w:val="006B7B92"/>
    <w:rsid w:val="006B7C24"/>
    <w:rsid w:val="006C0020"/>
    <w:rsid w:val="006C03B2"/>
    <w:rsid w:val="006C0702"/>
    <w:rsid w:val="006C074A"/>
    <w:rsid w:val="006C07B0"/>
    <w:rsid w:val="006C09DD"/>
    <w:rsid w:val="006C0A1A"/>
    <w:rsid w:val="006C0E9C"/>
    <w:rsid w:val="006C0FB9"/>
    <w:rsid w:val="006C1B3F"/>
    <w:rsid w:val="006C1E73"/>
    <w:rsid w:val="006C1ED8"/>
    <w:rsid w:val="006C27D6"/>
    <w:rsid w:val="006C2915"/>
    <w:rsid w:val="006C2D6C"/>
    <w:rsid w:val="006C2DFC"/>
    <w:rsid w:val="006C2E2A"/>
    <w:rsid w:val="006C2F3E"/>
    <w:rsid w:val="006C3033"/>
    <w:rsid w:val="006C375B"/>
    <w:rsid w:val="006C377A"/>
    <w:rsid w:val="006C39AB"/>
    <w:rsid w:val="006C3C13"/>
    <w:rsid w:val="006C3C14"/>
    <w:rsid w:val="006C3D07"/>
    <w:rsid w:val="006C3EF6"/>
    <w:rsid w:val="006C3F40"/>
    <w:rsid w:val="006C4109"/>
    <w:rsid w:val="006C44D3"/>
    <w:rsid w:val="006C45C1"/>
    <w:rsid w:val="006C46F6"/>
    <w:rsid w:val="006C4B0F"/>
    <w:rsid w:val="006C4B11"/>
    <w:rsid w:val="006C4B4F"/>
    <w:rsid w:val="006C4D69"/>
    <w:rsid w:val="006C4E64"/>
    <w:rsid w:val="006C504D"/>
    <w:rsid w:val="006C50C3"/>
    <w:rsid w:val="006C50CB"/>
    <w:rsid w:val="006C5166"/>
    <w:rsid w:val="006C5215"/>
    <w:rsid w:val="006C528F"/>
    <w:rsid w:val="006C5408"/>
    <w:rsid w:val="006C545E"/>
    <w:rsid w:val="006C566C"/>
    <w:rsid w:val="006C57EC"/>
    <w:rsid w:val="006C58C9"/>
    <w:rsid w:val="006C5A4C"/>
    <w:rsid w:val="006C5C20"/>
    <w:rsid w:val="006C5C83"/>
    <w:rsid w:val="006C5D9E"/>
    <w:rsid w:val="006C5E8E"/>
    <w:rsid w:val="006C5FF1"/>
    <w:rsid w:val="006C6287"/>
    <w:rsid w:val="006C677C"/>
    <w:rsid w:val="006C6B21"/>
    <w:rsid w:val="006C6E5C"/>
    <w:rsid w:val="006C6E92"/>
    <w:rsid w:val="006C6F5C"/>
    <w:rsid w:val="006C708F"/>
    <w:rsid w:val="006C71A8"/>
    <w:rsid w:val="006C72E6"/>
    <w:rsid w:val="006C75C9"/>
    <w:rsid w:val="006C7812"/>
    <w:rsid w:val="006C7983"/>
    <w:rsid w:val="006C79A6"/>
    <w:rsid w:val="006D0182"/>
    <w:rsid w:val="006D0233"/>
    <w:rsid w:val="006D03CD"/>
    <w:rsid w:val="006D04EC"/>
    <w:rsid w:val="006D090E"/>
    <w:rsid w:val="006D0A70"/>
    <w:rsid w:val="006D0AD9"/>
    <w:rsid w:val="006D0D9F"/>
    <w:rsid w:val="006D0DED"/>
    <w:rsid w:val="006D0FC3"/>
    <w:rsid w:val="006D12D3"/>
    <w:rsid w:val="006D1507"/>
    <w:rsid w:val="006D15D5"/>
    <w:rsid w:val="006D189F"/>
    <w:rsid w:val="006D18DD"/>
    <w:rsid w:val="006D19ED"/>
    <w:rsid w:val="006D1A23"/>
    <w:rsid w:val="006D1A32"/>
    <w:rsid w:val="006D1A54"/>
    <w:rsid w:val="006D1AAA"/>
    <w:rsid w:val="006D1C6F"/>
    <w:rsid w:val="006D1D48"/>
    <w:rsid w:val="006D1F1A"/>
    <w:rsid w:val="006D2072"/>
    <w:rsid w:val="006D208D"/>
    <w:rsid w:val="006D209E"/>
    <w:rsid w:val="006D21FF"/>
    <w:rsid w:val="006D2584"/>
    <w:rsid w:val="006D2627"/>
    <w:rsid w:val="006D267F"/>
    <w:rsid w:val="006D27CC"/>
    <w:rsid w:val="006D2832"/>
    <w:rsid w:val="006D3017"/>
    <w:rsid w:val="006D31AF"/>
    <w:rsid w:val="006D31DD"/>
    <w:rsid w:val="006D32A3"/>
    <w:rsid w:val="006D37A8"/>
    <w:rsid w:val="006D37C7"/>
    <w:rsid w:val="006D3A70"/>
    <w:rsid w:val="006D3B05"/>
    <w:rsid w:val="006D3F60"/>
    <w:rsid w:val="006D4427"/>
    <w:rsid w:val="006D446C"/>
    <w:rsid w:val="006D45C2"/>
    <w:rsid w:val="006D492A"/>
    <w:rsid w:val="006D493C"/>
    <w:rsid w:val="006D4E29"/>
    <w:rsid w:val="006D4F72"/>
    <w:rsid w:val="006D5324"/>
    <w:rsid w:val="006D5393"/>
    <w:rsid w:val="006D53DB"/>
    <w:rsid w:val="006D5601"/>
    <w:rsid w:val="006D5623"/>
    <w:rsid w:val="006D5664"/>
    <w:rsid w:val="006D57C4"/>
    <w:rsid w:val="006D59BF"/>
    <w:rsid w:val="006D5AE7"/>
    <w:rsid w:val="006D5BD9"/>
    <w:rsid w:val="006D5C14"/>
    <w:rsid w:val="006D5CA8"/>
    <w:rsid w:val="006D5E7E"/>
    <w:rsid w:val="006D5EC2"/>
    <w:rsid w:val="006D5FEF"/>
    <w:rsid w:val="006D615D"/>
    <w:rsid w:val="006D62D0"/>
    <w:rsid w:val="006D6489"/>
    <w:rsid w:val="006D6567"/>
    <w:rsid w:val="006D67A2"/>
    <w:rsid w:val="006D6A13"/>
    <w:rsid w:val="006D6A1B"/>
    <w:rsid w:val="006D6ADB"/>
    <w:rsid w:val="006D6CD1"/>
    <w:rsid w:val="006D6D94"/>
    <w:rsid w:val="006D723E"/>
    <w:rsid w:val="006D7396"/>
    <w:rsid w:val="006D7598"/>
    <w:rsid w:val="006D7706"/>
    <w:rsid w:val="006D7850"/>
    <w:rsid w:val="006D78B6"/>
    <w:rsid w:val="006D7B93"/>
    <w:rsid w:val="006D7B97"/>
    <w:rsid w:val="006D7DAD"/>
    <w:rsid w:val="006E037A"/>
    <w:rsid w:val="006E03C8"/>
    <w:rsid w:val="006E050D"/>
    <w:rsid w:val="006E0570"/>
    <w:rsid w:val="006E096D"/>
    <w:rsid w:val="006E0B16"/>
    <w:rsid w:val="006E0B58"/>
    <w:rsid w:val="006E0C8A"/>
    <w:rsid w:val="006E0E25"/>
    <w:rsid w:val="006E0E60"/>
    <w:rsid w:val="006E0ED0"/>
    <w:rsid w:val="006E130D"/>
    <w:rsid w:val="006E1348"/>
    <w:rsid w:val="006E148D"/>
    <w:rsid w:val="006E176F"/>
    <w:rsid w:val="006E17CB"/>
    <w:rsid w:val="006E182F"/>
    <w:rsid w:val="006E1B1C"/>
    <w:rsid w:val="006E2135"/>
    <w:rsid w:val="006E22CC"/>
    <w:rsid w:val="006E23F1"/>
    <w:rsid w:val="006E24B6"/>
    <w:rsid w:val="006E2763"/>
    <w:rsid w:val="006E28AC"/>
    <w:rsid w:val="006E2AA6"/>
    <w:rsid w:val="006E2D83"/>
    <w:rsid w:val="006E33E2"/>
    <w:rsid w:val="006E3613"/>
    <w:rsid w:val="006E38F4"/>
    <w:rsid w:val="006E3AC0"/>
    <w:rsid w:val="006E3D3A"/>
    <w:rsid w:val="006E3DC3"/>
    <w:rsid w:val="006E3F7E"/>
    <w:rsid w:val="006E451B"/>
    <w:rsid w:val="006E459B"/>
    <w:rsid w:val="006E477B"/>
    <w:rsid w:val="006E487B"/>
    <w:rsid w:val="006E512D"/>
    <w:rsid w:val="006E5151"/>
    <w:rsid w:val="006E54EC"/>
    <w:rsid w:val="006E554E"/>
    <w:rsid w:val="006E5A60"/>
    <w:rsid w:val="006E5EAD"/>
    <w:rsid w:val="006E5FF5"/>
    <w:rsid w:val="006E6138"/>
    <w:rsid w:val="006E61B4"/>
    <w:rsid w:val="006E64A6"/>
    <w:rsid w:val="006E682B"/>
    <w:rsid w:val="006E6882"/>
    <w:rsid w:val="006E6A05"/>
    <w:rsid w:val="006E6B61"/>
    <w:rsid w:val="006E6C31"/>
    <w:rsid w:val="006E6C7D"/>
    <w:rsid w:val="006E6DA9"/>
    <w:rsid w:val="006E6F03"/>
    <w:rsid w:val="006E71A8"/>
    <w:rsid w:val="006E71FB"/>
    <w:rsid w:val="006E7320"/>
    <w:rsid w:val="006E7496"/>
    <w:rsid w:val="006E7670"/>
    <w:rsid w:val="006E7713"/>
    <w:rsid w:val="006E792F"/>
    <w:rsid w:val="006E7969"/>
    <w:rsid w:val="006E799F"/>
    <w:rsid w:val="006E7C96"/>
    <w:rsid w:val="006E7E49"/>
    <w:rsid w:val="006E7F71"/>
    <w:rsid w:val="006F05C2"/>
    <w:rsid w:val="006F07A6"/>
    <w:rsid w:val="006F090B"/>
    <w:rsid w:val="006F0A4D"/>
    <w:rsid w:val="006F0C12"/>
    <w:rsid w:val="006F0C7F"/>
    <w:rsid w:val="006F0EB1"/>
    <w:rsid w:val="006F0EC2"/>
    <w:rsid w:val="006F0F17"/>
    <w:rsid w:val="006F1008"/>
    <w:rsid w:val="006F1159"/>
    <w:rsid w:val="006F11BA"/>
    <w:rsid w:val="006F13CD"/>
    <w:rsid w:val="006F195C"/>
    <w:rsid w:val="006F1D86"/>
    <w:rsid w:val="006F218B"/>
    <w:rsid w:val="006F22CB"/>
    <w:rsid w:val="006F2314"/>
    <w:rsid w:val="006F2710"/>
    <w:rsid w:val="006F291E"/>
    <w:rsid w:val="006F2CD6"/>
    <w:rsid w:val="006F2E21"/>
    <w:rsid w:val="006F3052"/>
    <w:rsid w:val="006F314D"/>
    <w:rsid w:val="006F31DF"/>
    <w:rsid w:val="006F33BA"/>
    <w:rsid w:val="006F3738"/>
    <w:rsid w:val="006F374E"/>
    <w:rsid w:val="006F38E5"/>
    <w:rsid w:val="006F3905"/>
    <w:rsid w:val="006F3955"/>
    <w:rsid w:val="006F3B01"/>
    <w:rsid w:val="006F3BDF"/>
    <w:rsid w:val="006F3E24"/>
    <w:rsid w:val="006F3EBF"/>
    <w:rsid w:val="006F4000"/>
    <w:rsid w:val="006F4072"/>
    <w:rsid w:val="006F4189"/>
    <w:rsid w:val="006F419A"/>
    <w:rsid w:val="006F426B"/>
    <w:rsid w:val="006F42C3"/>
    <w:rsid w:val="006F45C8"/>
    <w:rsid w:val="006F4650"/>
    <w:rsid w:val="006F4A19"/>
    <w:rsid w:val="006F4CA4"/>
    <w:rsid w:val="006F4EB2"/>
    <w:rsid w:val="006F4F1A"/>
    <w:rsid w:val="006F5065"/>
    <w:rsid w:val="006F5247"/>
    <w:rsid w:val="006F5306"/>
    <w:rsid w:val="006F546C"/>
    <w:rsid w:val="006F5477"/>
    <w:rsid w:val="006F54B9"/>
    <w:rsid w:val="006F557B"/>
    <w:rsid w:val="006F55E6"/>
    <w:rsid w:val="006F56EE"/>
    <w:rsid w:val="006F5890"/>
    <w:rsid w:val="006F5B41"/>
    <w:rsid w:val="006F62A3"/>
    <w:rsid w:val="006F63D1"/>
    <w:rsid w:val="006F651D"/>
    <w:rsid w:val="006F65F5"/>
    <w:rsid w:val="006F6689"/>
    <w:rsid w:val="006F6740"/>
    <w:rsid w:val="006F68C0"/>
    <w:rsid w:val="006F68D6"/>
    <w:rsid w:val="006F6A75"/>
    <w:rsid w:val="006F6E25"/>
    <w:rsid w:val="006F6FDC"/>
    <w:rsid w:val="006F71FE"/>
    <w:rsid w:val="006F72FA"/>
    <w:rsid w:val="006F7384"/>
    <w:rsid w:val="006F746D"/>
    <w:rsid w:val="006F74D2"/>
    <w:rsid w:val="006F793F"/>
    <w:rsid w:val="006F7A92"/>
    <w:rsid w:val="006F7B60"/>
    <w:rsid w:val="006F7C53"/>
    <w:rsid w:val="006F7E42"/>
    <w:rsid w:val="006F7FD8"/>
    <w:rsid w:val="00700042"/>
    <w:rsid w:val="0070023A"/>
    <w:rsid w:val="00700265"/>
    <w:rsid w:val="007003E6"/>
    <w:rsid w:val="007006EE"/>
    <w:rsid w:val="0070152A"/>
    <w:rsid w:val="0070177B"/>
    <w:rsid w:val="007017EA"/>
    <w:rsid w:val="0070181F"/>
    <w:rsid w:val="0070193E"/>
    <w:rsid w:val="00701B27"/>
    <w:rsid w:val="00701C3A"/>
    <w:rsid w:val="00701CC1"/>
    <w:rsid w:val="00701F8A"/>
    <w:rsid w:val="007022C1"/>
    <w:rsid w:val="007023AB"/>
    <w:rsid w:val="00702B56"/>
    <w:rsid w:val="00702BFC"/>
    <w:rsid w:val="00702E62"/>
    <w:rsid w:val="007034BC"/>
    <w:rsid w:val="007035F6"/>
    <w:rsid w:val="007036E5"/>
    <w:rsid w:val="00703723"/>
    <w:rsid w:val="0070387F"/>
    <w:rsid w:val="00703D75"/>
    <w:rsid w:val="00703FDA"/>
    <w:rsid w:val="00704487"/>
    <w:rsid w:val="007045D7"/>
    <w:rsid w:val="00704615"/>
    <w:rsid w:val="0070465C"/>
    <w:rsid w:val="007046DA"/>
    <w:rsid w:val="007047A7"/>
    <w:rsid w:val="0070485E"/>
    <w:rsid w:val="00704A33"/>
    <w:rsid w:val="00704CA2"/>
    <w:rsid w:val="00704DEB"/>
    <w:rsid w:val="00704E40"/>
    <w:rsid w:val="00704F1D"/>
    <w:rsid w:val="00705313"/>
    <w:rsid w:val="007054A4"/>
    <w:rsid w:val="00705584"/>
    <w:rsid w:val="00705677"/>
    <w:rsid w:val="0070576F"/>
    <w:rsid w:val="007057BD"/>
    <w:rsid w:val="00705845"/>
    <w:rsid w:val="00705E96"/>
    <w:rsid w:val="007060C1"/>
    <w:rsid w:val="007062E8"/>
    <w:rsid w:val="00706AB3"/>
    <w:rsid w:val="00706C3D"/>
    <w:rsid w:val="00706E08"/>
    <w:rsid w:val="00706F12"/>
    <w:rsid w:val="00707059"/>
    <w:rsid w:val="0070711F"/>
    <w:rsid w:val="007072A6"/>
    <w:rsid w:val="007072DF"/>
    <w:rsid w:val="00707439"/>
    <w:rsid w:val="0070743B"/>
    <w:rsid w:val="00707702"/>
    <w:rsid w:val="00707D5F"/>
    <w:rsid w:val="00707EB3"/>
    <w:rsid w:val="00707EB6"/>
    <w:rsid w:val="00707EC8"/>
    <w:rsid w:val="007101EE"/>
    <w:rsid w:val="007101F4"/>
    <w:rsid w:val="0071023A"/>
    <w:rsid w:val="00710576"/>
    <w:rsid w:val="0071059B"/>
    <w:rsid w:val="007107AB"/>
    <w:rsid w:val="0071084C"/>
    <w:rsid w:val="007108B6"/>
    <w:rsid w:val="00710994"/>
    <w:rsid w:val="007109CD"/>
    <w:rsid w:val="00710A3E"/>
    <w:rsid w:val="00710D33"/>
    <w:rsid w:val="00710EFD"/>
    <w:rsid w:val="00710F9C"/>
    <w:rsid w:val="007110FE"/>
    <w:rsid w:val="007114E0"/>
    <w:rsid w:val="00711760"/>
    <w:rsid w:val="0071196B"/>
    <w:rsid w:val="00711A0F"/>
    <w:rsid w:val="00711AE4"/>
    <w:rsid w:val="00711B42"/>
    <w:rsid w:val="00711B96"/>
    <w:rsid w:val="00711D10"/>
    <w:rsid w:val="00711D73"/>
    <w:rsid w:val="00711DB5"/>
    <w:rsid w:val="00711E0C"/>
    <w:rsid w:val="007122CB"/>
    <w:rsid w:val="00712701"/>
    <w:rsid w:val="00712909"/>
    <w:rsid w:val="00712A0F"/>
    <w:rsid w:val="00712E09"/>
    <w:rsid w:val="00712FDB"/>
    <w:rsid w:val="0071302B"/>
    <w:rsid w:val="007130B8"/>
    <w:rsid w:val="007131D3"/>
    <w:rsid w:val="0071374D"/>
    <w:rsid w:val="0071391A"/>
    <w:rsid w:val="00713A16"/>
    <w:rsid w:val="00713E26"/>
    <w:rsid w:val="007142D8"/>
    <w:rsid w:val="00714312"/>
    <w:rsid w:val="00714722"/>
    <w:rsid w:val="0071480B"/>
    <w:rsid w:val="00714884"/>
    <w:rsid w:val="0071490E"/>
    <w:rsid w:val="00714BB1"/>
    <w:rsid w:val="00714C0F"/>
    <w:rsid w:val="00714D6A"/>
    <w:rsid w:val="00714EBB"/>
    <w:rsid w:val="007153D2"/>
    <w:rsid w:val="007158E9"/>
    <w:rsid w:val="00715BBE"/>
    <w:rsid w:val="00715CC6"/>
    <w:rsid w:val="00715F49"/>
    <w:rsid w:val="00715FBA"/>
    <w:rsid w:val="007162F2"/>
    <w:rsid w:val="0071636C"/>
    <w:rsid w:val="007163BF"/>
    <w:rsid w:val="0071649C"/>
    <w:rsid w:val="00716967"/>
    <w:rsid w:val="00716B5E"/>
    <w:rsid w:val="00716E6F"/>
    <w:rsid w:val="00716FC0"/>
    <w:rsid w:val="0071705F"/>
    <w:rsid w:val="00717267"/>
    <w:rsid w:val="00717300"/>
    <w:rsid w:val="0071747B"/>
    <w:rsid w:val="00717504"/>
    <w:rsid w:val="00717750"/>
    <w:rsid w:val="007177EB"/>
    <w:rsid w:val="00717885"/>
    <w:rsid w:val="007178EE"/>
    <w:rsid w:val="0071796E"/>
    <w:rsid w:val="00717B0A"/>
    <w:rsid w:val="00717EDC"/>
    <w:rsid w:val="00720368"/>
    <w:rsid w:val="00720576"/>
    <w:rsid w:val="0072074C"/>
    <w:rsid w:val="00720759"/>
    <w:rsid w:val="007208DB"/>
    <w:rsid w:val="00720AEA"/>
    <w:rsid w:val="00720BD4"/>
    <w:rsid w:val="00720E6C"/>
    <w:rsid w:val="00720F2B"/>
    <w:rsid w:val="007210A8"/>
    <w:rsid w:val="007210F0"/>
    <w:rsid w:val="007213F8"/>
    <w:rsid w:val="007215A9"/>
    <w:rsid w:val="007216CE"/>
    <w:rsid w:val="0072179D"/>
    <w:rsid w:val="007217EA"/>
    <w:rsid w:val="007218A9"/>
    <w:rsid w:val="0072190B"/>
    <w:rsid w:val="00721931"/>
    <w:rsid w:val="00721BAF"/>
    <w:rsid w:val="00721E1D"/>
    <w:rsid w:val="0072266F"/>
    <w:rsid w:val="00722875"/>
    <w:rsid w:val="00722B72"/>
    <w:rsid w:val="00722F12"/>
    <w:rsid w:val="00722F5B"/>
    <w:rsid w:val="00723208"/>
    <w:rsid w:val="0072321C"/>
    <w:rsid w:val="00723327"/>
    <w:rsid w:val="00723343"/>
    <w:rsid w:val="00723701"/>
    <w:rsid w:val="00723806"/>
    <w:rsid w:val="00723825"/>
    <w:rsid w:val="007239FB"/>
    <w:rsid w:val="00723B34"/>
    <w:rsid w:val="00723D1F"/>
    <w:rsid w:val="00723D25"/>
    <w:rsid w:val="00723EC3"/>
    <w:rsid w:val="00724148"/>
    <w:rsid w:val="00724340"/>
    <w:rsid w:val="00724426"/>
    <w:rsid w:val="00724515"/>
    <w:rsid w:val="00725068"/>
    <w:rsid w:val="00725294"/>
    <w:rsid w:val="00725393"/>
    <w:rsid w:val="007254B1"/>
    <w:rsid w:val="0072560E"/>
    <w:rsid w:val="00725637"/>
    <w:rsid w:val="007256E8"/>
    <w:rsid w:val="00725753"/>
    <w:rsid w:val="0072583C"/>
    <w:rsid w:val="00725CB6"/>
    <w:rsid w:val="00725D24"/>
    <w:rsid w:val="00725D75"/>
    <w:rsid w:val="00725DC5"/>
    <w:rsid w:val="00725ECF"/>
    <w:rsid w:val="00725F36"/>
    <w:rsid w:val="0072602E"/>
    <w:rsid w:val="00726281"/>
    <w:rsid w:val="00726321"/>
    <w:rsid w:val="00726388"/>
    <w:rsid w:val="007263C6"/>
    <w:rsid w:val="007264CC"/>
    <w:rsid w:val="0072662E"/>
    <w:rsid w:val="0072662F"/>
    <w:rsid w:val="0072665F"/>
    <w:rsid w:val="00726C26"/>
    <w:rsid w:val="00726C57"/>
    <w:rsid w:val="00726F70"/>
    <w:rsid w:val="00726FC1"/>
    <w:rsid w:val="00727625"/>
    <w:rsid w:val="00727C18"/>
    <w:rsid w:val="00727C9D"/>
    <w:rsid w:val="00727D7A"/>
    <w:rsid w:val="00727E9F"/>
    <w:rsid w:val="007300DD"/>
    <w:rsid w:val="00730302"/>
    <w:rsid w:val="00730505"/>
    <w:rsid w:val="00730610"/>
    <w:rsid w:val="00730AD5"/>
    <w:rsid w:val="00730B71"/>
    <w:rsid w:val="00730F5E"/>
    <w:rsid w:val="007310E0"/>
    <w:rsid w:val="0073128B"/>
    <w:rsid w:val="007314BE"/>
    <w:rsid w:val="00731641"/>
    <w:rsid w:val="0073171A"/>
    <w:rsid w:val="0073173F"/>
    <w:rsid w:val="00731837"/>
    <w:rsid w:val="007319CA"/>
    <w:rsid w:val="00731A41"/>
    <w:rsid w:val="00731C34"/>
    <w:rsid w:val="00731C99"/>
    <w:rsid w:val="00731D37"/>
    <w:rsid w:val="00731E3D"/>
    <w:rsid w:val="00731E4B"/>
    <w:rsid w:val="00731E8B"/>
    <w:rsid w:val="00731F7D"/>
    <w:rsid w:val="007320FA"/>
    <w:rsid w:val="007321EA"/>
    <w:rsid w:val="007322C7"/>
    <w:rsid w:val="007322D3"/>
    <w:rsid w:val="00732321"/>
    <w:rsid w:val="007324E2"/>
    <w:rsid w:val="00732819"/>
    <w:rsid w:val="00732CBA"/>
    <w:rsid w:val="00732DAC"/>
    <w:rsid w:val="00732DCC"/>
    <w:rsid w:val="00733025"/>
    <w:rsid w:val="0073310D"/>
    <w:rsid w:val="00733315"/>
    <w:rsid w:val="007333AA"/>
    <w:rsid w:val="00733858"/>
    <w:rsid w:val="0073394E"/>
    <w:rsid w:val="00733A74"/>
    <w:rsid w:val="00733A80"/>
    <w:rsid w:val="00733AA9"/>
    <w:rsid w:val="00733D89"/>
    <w:rsid w:val="00733F4E"/>
    <w:rsid w:val="0073406A"/>
    <w:rsid w:val="00734266"/>
    <w:rsid w:val="007343AC"/>
    <w:rsid w:val="007343C7"/>
    <w:rsid w:val="0073450C"/>
    <w:rsid w:val="00734596"/>
    <w:rsid w:val="007348E0"/>
    <w:rsid w:val="0073497A"/>
    <w:rsid w:val="007350CC"/>
    <w:rsid w:val="00735265"/>
    <w:rsid w:val="00735276"/>
    <w:rsid w:val="007353DE"/>
    <w:rsid w:val="007355AD"/>
    <w:rsid w:val="007356D0"/>
    <w:rsid w:val="007357E4"/>
    <w:rsid w:val="00735ECC"/>
    <w:rsid w:val="007361F0"/>
    <w:rsid w:val="0073637C"/>
    <w:rsid w:val="0073694A"/>
    <w:rsid w:val="00736B49"/>
    <w:rsid w:val="00736D7B"/>
    <w:rsid w:val="007370E6"/>
    <w:rsid w:val="0073723D"/>
    <w:rsid w:val="00737530"/>
    <w:rsid w:val="007377ED"/>
    <w:rsid w:val="007379AB"/>
    <w:rsid w:val="007379C8"/>
    <w:rsid w:val="007379DD"/>
    <w:rsid w:val="00737ADA"/>
    <w:rsid w:val="00737CA0"/>
    <w:rsid w:val="00737E0A"/>
    <w:rsid w:val="007401DD"/>
    <w:rsid w:val="00740429"/>
    <w:rsid w:val="0074047F"/>
    <w:rsid w:val="007404FF"/>
    <w:rsid w:val="0074056D"/>
    <w:rsid w:val="00740698"/>
    <w:rsid w:val="007406C0"/>
    <w:rsid w:val="00740AC1"/>
    <w:rsid w:val="00740B17"/>
    <w:rsid w:val="00740C09"/>
    <w:rsid w:val="00740CD3"/>
    <w:rsid w:val="0074108B"/>
    <w:rsid w:val="00741AF6"/>
    <w:rsid w:val="00741B0E"/>
    <w:rsid w:val="00741C08"/>
    <w:rsid w:val="00741DDB"/>
    <w:rsid w:val="007420C9"/>
    <w:rsid w:val="00742235"/>
    <w:rsid w:val="00742695"/>
    <w:rsid w:val="00742A51"/>
    <w:rsid w:val="00742BFB"/>
    <w:rsid w:val="00742EC0"/>
    <w:rsid w:val="00743136"/>
    <w:rsid w:val="0074314A"/>
    <w:rsid w:val="007431A2"/>
    <w:rsid w:val="00743296"/>
    <w:rsid w:val="0074329D"/>
    <w:rsid w:val="007435A4"/>
    <w:rsid w:val="00743757"/>
    <w:rsid w:val="00743867"/>
    <w:rsid w:val="0074392B"/>
    <w:rsid w:val="00743BCE"/>
    <w:rsid w:val="00744055"/>
    <w:rsid w:val="00744AEC"/>
    <w:rsid w:val="00744EC9"/>
    <w:rsid w:val="00744ECD"/>
    <w:rsid w:val="00744F42"/>
    <w:rsid w:val="00744FB1"/>
    <w:rsid w:val="00745112"/>
    <w:rsid w:val="007452E7"/>
    <w:rsid w:val="00745313"/>
    <w:rsid w:val="00745525"/>
    <w:rsid w:val="00745527"/>
    <w:rsid w:val="0074570C"/>
    <w:rsid w:val="0074576E"/>
    <w:rsid w:val="00745791"/>
    <w:rsid w:val="00745854"/>
    <w:rsid w:val="00745EBB"/>
    <w:rsid w:val="00745EF7"/>
    <w:rsid w:val="00745FA1"/>
    <w:rsid w:val="00746167"/>
    <w:rsid w:val="00746199"/>
    <w:rsid w:val="0074644A"/>
    <w:rsid w:val="0074669B"/>
    <w:rsid w:val="00746763"/>
    <w:rsid w:val="00746B0B"/>
    <w:rsid w:val="00747048"/>
    <w:rsid w:val="0074704B"/>
    <w:rsid w:val="00747446"/>
    <w:rsid w:val="00747848"/>
    <w:rsid w:val="00747ABB"/>
    <w:rsid w:val="00747BD8"/>
    <w:rsid w:val="00747E09"/>
    <w:rsid w:val="00747F05"/>
    <w:rsid w:val="0075006F"/>
    <w:rsid w:val="0075038A"/>
    <w:rsid w:val="007504DA"/>
    <w:rsid w:val="007509F9"/>
    <w:rsid w:val="00750A23"/>
    <w:rsid w:val="00750BE1"/>
    <w:rsid w:val="00750DFC"/>
    <w:rsid w:val="00750F26"/>
    <w:rsid w:val="007511E4"/>
    <w:rsid w:val="007512EB"/>
    <w:rsid w:val="0075146A"/>
    <w:rsid w:val="0075153A"/>
    <w:rsid w:val="007515C8"/>
    <w:rsid w:val="007517D1"/>
    <w:rsid w:val="00751973"/>
    <w:rsid w:val="007519B2"/>
    <w:rsid w:val="00751BD5"/>
    <w:rsid w:val="00751DD6"/>
    <w:rsid w:val="00751F76"/>
    <w:rsid w:val="00752497"/>
    <w:rsid w:val="007525CA"/>
    <w:rsid w:val="007525D3"/>
    <w:rsid w:val="007526B1"/>
    <w:rsid w:val="00752830"/>
    <w:rsid w:val="0075288B"/>
    <w:rsid w:val="00752905"/>
    <w:rsid w:val="0075293D"/>
    <w:rsid w:val="00752AC4"/>
    <w:rsid w:val="00752CC0"/>
    <w:rsid w:val="00752D3A"/>
    <w:rsid w:val="00752E83"/>
    <w:rsid w:val="00752FE7"/>
    <w:rsid w:val="007532DD"/>
    <w:rsid w:val="0075332C"/>
    <w:rsid w:val="00753367"/>
    <w:rsid w:val="0075356D"/>
    <w:rsid w:val="007536BB"/>
    <w:rsid w:val="007537F5"/>
    <w:rsid w:val="007538FE"/>
    <w:rsid w:val="00753A8F"/>
    <w:rsid w:val="00753B9D"/>
    <w:rsid w:val="00753CF1"/>
    <w:rsid w:val="00753DA0"/>
    <w:rsid w:val="00753DDE"/>
    <w:rsid w:val="00753F01"/>
    <w:rsid w:val="0075412E"/>
    <w:rsid w:val="007543FF"/>
    <w:rsid w:val="00754681"/>
    <w:rsid w:val="00754698"/>
    <w:rsid w:val="007546D0"/>
    <w:rsid w:val="00754728"/>
    <w:rsid w:val="00754AAE"/>
    <w:rsid w:val="00754D64"/>
    <w:rsid w:val="00754F2C"/>
    <w:rsid w:val="0075511A"/>
    <w:rsid w:val="0075513B"/>
    <w:rsid w:val="00755357"/>
    <w:rsid w:val="0075552F"/>
    <w:rsid w:val="0075554D"/>
    <w:rsid w:val="007556E3"/>
    <w:rsid w:val="00755724"/>
    <w:rsid w:val="00755AF9"/>
    <w:rsid w:val="00755B06"/>
    <w:rsid w:val="00755E06"/>
    <w:rsid w:val="00756257"/>
    <w:rsid w:val="007564B4"/>
    <w:rsid w:val="007564E4"/>
    <w:rsid w:val="007565E2"/>
    <w:rsid w:val="007569E0"/>
    <w:rsid w:val="00756A05"/>
    <w:rsid w:val="00756A73"/>
    <w:rsid w:val="007570A3"/>
    <w:rsid w:val="007572E9"/>
    <w:rsid w:val="00757495"/>
    <w:rsid w:val="0075764A"/>
    <w:rsid w:val="007576CD"/>
    <w:rsid w:val="00757A61"/>
    <w:rsid w:val="00757CD9"/>
    <w:rsid w:val="00757D4D"/>
    <w:rsid w:val="00757D59"/>
    <w:rsid w:val="00757D72"/>
    <w:rsid w:val="00757E8E"/>
    <w:rsid w:val="00757F35"/>
    <w:rsid w:val="00757FE8"/>
    <w:rsid w:val="0076005C"/>
    <w:rsid w:val="007600CF"/>
    <w:rsid w:val="007602AB"/>
    <w:rsid w:val="007604E2"/>
    <w:rsid w:val="00760756"/>
    <w:rsid w:val="00760885"/>
    <w:rsid w:val="00760D79"/>
    <w:rsid w:val="00760DAA"/>
    <w:rsid w:val="00760E75"/>
    <w:rsid w:val="00760F63"/>
    <w:rsid w:val="00760F96"/>
    <w:rsid w:val="00760F99"/>
    <w:rsid w:val="007613AF"/>
    <w:rsid w:val="007614BA"/>
    <w:rsid w:val="00761530"/>
    <w:rsid w:val="007618E0"/>
    <w:rsid w:val="007619FB"/>
    <w:rsid w:val="00761A30"/>
    <w:rsid w:val="00761D91"/>
    <w:rsid w:val="00761EAB"/>
    <w:rsid w:val="00761FEC"/>
    <w:rsid w:val="0076200C"/>
    <w:rsid w:val="00762113"/>
    <w:rsid w:val="007622B3"/>
    <w:rsid w:val="007624B9"/>
    <w:rsid w:val="0076269A"/>
    <w:rsid w:val="007626A2"/>
    <w:rsid w:val="007627B0"/>
    <w:rsid w:val="00762924"/>
    <w:rsid w:val="0076292F"/>
    <w:rsid w:val="0076295C"/>
    <w:rsid w:val="00762B24"/>
    <w:rsid w:val="00762FEC"/>
    <w:rsid w:val="00763055"/>
    <w:rsid w:val="00763061"/>
    <w:rsid w:val="007632F3"/>
    <w:rsid w:val="0076338E"/>
    <w:rsid w:val="007634CA"/>
    <w:rsid w:val="0076375B"/>
    <w:rsid w:val="00763A87"/>
    <w:rsid w:val="00763CB3"/>
    <w:rsid w:val="00763D30"/>
    <w:rsid w:val="00763D32"/>
    <w:rsid w:val="00763E21"/>
    <w:rsid w:val="00764016"/>
    <w:rsid w:val="007640D5"/>
    <w:rsid w:val="00764210"/>
    <w:rsid w:val="007649D7"/>
    <w:rsid w:val="00764B57"/>
    <w:rsid w:val="00764C43"/>
    <w:rsid w:val="00764CD8"/>
    <w:rsid w:val="00764DD6"/>
    <w:rsid w:val="00764E4E"/>
    <w:rsid w:val="00764EB8"/>
    <w:rsid w:val="00764FAC"/>
    <w:rsid w:val="00765098"/>
    <w:rsid w:val="0076554C"/>
    <w:rsid w:val="007655D4"/>
    <w:rsid w:val="007658EE"/>
    <w:rsid w:val="0076598E"/>
    <w:rsid w:val="00765C36"/>
    <w:rsid w:val="00765DE8"/>
    <w:rsid w:val="00765FDC"/>
    <w:rsid w:val="00766252"/>
    <w:rsid w:val="00766395"/>
    <w:rsid w:val="0076649A"/>
    <w:rsid w:val="00766559"/>
    <w:rsid w:val="0076669B"/>
    <w:rsid w:val="00766758"/>
    <w:rsid w:val="007667D5"/>
    <w:rsid w:val="0076689E"/>
    <w:rsid w:val="00766B0E"/>
    <w:rsid w:val="00766BFB"/>
    <w:rsid w:val="00766DFE"/>
    <w:rsid w:val="007671B0"/>
    <w:rsid w:val="007671E2"/>
    <w:rsid w:val="00767302"/>
    <w:rsid w:val="0076731C"/>
    <w:rsid w:val="00767416"/>
    <w:rsid w:val="0076747C"/>
    <w:rsid w:val="007678B6"/>
    <w:rsid w:val="00767B40"/>
    <w:rsid w:val="00767DFE"/>
    <w:rsid w:val="00767E35"/>
    <w:rsid w:val="00770856"/>
    <w:rsid w:val="00770A05"/>
    <w:rsid w:val="00770B36"/>
    <w:rsid w:val="00770CA3"/>
    <w:rsid w:val="00770CEE"/>
    <w:rsid w:val="00770E21"/>
    <w:rsid w:val="00770FE4"/>
    <w:rsid w:val="00771081"/>
    <w:rsid w:val="007710DA"/>
    <w:rsid w:val="007712F4"/>
    <w:rsid w:val="007715F7"/>
    <w:rsid w:val="007716BE"/>
    <w:rsid w:val="007717C4"/>
    <w:rsid w:val="00771871"/>
    <w:rsid w:val="007718C2"/>
    <w:rsid w:val="00771C67"/>
    <w:rsid w:val="00771C85"/>
    <w:rsid w:val="00771D3B"/>
    <w:rsid w:val="00771E4E"/>
    <w:rsid w:val="00771EA6"/>
    <w:rsid w:val="007721AD"/>
    <w:rsid w:val="007725A9"/>
    <w:rsid w:val="00772B1D"/>
    <w:rsid w:val="00772BBC"/>
    <w:rsid w:val="00772D15"/>
    <w:rsid w:val="00772DC3"/>
    <w:rsid w:val="00772E14"/>
    <w:rsid w:val="00772F72"/>
    <w:rsid w:val="0077316D"/>
    <w:rsid w:val="007733C4"/>
    <w:rsid w:val="00773410"/>
    <w:rsid w:val="00773588"/>
    <w:rsid w:val="007737CD"/>
    <w:rsid w:val="00773B7E"/>
    <w:rsid w:val="00773C11"/>
    <w:rsid w:val="007743A1"/>
    <w:rsid w:val="0077446F"/>
    <w:rsid w:val="007744EF"/>
    <w:rsid w:val="00774930"/>
    <w:rsid w:val="007749D2"/>
    <w:rsid w:val="007750DC"/>
    <w:rsid w:val="00775330"/>
    <w:rsid w:val="007757E0"/>
    <w:rsid w:val="00775BAA"/>
    <w:rsid w:val="00775BC0"/>
    <w:rsid w:val="00775EFD"/>
    <w:rsid w:val="00775F11"/>
    <w:rsid w:val="00776087"/>
    <w:rsid w:val="007761E4"/>
    <w:rsid w:val="007762CD"/>
    <w:rsid w:val="00776487"/>
    <w:rsid w:val="007768F2"/>
    <w:rsid w:val="00776A5D"/>
    <w:rsid w:val="00776E9E"/>
    <w:rsid w:val="00776F0E"/>
    <w:rsid w:val="0077701D"/>
    <w:rsid w:val="00777053"/>
    <w:rsid w:val="007771B5"/>
    <w:rsid w:val="007771E9"/>
    <w:rsid w:val="0077726C"/>
    <w:rsid w:val="0077770C"/>
    <w:rsid w:val="00777811"/>
    <w:rsid w:val="00777AA1"/>
    <w:rsid w:val="00777B6E"/>
    <w:rsid w:val="00777C4A"/>
    <w:rsid w:val="00777CD9"/>
    <w:rsid w:val="00777D8C"/>
    <w:rsid w:val="00777EE9"/>
    <w:rsid w:val="0078011C"/>
    <w:rsid w:val="007803FB"/>
    <w:rsid w:val="007805E2"/>
    <w:rsid w:val="00780657"/>
    <w:rsid w:val="0078070B"/>
    <w:rsid w:val="0078078D"/>
    <w:rsid w:val="00780882"/>
    <w:rsid w:val="00780980"/>
    <w:rsid w:val="007809E1"/>
    <w:rsid w:val="00780B47"/>
    <w:rsid w:val="007810CC"/>
    <w:rsid w:val="007812D8"/>
    <w:rsid w:val="007812F2"/>
    <w:rsid w:val="0078146E"/>
    <w:rsid w:val="007814A7"/>
    <w:rsid w:val="00781612"/>
    <w:rsid w:val="00781633"/>
    <w:rsid w:val="0078165E"/>
    <w:rsid w:val="007816C7"/>
    <w:rsid w:val="007816FD"/>
    <w:rsid w:val="00781704"/>
    <w:rsid w:val="007818F1"/>
    <w:rsid w:val="0078192E"/>
    <w:rsid w:val="00781B35"/>
    <w:rsid w:val="00781B9A"/>
    <w:rsid w:val="00781D25"/>
    <w:rsid w:val="00781DAD"/>
    <w:rsid w:val="0078223D"/>
    <w:rsid w:val="00782266"/>
    <w:rsid w:val="00782389"/>
    <w:rsid w:val="007823C9"/>
    <w:rsid w:val="0078243D"/>
    <w:rsid w:val="00782525"/>
    <w:rsid w:val="00782647"/>
    <w:rsid w:val="007828D1"/>
    <w:rsid w:val="00782A2D"/>
    <w:rsid w:val="00782AFD"/>
    <w:rsid w:val="00782B56"/>
    <w:rsid w:val="00782D4F"/>
    <w:rsid w:val="00782D8A"/>
    <w:rsid w:val="00782F22"/>
    <w:rsid w:val="007832CA"/>
    <w:rsid w:val="00783315"/>
    <w:rsid w:val="007833C3"/>
    <w:rsid w:val="0078373E"/>
    <w:rsid w:val="007837BE"/>
    <w:rsid w:val="0078380D"/>
    <w:rsid w:val="007842FE"/>
    <w:rsid w:val="0078457C"/>
    <w:rsid w:val="007845B8"/>
    <w:rsid w:val="00784702"/>
    <w:rsid w:val="007847B8"/>
    <w:rsid w:val="007847F3"/>
    <w:rsid w:val="0078486B"/>
    <w:rsid w:val="00784B34"/>
    <w:rsid w:val="00784B7D"/>
    <w:rsid w:val="00784BB5"/>
    <w:rsid w:val="00784C31"/>
    <w:rsid w:val="00784E25"/>
    <w:rsid w:val="00784EA1"/>
    <w:rsid w:val="00784FA9"/>
    <w:rsid w:val="00784FC7"/>
    <w:rsid w:val="007855E2"/>
    <w:rsid w:val="00785BB9"/>
    <w:rsid w:val="00785D9E"/>
    <w:rsid w:val="00786083"/>
    <w:rsid w:val="0078614D"/>
    <w:rsid w:val="007861D1"/>
    <w:rsid w:val="00786272"/>
    <w:rsid w:val="007862D0"/>
    <w:rsid w:val="007864B2"/>
    <w:rsid w:val="00786620"/>
    <w:rsid w:val="007867E0"/>
    <w:rsid w:val="007868B7"/>
    <w:rsid w:val="00786911"/>
    <w:rsid w:val="00786BC0"/>
    <w:rsid w:val="00787355"/>
    <w:rsid w:val="0078756D"/>
    <w:rsid w:val="007875C3"/>
    <w:rsid w:val="0078761E"/>
    <w:rsid w:val="00787736"/>
    <w:rsid w:val="00787775"/>
    <w:rsid w:val="00787977"/>
    <w:rsid w:val="007879B0"/>
    <w:rsid w:val="00787A55"/>
    <w:rsid w:val="00787A71"/>
    <w:rsid w:val="00787C65"/>
    <w:rsid w:val="00787CDD"/>
    <w:rsid w:val="00787FC2"/>
    <w:rsid w:val="00787FF1"/>
    <w:rsid w:val="007903EC"/>
    <w:rsid w:val="007907D2"/>
    <w:rsid w:val="007908BD"/>
    <w:rsid w:val="007908C4"/>
    <w:rsid w:val="007909A6"/>
    <w:rsid w:val="00790D16"/>
    <w:rsid w:val="00790D85"/>
    <w:rsid w:val="00790E3C"/>
    <w:rsid w:val="00790F1A"/>
    <w:rsid w:val="0079101F"/>
    <w:rsid w:val="0079157A"/>
    <w:rsid w:val="007916D2"/>
    <w:rsid w:val="0079197D"/>
    <w:rsid w:val="00791A6D"/>
    <w:rsid w:val="00791ADE"/>
    <w:rsid w:val="00791BEA"/>
    <w:rsid w:val="00791C75"/>
    <w:rsid w:val="00791CC8"/>
    <w:rsid w:val="00791E9D"/>
    <w:rsid w:val="0079232B"/>
    <w:rsid w:val="007924C2"/>
    <w:rsid w:val="007926B7"/>
    <w:rsid w:val="00792963"/>
    <w:rsid w:val="00792BB9"/>
    <w:rsid w:val="00792D29"/>
    <w:rsid w:val="00792E83"/>
    <w:rsid w:val="00792ECC"/>
    <w:rsid w:val="007932B0"/>
    <w:rsid w:val="0079338C"/>
    <w:rsid w:val="007936FA"/>
    <w:rsid w:val="00793705"/>
    <w:rsid w:val="00793875"/>
    <w:rsid w:val="007939C7"/>
    <w:rsid w:val="00793CC1"/>
    <w:rsid w:val="00793CFF"/>
    <w:rsid w:val="00793D91"/>
    <w:rsid w:val="00793F38"/>
    <w:rsid w:val="00793F6D"/>
    <w:rsid w:val="00793F70"/>
    <w:rsid w:val="00793F90"/>
    <w:rsid w:val="0079428F"/>
    <w:rsid w:val="00794459"/>
    <w:rsid w:val="0079451D"/>
    <w:rsid w:val="0079466C"/>
    <w:rsid w:val="007947FB"/>
    <w:rsid w:val="00794908"/>
    <w:rsid w:val="007949B6"/>
    <w:rsid w:val="00794B9F"/>
    <w:rsid w:val="00794D4E"/>
    <w:rsid w:val="00794E5E"/>
    <w:rsid w:val="00795226"/>
    <w:rsid w:val="0079549E"/>
    <w:rsid w:val="007954AC"/>
    <w:rsid w:val="00795692"/>
    <w:rsid w:val="0079585C"/>
    <w:rsid w:val="00795870"/>
    <w:rsid w:val="00795C51"/>
    <w:rsid w:val="00795E5B"/>
    <w:rsid w:val="00795F6A"/>
    <w:rsid w:val="00795F89"/>
    <w:rsid w:val="0079601B"/>
    <w:rsid w:val="00796114"/>
    <w:rsid w:val="00796182"/>
    <w:rsid w:val="007961C7"/>
    <w:rsid w:val="007962E1"/>
    <w:rsid w:val="007963AE"/>
    <w:rsid w:val="007963B4"/>
    <w:rsid w:val="007965B0"/>
    <w:rsid w:val="0079663F"/>
    <w:rsid w:val="0079665D"/>
    <w:rsid w:val="007967D0"/>
    <w:rsid w:val="00796D39"/>
    <w:rsid w:val="00796E61"/>
    <w:rsid w:val="00796EC9"/>
    <w:rsid w:val="00796F91"/>
    <w:rsid w:val="00796FD0"/>
    <w:rsid w:val="007977CD"/>
    <w:rsid w:val="00797809"/>
    <w:rsid w:val="0079782F"/>
    <w:rsid w:val="00797AF3"/>
    <w:rsid w:val="00797DAA"/>
    <w:rsid w:val="00797E6C"/>
    <w:rsid w:val="00797FCF"/>
    <w:rsid w:val="007A0616"/>
    <w:rsid w:val="007A0752"/>
    <w:rsid w:val="007A089D"/>
    <w:rsid w:val="007A0DAC"/>
    <w:rsid w:val="007A0E24"/>
    <w:rsid w:val="007A0F87"/>
    <w:rsid w:val="007A0F8A"/>
    <w:rsid w:val="007A1189"/>
    <w:rsid w:val="007A121A"/>
    <w:rsid w:val="007A1256"/>
    <w:rsid w:val="007A12B0"/>
    <w:rsid w:val="007A1369"/>
    <w:rsid w:val="007A15A6"/>
    <w:rsid w:val="007A15BA"/>
    <w:rsid w:val="007A166E"/>
    <w:rsid w:val="007A168E"/>
    <w:rsid w:val="007A17B3"/>
    <w:rsid w:val="007A1B63"/>
    <w:rsid w:val="007A1C01"/>
    <w:rsid w:val="007A21C7"/>
    <w:rsid w:val="007A2367"/>
    <w:rsid w:val="007A2405"/>
    <w:rsid w:val="007A2439"/>
    <w:rsid w:val="007A24D9"/>
    <w:rsid w:val="007A26B8"/>
    <w:rsid w:val="007A26C0"/>
    <w:rsid w:val="007A285A"/>
    <w:rsid w:val="007A29F3"/>
    <w:rsid w:val="007A2BFF"/>
    <w:rsid w:val="007A2C64"/>
    <w:rsid w:val="007A2DE7"/>
    <w:rsid w:val="007A2F16"/>
    <w:rsid w:val="007A300F"/>
    <w:rsid w:val="007A3040"/>
    <w:rsid w:val="007A3373"/>
    <w:rsid w:val="007A3395"/>
    <w:rsid w:val="007A3505"/>
    <w:rsid w:val="007A3BF2"/>
    <w:rsid w:val="007A40E1"/>
    <w:rsid w:val="007A4264"/>
    <w:rsid w:val="007A43F5"/>
    <w:rsid w:val="007A44A4"/>
    <w:rsid w:val="007A4959"/>
    <w:rsid w:val="007A4AE0"/>
    <w:rsid w:val="007A4AF1"/>
    <w:rsid w:val="007A4BB7"/>
    <w:rsid w:val="007A4EBE"/>
    <w:rsid w:val="007A5288"/>
    <w:rsid w:val="007A52D9"/>
    <w:rsid w:val="007A5486"/>
    <w:rsid w:val="007A552A"/>
    <w:rsid w:val="007A5B64"/>
    <w:rsid w:val="007A5CD7"/>
    <w:rsid w:val="007A5EA0"/>
    <w:rsid w:val="007A613E"/>
    <w:rsid w:val="007A618D"/>
    <w:rsid w:val="007A6333"/>
    <w:rsid w:val="007A6477"/>
    <w:rsid w:val="007A6532"/>
    <w:rsid w:val="007A65C6"/>
    <w:rsid w:val="007A66FE"/>
    <w:rsid w:val="007A6909"/>
    <w:rsid w:val="007A6A08"/>
    <w:rsid w:val="007A6BB3"/>
    <w:rsid w:val="007A6E73"/>
    <w:rsid w:val="007A75A3"/>
    <w:rsid w:val="007A7862"/>
    <w:rsid w:val="007A79C1"/>
    <w:rsid w:val="007A7BF7"/>
    <w:rsid w:val="007A7DF7"/>
    <w:rsid w:val="007A7F07"/>
    <w:rsid w:val="007B021D"/>
    <w:rsid w:val="007B0253"/>
    <w:rsid w:val="007B073B"/>
    <w:rsid w:val="007B074A"/>
    <w:rsid w:val="007B0865"/>
    <w:rsid w:val="007B09ED"/>
    <w:rsid w:val="007B0A99"/>
    <w:rsid w:val="007B0B92"/>
    <w:rsid w:val="007B0DAC"/>
    <w:rsid w:val="007B1061"/>
    <w:rsid w:val="007B16F9"/>
    <w:rsid w:val="007B1768"/>
    <w:rsid w:val="007B1F6A"/>
    <w:rsid w:val="007B1F9A"/>
    <w:rsid w:val="007B20F3"/>
    <w:rsid w:val="007B21A9"/>
    <w:rsid w:val="007B2638"/>
    <w:rsid w:val="007B2F8B"/>
    <w:rsid w:val="007B314C"/>
    <w:rsid w:val="007B31B2"/>
    <w:rsid w:val="007B322B"/>
    <w:rsid w:val="007B3476"/>
    <w:rsid w:val="007B35A9"/>
    <w:rsid w:val="007B36C3"/>
    <w:rsid w:val="007B36F7"/>
    <w:rsid w:val="007B3888"/>
    <w:rsid w:val="007B3A2E"/>
    <w:rsid w:val="007B3D1B"/>
    <w:rsid w:val="007B3D55"/>
    <w:rsid w:val="007B3DDE"/>
    <w:rsid w:val="007B40AD"/>
    <w:rsid w:val="007B4157"/>
    <w:rsid w:val="007B448A"/>
    <w:rsid w:val="007B44DC"/>
    <w:rsid w:val="007B4543"/>
    <w:rsid w:val="007B4603"/>
    <w:rsid w:val="007B46B0"/>
    <w:rsid w:val="007B4937"/>
    <w:rsid w:val="007B4944"/>
    <w:rsid w:val="007B4AC0"/>
    <w:rsid w:val="007B4D0C"/>
    <w:rsid w:val="007B4D36"/>
    <w:rsid w:val="007B50AB"/>
    <w:rsid w:val="007B51CE"/>
    <w:rsid w:val="007B597D"/>
    <w:rsid w:val="007B599A"/>
    <w:rsid w:val="007B5A66"/>
    <w:rsid w:val="007B5E8E"/>
    <w:rsid w:val="007B630D"/>
    <w:rsid w:val="007B633B"/>
    <w:rsid w:val="007B63CD"/>
    <w:rsid w:val="007B6693"/>
    <w:rsid w:val="007B6704"/>
    <w:rsid w:val="007B677E"/>
    <w:rsid w:val="007B697F"/>
    <w:rsid w:val="007B698D"/>
    <w:rsid w:val="007B69E2"/>
    <w:rsid w:val="007B6ABD"/>
    <w:rsid w:val="007B6D97"/>
    <w:rsid w:val="007B6E17"/>
    <w:rsid w:val="007B6EBB"/>
    <w:rsid w:val="007B7238"/>
    <w:rsid w:val="007B73F1"/>
    <w:rsid w:val="007B7477"/>
    <w:rsid w:val="007B747A"/>
    <w:rsid w:val="007B78C4"/>
    <w:rsid w:val="007B78D3"/>
    <w:rsid w:val="007B78FE"/>
    <w:rsid w:val="007B7FE2"/>
    <w:rsid w:val="007C0419"/>
    <w:rsid w:val="007C061C"/>
    <w:rsid w:val="007C0668"/>
    <w:rsid w:val="007C06E5"/>
    <w:rsid w:val="007C074F"/>
    <w:rsid w:val="007C0880"/>
    <w:rsid w:val="007C0B7B"/>
    <w:rsid w:val="007C0BD2"/>
    <w:rsid w:val="007C0D69"/>
    <w:rsid w:val="007C0F3A"/>
    <w:rsid w:val="007C1065"/>
    <w:rsid w:val="007C11C5"/>
    <w:rsid w:val="007C131D"/>
    <w:rsid w:val="007C13EC"/>
    <w:rsid w:val="007C1537"/>
    <w:rsid w:val="007C184A"/>
    <w:rsid w:val="007C1A2D"/>
    <w:rsid w:val="007C1B37"/>
    <w:rsid w:val="007C1B94"/>
    <w:rsid w:val="007C1C2F"/>
    <w:rsid w:val="007C2297"/>
    <w:rsid w:val="007C2736"/>
    <w:rsid w:val="007C29A7"/>
    <w:rsid w:val="007C2A39"/>
    <w:rsid w:val="007C2DD0"/>
    <w:rsid w:val="007C3439"/>
    <w:rsid w:val="007C34B9"/>
    <w:rsid w:val="007C3A94"/>
    <w:rsid w:val="007C3D26"/>
    <w:rsid w:val="007C3D88"/>
    <w:rsid w:val="007C3DAF"/>
    <w:rsid w:val="007C3EA7"/>
    <w:rsid w:val="007C3F14"/>
    <w:rsid w:val="007C41CF"/>
    <w:rsid w:val="007C44F6"/>
    <w:rsid w:val="007C4758"/>
    <w:rsid w:val="007C493F"/>
    <w:rsid w:val="007C4944"/>
    <w:rsid w:val="007C4A11"/>
    <w:rsid w:val="007C4A55"/>
    <w:rsid w:val="007C506C"/>
    <w:rsid w:val="007C508D"/>
    <w:rsid w:val="007C515A"/>
    <w:rsid w:val="007C52ED"/>
    <w:rsid w:val="007C533A"/>
    <w:rsid w:val="007C5453"/>
    <w:rsid w:val="007C56CE"/>
    <w:rsid w:val="007C57A5"/>
    <w:rsid w:val="007C57EE"/>
    <w:rsid w:val="007C5886"/>
    <w:rsid w:val="007C59A1"/>
    <w:rsid w:val="007C5AB0"/>
    <w:rsid w:val="007C5C86"/>
    <w:rsid w:val="007C5CE6"/>
    <w:rsid w:val="007C5DB6"/>
    <w:rsid w:val="007C5F2A"/>
    <w:rsid w:val="007C60B9"/>
    <w:rsid w:val="007C61AD"/>
    <w:rsid w:val="007C61E0"/>
    <w:rsid w:val="007C63A2"/>
    <w:rsid w:val="007C64AE"/>
    <w:rsid w:val="007C64BC"/>
    <w:rsid w:val="007C6939"/>
    <w:rsid w:val="007C6941"/>
    <w:rsid w:val="007C6A88"/>
    <w:rsid w:val="007C6CF6"/>
    <w:rsid w:val="007C6D8A"/>
    <w:rsid w:val="007C6F4E"/>
    <w:rsid w:val="007C7626"/>
    <w:rsid w:val="007C7AAD"/>
    <w:rsid w:val="007C7EF3"/>
    <w:rsid w:val="007D0123"/>
    <w:rsid w:val="007D015E"/>
    <w:rsid w:val="007D020B"/>
    <w:rsid w:val="007D02EC"/>
    <w:rsid w:val="007D04B4"/>
    <w:rsid w:val="007D0677"/>
    <w:rsid w:val="007D0779"/>
    <w:rsid w:val="007D0806"/>
    <w:rsid w:val="007D096E"/>
    <w:rsid w:val="007D098C"/>
    <w:rsid w:val="007D09F7"/>
    <w:rsid w:val="007D0ACB"/>
    <w:rsid w:val="007D1018"/>
    <w:rsid w:val="007D10D8"/>
    <w:rsid w:val="007D11B6"/>
    <w:rsid w:val="007D1444"/>
    <w:rsid w:val="007D149C"/>
    <w:rsid w:val="007D1558"/>
    <w:rsid w:val="007D1901"/>
    <w:rsid w:val="007D192E"/>
    <w:rsid w:val="007D1A8B"/>
    <w:rsid w:val="007D1B7C"/>
    <w:rsid w:val="007D1C16"/>
    <w:rsid w:val="007D1FBC"/>
    <w:rsid w:val="007D214A"/>
    <w:rsid w:val="007D218E"/>
    <w:rsid w:val="007D2254"/>
    <w:rsid w:val="007D2600"/>
    <w:rsid w:val="007D2934"/>
    <w:rsid w:val="007D2B08"/>
    <w:rsid w:val="007D3110"/>
    <w:rsid w:val="007D34B6"/>
    <w:rsid w:val="007D357E"/>
    <w:rsid w:val="007D363C"/>
    <w:rsid w:val="007D3889"/>
    <w:rsid w:val="007D389C"/>
    <w:rsid w:val="007D3921"/>
    <w:rsid w:val="007D39A2"/>
    <w:rsid w:val="007D39D7"/>
    <w:rsid w:val="007D3E49"/>
    <w:rsid w:val="007D3FCC"/>
    <w:rsid w:val="007D40A7"/>
    <w:rsid w:val="007D4131"/>
    <w:rsid w:val="007D41A4"/>
    <w:rsid w:val="007D44B2"/>
    <w:rsid w:val="007D4CBD"/>
    <w:rsid w:val="007D4F80"/>
    <w:rsid w:val="007D4FF2"/>
    <w:rsid w:val="007D512C"/>
    <w:rsid w:val="007D51AD"/>
    <w:rsid w:val="007D526F"/>
    <w:rsid w:val="007D52BF"/>
    <w:rsid w:val="007D547C"/>
    <w:rsid w:val="007D554B"/>
    <w:rsid w:val="007D5AA4"/>
    <w:rsid w:val="007D5D92"/>
    <w:rsid w:val="007D6104"/>
    <w:rsid w:val="007D6226"/>
    <w:rsid w:val="007D6310"/>
    <w:rsid w:val="007D647B"/>
    <w:rsid w:val="007D65EC"/>
    <w:rsid w:val="007D673F"/>
    <w:rsid w:val="007D6836"/>
    <w:rsid w:val="007D68F4"/>
    <w:rsid w:val="007D6AAF"/>
    <w:rsid w:val="007D6C44"/>
    <w:rsid w:val="007D6C84"/>
    <w:rsid w:val="007D6CE5"/>
    <w:rsid w:val="007D6D26"/>
    <w:rsid w:val="007D6EF0"/>
    <w:rsid w:val="007D7042"/>
    <w:rsid w:val="007D7059"/>
    <w:rsid w:val="007D7101"/>
    <w:rsid w:val="007D794A"/>
    <w:rsid w:val="007D7E94"/>
    <w:rsid w:val="007E0162"/>
    <w:rsid w:val="007E0171"/>
    <w:rsid w:val="007E019C"/>
    <w:rsid w:val="007E02CC"/>
    <w:rsid w:val="007E0453"/>
    <w:rsid w:val="007E054B"/>
    <w:rsid w:val="007E0789"/>
    <w:rsid w:val="007E07FD"/>
    <w:rsid w:val="007E08E8"/>
    <w:rsid w:val="007E0981"/>
    <w:rsid w:val="007E0986"/>
    <w:rsid w:val="007E09BC"/>
    <w:rsid w:val="007E0C8C"/>
    <w:rsid w:val="007E0C8E"/>
    <w:rsid w:val="007E0CEB"/>
    <w:rsid w:val="007E0DB2"/>
    <w:rsid w:val="007E13A2"/>
    <w:rsid w:val="007E1479"/>
    <w:rsid w:val="007E1495"/>
    <w:rsid w:val="007E152B"/>
    <w:rsid w:val="007E16B2"/>
    <w:rsid w:val="007E16CE"/>
    <w:rsid w:val="007E1A55"/>
    <w:rsid w:val="007E1CB1"/>
    <w:rsid w:val="007E1E4B"/>
    <w:rsid w:val="007E201B"/>
    <w:rsid w:val="007E2146"/>
    <w:rsid w:val="007E21D1"/>
    <w:rsid w:val="007E21E1"/>
    <w:rsid w:val="007E21F0"/>
    <w:rsid w:val="007E25C2"/>
    <w:rsid w:val="007E284C"/>
    <w:rsid w:val="007E2AAD"/>
    <w:rsid w:val="007E2B64"/>
    <w:rsid w:val="007E3031"/>
    <w:rsid w:val="007E318B"/>
    <w:rsid w:val="007E3192"/>
    <w:rsid w:val="007E32CC"/>
    <w:rsid w:val="007E3BB7"/>
    <w:rsid w:val="007E3D7D"/>
    <w:rsid w:val="007E414C"/>
    <w:rsid w:val="007E4278"/>
    <w:rsid w:val="007E437D"/>
    <w:rsid w:val="007E47E7"/>
    <w:rsid w:val="007E48CD"/>
    <w:rsid w:val="007E48E4"/>
    <w:rsid w:val="007E4935"/>
    <w:rsid w:val="007E4C12"/>
    <w:rsid w:val="007E4C97"/>
    <w:rsid w:val="007E4EBB"/>
    <w:rsid w:val="007E4F02"/>
    <w:rsid w:val="007E4F0D"/>
    <w:rsid w:val="007E51DF"/>
    <w:rsid w:val="007E525E"/>
    <w:rsid w:val="007E531F"/>
    <w:rsid w:val="007E5726"/>
    <w:rsid w:val="007E5A14"/>
    <w:rsid w:val="007E5C9C"/>
    <w:rsid w:val="007E5D37"/>
    <w:rsid w:val="007E5DF1"/>
    <w:rsid w:val="007E5FFD"/>
    <w:rsid w:val="007E6151"/>
    <w:rsid w:val="007E619F"/>
    <w:rsid w:val="007E6323"/>
    <w:rsid w:val="007E6735"/>
    <w:rsid w:val="007E6775"/>
    <w:rsid w:val="007E67F4"/>
    <w:rsid w:val="007E6878"/>
    <w:rsid w:val="007E6995"/>
    <w:rsid w:val="007E69B6"/>
    <w:rsid w:val="007E6EF1"/>
    <w:rsid w:val="007E7110"/>
    <w:rsid w:val="007E7B2B"/>
    <w:rsid w:val="007E7CBA"/>
    <w:rsid w:val="007E7F66"/>
    <w:rsid w:val="007F0129"/>
    <w:rsid w:val="007F04E4"/>
    <w:rsid w:val="007F05B7"/>
    <w:rsid w:val="007F05E0"/>
    <w:rsid w:val="007F0834"/>
    <w:rsid w:val="007F0B77"/>
    <w:rsid w:val="007F0BB5"/>
    <w:rsid w:val="007F0BCA"/>
    <w:rsid w:val="007F0DD3"/>
    <w:rsid w:val="007F10CF"/>
    <w:rsid w:val="007F134E"/>
    <w:rsid w:val="007F18C0"/>
    <w:rsid w:val="007F1B7F"/>
    <w:rsid w:val="007F1EC0"/>
    <w:rsid w:val="007F20BD"/>
    <w:rsid w:val="007F2272"/>
    <w:rsid w:val="007F22A5"/>
    <w:rsid w:val="007F2333"/>
    <w:rsid w:val="007F2867"/>
    <w:rsid w:val="007F28AA"/>
    <w:rsid w:val="007F297F"/>
    <w:rsid w:val="007F29BF"/>
    <w:rsid w:val="007F2DBB"/>
    <w:rsid w:val="007F2DBD"/>
    <w:rsid w:val="007F2ED4"/>
    <w:rsid w:val="007F2F64"/>
    <w:rsid w:val="007F2FE3"/>
    <w:rsid w:val="007F325F"/>
    <w:rsid w:val="007F3D55"/>
    <w:rsid w:val="007F3FB0"/>
    <w:rsid w:val="007F42AD"/>
    <w:rsid w:val="007F43A9"/>
    <w:rsid w:val="007F44EB"/>
    <w:rsid w:val="007F4BDB"/>
    <w:rsid w:val="007F5093"/>
    <w:rsid w:val="007F50F6"/>
    <w:rsid w:val="007F55F1"/>
    <w:rsid w:val="007F5608"/>
    <w:rsid w:val="007F5874"/>
    <w:rsid w:val="007F58C1"/>
    <w:rsid w:val="007F59E8"/>
    <w:rsid w:val="007F5BC8"/>
    <w:rsid w:val="007F5D4A"/>
    <w:rsid w:val="007F5EBD"/>
    <w:rsid w:val="007F62C1"/>
    <w:rsid w:val="007F6446"/>
    <w:rsid w:val="007F6562"/>
    <w:rsid w:val="007F65F2"/>
    <w:rsid w:val="007F6972"/>
    <w:rsid w:val="007F69FD"/>
    <w:rsid w:val="007F6A18"/>
    <w:rsid w:val="007F70D6"/>
    <w:rsid w:val="007F778A"/>
    <w:rsid w:val="007F7864"/>
    <w:rsid w:val="007F7931"/>
    <w:rsid w:val="007F795B"/>
    <w:rsid w:val="007F7AF7"/>
    <w:rsid w:val="007F7B6D"/>
    <w:rsid w:val="007F7B72"/>
    <w:rsid w:val="007F7C2F"/>
    <w:rsid w:val="007F7E0D"/>
    <w:rsid w:val="00800104"/>
    <w:rsid w:val="00800184"/>
    <w:rsid w:val="00800994"/>
    <w:rsid w:val="00800CA1"/>
    <w:rsid w:val="00800D5F"/>
    <w:rsid w:val="00800D94"/>
    <w:rsid w:val="0080109A"/>
    <w:rsid w:val="008013B8"/>
    <w:rsid w:val="0080168F"/>
    <w:rsid w:val="0080179D"/>
    <w:rsid w:val="00801838"/>
    <w:rsid w:val="00801A46"/>
    <w:rsid w:val="00801CD0"/>
    <w:rsid w:val="00801FBC"/>
    <w:rsid w:val="00802410"/>
    <w:rsid w:val="008027BA"/>
    <w:rsid w:val="00802C79"/>
    <w:rsid w:val="00802FD7"/>
    <w:rsid w:val="00802FF8"/>
    <w:rsid w:val="0080310E"/>
    <w:rsid w:val="008033F8"/>
    <w:rsid w:val="0080358A"/>
    <w:rsid w:val="0080362C"/>
    <w:rsid w:val="00803643"/>
    <w:rsid w:val="008039F1"/>
    <w:rsid w:val="00803AC0"/>
    <w:rsid w:val="00803DD8"/>
    <w:rsid w:val="00803E2E"/>
    <w:rsid w:val="00803E58"/>
    <w:rsid w:val="00804029"/>
    <w:rsid w:val="008040D7"/>
    <w:rsid w:val="008041A4"/>
    <w:rsid w:val="008041E1"/>
    <w:rsid w:val="00804667"/>
    <w:rsid w:val="0080471C"/>
    <w:rsid w:val="0080473E"/>
    <w:rsid w:val="00804777"/>
    <w:rsid w:val="00804867"/>
    <w:rsid w:val="00804B2F"/>
    <w:rsid w:val="00804C7E"/>
    <w:rsid w:val="00805250"/>
    <w:rsid w:val="008052E8"/>
    <w:rsid w:val="0080568C"/>
    <w:rsid w:val="0080572A"/>
    <w:rsid w:val="0080576C"/>
    <w:rsid w:val="00805A40"/>
    <w:rsid w:val="00805BC1"/>
    <w:rsid w:val="00805D6A"/>
    <w:rsid w:val="00805E4C"/>
    <w:rsid w:val="00806199"/>
    <w:rsid w:val="00806351"/>
    <w:rsid w:val="00806873"/>
    <w:rsid w:val="00806979"/>
    <w:rsid w:val="0080699F"/>
    <w:rsid w:val="00806D29"/>
    <w:rsid w:val="00806E6A"/>
    <w:rsid w:val="00806F0E"/>
    <w:rsid w:val="00807065"/>
    <w:rsid w:val="00807136"/>
    <w:rsid w:val="0080756F"/>
    <w:rsid w:val="0080767F"/>
    <w:rsid w:val="0080770D"/>
    <w:rsid w:val="0080798E"/>
    <w:rsid w:val="00807A35"/>
    <w:rsid w:val="00807B4E"/>
    <w:rsid w:val="00807CBD"/>
    <w:rsid w:val="00807D28"/>
    <w:rsid w:val="00807D5E"/>
    <w:rsid w:val="00807DD5"/>
    <w:rsid w:val="00807E1B"/>
    <w:rsid w:val="00807F60"/>
    <w:rsid w:val="00810073"/>
    <w:rsid w:val="008100B9"/>
    <w:rsid w:val="0081012C"/>
    <w:rsid w:val="00810204"/>
    <w:rsid w:val="008103CF"/>
    <w:rsid w:val="008104F7"/>
    <w:rsid w:val="00810A86"/>
    <w:rsid w:val="00810C3E"/>
    <w:rsid w:val="00810DE9"/>
    <w:rsid w:val="00810EAE"/>
    <w:rsid w:val="00811036"/>
    <w:rsid w:val="00811414"/>
    <w:rsid w:val="008116BD"/>
    <w:rsid w:val="00811B2A"/>
    <w:rsid w:val="00811EF6"/>
    <w:rsid w:val="00811F9E"/>
    <w:rsid w:val="00812344"/>
    <w:rsid w:val="008123D5"/>
    <w:rsid w:val="0081249E"/>
    <w:rsid w:val="008124FE"/>
    <w:rsid w:val="008127B0"/>
    <w:rsid w:val="00812D12"/>
    <w:rsid w:val="00812EDF"/>
    <w:rsid w:val="0081300D"/>
    <w:rsid w:val="0081368B"/>
    <w:rsid w:val="00813701"/>
    <w:rsid w:val="0081389D"/>
    <w:rsid w:val="008138B9"/>
    <w:rsid w:val="008138F2"/>
    <w:rsid w:val="008139A7"/>
    <w:rsid w:val="00813B79"/>
    <w:rsid w:val="00813CE0"/>
    <w:rsid w:val="00813D3E"/>
    <w:rsid w:val="008140E2"/>
    <w:rsid w:val="0081411B"/>
    <w:rsid w:val="0081433F"/>
    <w:rsid w:val="008143A0"/>
    <w:rsid w:val="008143A8"/>
    <w:rsid w:val="00814563"/>
    <w:rsid w:val="00814592"/>
    <w:rsid w:val="00814834"/>
    <w:rsid w:val="00814A14"/>
    <w:rsid w:val="00814A2B"/>
    <w:rsid w:val="00814A6E"/>
    <w:rsid w:val="00814ADA"/>
    <w:rsid w:val="00814B38"/>
    <w:rsid w:val="00814B65"/>
    <w:rsid w:val="00814C34"/>
    <w:rsid w:val="00814C99"/>
    <w:rsid w:val="00814D2B"/>
    <w:rsid w:val="00814D87"/>
    <w:rsid w:val="008154B6"/>
    <w:rsid w:val="008155E8"/>
    <w:rsid w:val="00815706"/>
    <w:rsid w:val="00815F85"/>
    <w:rsid w:val="0081609D"/>
    <w:rsid w:val="00816191"/>
    <w:rsid w:val="008161FF"/>
    <w:rsid w:val="00816344"/>
    <w:rsid w:val="00816469"/>
    <w:rsid w:val="00816654"/>
    <w:rsid w:val="008167AC"/>
    <w:rsid w:val="00816A54"/>
    <w:rsid w:val="00816D94"/>
    <w:rsid w:val="00817084"/>
    <w:rsid w:val="0081713C"/>
    <w:rsid w:val="008173E1"/>
    <w:rsid w:val="00817508"/>
    <w:rsid w:val="00817742"/>
    <w:rsid w:val="0081787C"/>
    <w:rsid w:val="008179F0"/>
    <w:rsid w:val="00817B8F"/>
    <w:rsid w:val="00817C96"/>
    <w:rsid w:val="00817D2A"/>
    <w:rsid w:val="00817F27"/>
    <w:rsid w:val="0082005F"/>
    <w:rsid w:val="0082021D"/>
    <w:rsid w:val="0082036B"/>
    <w:rsid w:val="00820391"/>
    <w:rsid w:val="00820B54"/>
    <w:rsid w:val="00820DA1"/>
    <w:rsid w:val="00820DA7"/>
    <w:rsid w:val="00820DF1"/>
    <w:rsid w:val="00820E7A"/>
    <w:rsid w:val="00820EEC"/>
    <w:rsid w:val="00820F96"/>
    <w:rsid w:val="008211B7"/>
    <w:rsid w:val="008216A4"/>
    <w:rsid w:val="0082172C"/>
    <w:rsid w:val="00821D1A"/>
    <w:rsid w:val="00821FFD"/>
    <w:rsid w:val="00822027"/>
    <w:rsid w:val="00822084"/>
    <w:rsid w:val="00822264"/>
    <w:rsid w:val="008222F3"/>
    <w:rsid w:val="008224AC"/>
    <w:rsid w:val="008224BD"/>
    <w:rsid w:val="00822939"/>
    <w:rsid w:val="008229E5"/>
    <w:rsid w:val="00822DAE"/>
    <w:rsid w:val="00822DF7"/>
    <w:rsid w:val="00823277"/>
    <w:rsid w:val="00823335"/>
    <w:rsid w:val="00823515"/>
    <w:rsid w:val="008236A1"/>
    <w:rsid w:val="008237B2"/>
    <w:rsid w:val="008238A1"/>
    <w:rsid w:val="00823945"/>
    <w:rsid w:val="00823AE0"/>
    <w:rsid w:val="00823F61"/>
    <w:rsid w:val="008240CA"/>
    <w:rsid w:val="0082449E"/>
    <w:rsid w:val="0082472D"/>
    <w:rsid w:val="008249FF"/>
    <w:rsid w:val="00824C6B"/>
    <w:rsid w:val="00824D12"/>
    <w:rsid w:val="0082502E"/>
    <w:rsid w:val="0082503B"/>
    <w:rsid w:val="008251EC"/>
    <w:rsid w:val="00825367"/>
    <w:rsid w:val="0082559C"/>
    <w:rsid w:val="00825A13"/>
    <w:rsid w:val="00825B15"/>
    <w:rsid w:val="00825C90"/>
    <w:rsid w:val="00825DD4"/>
    <w:rsid w:val="00825F79"/>
    <w:rsid w:val="00826032"/>
    <w:rsid w:val="00826204"/>
    <w:rsid w:val="008263AB"/>
    <w:rsid w:val="00826464"/>
    <w:rsid w:val="0082683D"/>
    <w:rsid w:val="00826D90"/>
    <w:rsid w:val="00826E58"/>
    <w:rsid w:val="00827015"/>
    <w:rsid w:val="00827024"/>
    <w:rsid w:val="0082708B"/>
    <w:rsid w:val="00827109"/>
    <w:rsid w:val="0082721F"/>
    <w:rsid w:val="0082733E"/>
    <w:rsid w:val="00827648"/>
    <w:rsid w:val="00827667"/>
    <w:rsid w:val="00827704"/>
    <w:rsid w:val="00827983"/>
    <w:rsid w:val="008279BE"/>
    <w:rsid w:val="00827A41"/>
    <w:rsid w:val="00827AD1"/>
    <w:rsid w:val="00827AF3"/>
    <w:rsid w:val="00830269"/>
    <w:rsid w:val="00830470"/>
    <w:rsid w:val="008304CC"/>
    <w:rsid w:val="0083056F"/>
    <w:rsid w:val="00830680"/>
    <w:rsid w:val="0083085A"/>
    <w:rsid w:val="00830E9B"/>
    <w:rsid w:val="00830ED8"/>
    <w:rsid w:val="00830F16"/>
    <w:rsid w:val="0083102E"/>
    <w:rsid w:val="0083113A"/>
    <w:rsid w:val="00831182"/>
    <w:rsid w:val="00831188"/>
    <w:rsid w:val="00831198"/>
    <w:rsid w:val="00831267"/>
    <w:rsid w:val="00831454"/>
    <w:rsid w:val="008314BC"/>
    <w:rsid w:val="00831AB5"/>
    <w:rsid w:val="00831D85"/>
    <w:rsid w:val="00831E51"/>
    <w:rsid w:val="00831E99"/>
    <w:rsid w:val="00832142"/>
    <w:rsid w:val="0083218A"/>
    <w:rsid w:val="00832C18"/>
    <w:rsid w:val="00832CAF"/>
    <w:rsid w:val="00832E49"/>
    <w:rsid w:val="008330DB"/>
    <w:rsid w:val="00833512"/>
    <w:rsid w:val="008336D5"/>
    <w:rsid w:val="00833750"/>
    <w:rsid w:val="00833766"/>
    <w:rsid w:val="00833927"/>
    <w:rsid w:val="00833EF5"/>
    <w:rsid w:val="00834018"/>
    <w:rsid w:val="008340D4"/>
    <w:rsid w:val="0083417A"/>
    <w:rsid w:val="008343D8"/>
    <w:rsid w:val="00834512"/>
    <w:rsid w:val="00834746"/>
    <w:rsid w:val="008349E7"/>
    <w:rsid w:val="00834AA3"/>
    <w:rsid w:val="00834B51"/>
    <w:rsid w:val="00834BD7"/>
    <w:rsid w:val="00834F7F"/>
    <w:rsid w:val="00835363"/>
    <w:rsid w:val="008354CB"/>
    <w:rsid w:val="008356DF"/>
    <w:rsid w:val="0083576E"/>
    <w:rsid w:val="00835A14"/>
    <w:rsid w:val="00835B0A"/>
    <w:rsid w:val="00835B82"/>
    <w:rsid w:val="00835D62"/>
    <w:rsid w:val="00835E36"/>
    <w:rsid w:val="00835E6C"/>
    <w:rsid w:val="0083605E"/>
    <w:rsid w:val="00836133"/>
    <w:rsid w:val="00836279"/>
    <w:rsid w:val="00836282"/>
    <w:rsid w:val="0083657B"/>
    <w:rsid w:val="00836AD2"/>
    <w:rsid w:val="00836B5B"/>
    <w:rsid w:val="00836D09"/>
    <w:rsid w:val="00836EE4"/>
    <w:rsid w:val="00836FC2"/>
    <w:rsid w:val="00837034"/>
    <w:rsid w:val="0083768C"/>
    <w:rsid w:val="00837799"/>
    <w:rsid w:val="00837876"/>
    <w:rsid w:val="00837D12"/>
    <w:rsid w:val="00837D49"/>
    <w:rsid w:val="008401C3"/>
    <w:rsid w:val="008403BA"/>
    <w:rsid w:val="008404D7"/>
    <w:rsid w:val="00840634"/>
    <w:rsid w:val="008406CF"/>
    <w:rsid w:val="00840869"/>
    <w:rsid w:val="00840A68"/>
    <w:rsid w:val="00840A83"/>
    <w:rsid w:val="00840C64"/>
    <w:rsid w:val="00840D46"/>
    <w:rsid w:val="00841167"/>
    <w:rsid w:val="00841230"/>
    <w:rsid w:val="0084142F"/>
    <w:rsid w:val="00841573"/>
    <w:rsid w:val="0084172D"/>
    <w:rsid w:val="0084191A"/>
    <w:rsid w:val="008419A1"/>
    <w:rsid w:val="00841E18"/>
    <w:rsid w:val="00841E9D"/>
    <w:rsid w:val="00841EB3"/>
    <w:rsid w:val="00842061"/>
    <w:rsid w:val="00842368"/>
    <w:rsid w:val="0084246E"/>
    <w:rsid w:val="008426C0"/>
    <w:rsid w:val="00842A5C"/>
    <w:rsid w:val="00842BFE"/>
    <w:rsid w:val="00842CD2"/>
    <w:rsid w:val="00842D59"/>
    <w:rsid w:val="00842D77"/>
    <w:rsid w:val="00842DB7"/>
    <w:rsid w:val="00843196"/>
    <w:rsid w:val="008433AE"/>
    <w:rsid w:val="008433BC"/>
    <w:rsid w:val="008435C7"/>
    <w:rsid w:val="00843653"/>
    <w:rsid w:val="0084385D"/>
    <w:rsid w:val="0084387F"/>
    <w:rsid w:val="0084394B"/>
    <w:rsid w:val="00843AFD"/>
    <w:rsid w:val="00843D5C"/>
    <w:rsid w:val="00843D83"/>
    <w:rsid w:val="00843E6F"/>
    <w:rsid w:val="00844199"/>
    <w:rsid w:val="008444F8"/>
    <w:rsid w:val="00844535"/>
    <w:rsid w:val="008445AD"/>
    <w:rsid w:val="00844723"/>
    <w:rsid w:val="00844750"/>
    <w:rsid w:val="0084495F"/>
    <w:rsid w:val="00844A87"/>
    <w:rsid w:val="00844CE3"/>
    <w:rsid w:val="00844FC2"/>
    <w:rsid w:val="0084504C"/>
    <w:rsid w:val="0084545A"/>
    <w:rsid w:val="008456D4"/>
    <w:rsid w:val="008458F6"/>
    <w:rsid w:val="00845A2B"/>
    <w:rsid w:val="00845A7F"/>
    <w:rsid w:val="00845B49"/>
    <w:rsid w:val="00845F51"/>
    <w:rsid w:val="00845F6D"/>
    <w:rsid w:val="00846004"/>
    <w:rsid w:val="008460E5"/>
    <w:rsid w:val="00846106"/>
    <w:rsid w:val="008461AD"/>
    <w:rsid w:val="008462E7"/>
    <w:rsid w:val="00846463"/>
    <w:rsid w:val="00846467"/>
    <w:rsid w:val="0084682F"/>
    <w:rsid w:val="0084687A"/>
    <w:rsid w:val="008468A8"/>
    <w:rsid w:val="00846A23"/>
    <w:rsid w:val="00846CA1"/>
    <w:rsid w:val="00846DFD"/>
    <w:rsid w:val="00846FB2"/>
    <w:rsid w:val="008473AC"/>
    <w:rsid w:val="0084745A"/>
    <w:rsid w:val="0084794F"/>
    <w:rsid w:val="00847991"/>
    <w:rsid w:val="00847A67"/>
    <w:rsid w:val="00847C4E"/>
    <w:rsid w:val="00847C6F"/>
    <w:rsid w:val="00847FB1"/>
    <w:rsid w:val="008502C4"/>
    <w:rsid w:val="008503CB"/>
    <w:rsid w:val="00850758"/>
    <w:rsid w:val="00850A09"/>
    <w:rsid w:val="00850B30"/>
    <w:rsid w:val="00850C22"/>
    <w:rsid w:val="00850CD8"/>
    <w:rsid w:val="00850D1C"/>
    <w:rsid w:val="00850FF6"/>
    <w:rsid w:val="0085130C"/>
    <w:rsid w:val="00851389"/>
    <w:rsid w:val="0085154E"/>
    <w:rsid w:val="008518B8"/>
    <w:rsid w:val="00851991"/>
    <w:rsid w:val="00851AD3"/>
    <w:rsid w:val="00851B22"/>
    <w:rsid w:val="0085202C"/>
    <w:rsid w:val="008521C5"/>
    <w:rsid w:val="00852338"/>
    <w:rsid w:val="00852472"/>
    <w:rsid w:val="008524BB"/>
    <w:rsid w:val="00852772"/>
    <w:rsid w:val="00852D37"/>
    <w:rsid w:val="00852D96"/>
    <w:rsid w:val="00852F3B"/>
    <w:rsid w:val="0085322B"/>
    <w:rsid w:val="00853382"/>
    <w:rsid w:val="0085392E"/>
    <w:rsid w:val="0085399A"/>
    <w:rsid w:val="00853B2A"/>
    <w:rsid w:val="00853BC8"/>
    <w:rsid w:val="00853C45"/>
    <w:rsid w:val="00854090"/>
    <w:rsid w:val="008540E5"/>
    <w:rsid w:val="00854178"/>
    <w:rsid w:val="00854188"/>
    <w:rsid w:val="008543E2"/>
    <w:rsid w:val="00854585"/>
    <w:rsid w:val="00854792"/>
    <w:rsid w:val="00854983"/>
    <w:rsid w:val="00854B60"/>
    <w:rsid w:val="00854E67"/>
    <w:rsid w:val="00855098"/>
    <w:rsid w:val="008553C2"/>
    <w:rsid w:val="00855710"/>
    <w:rsid w:val="00855929"/>
    <w:rsid w:val="00855B4B"/>
    <w:rsid w:val="00855BC9"/>
    <w:rsid w:val="0085603C"/>
    <w:rsid w:val="00856094"/>
    <w:rsid w:val="00856171"/>
    <w:rsid w:val="00856301"/>
    <w:rsid w:val="00856562"/>
    <w:rsid w:val="008566E7"/>
    <w:rsid w:val="008569DF"/>
    <w:rsid w:val="00856DB5"/>
    <w:rsid w:val="00856E4A"/>
    <w:rsid w:val="00856FF3"/>
    <w:rsid w:val="0085722A"/>
    <w:rsid w:val="008577BE"/>
    <w:rsid w:val="00857C34"/>
    <w:rsid w:val="00857D9F"/>
    <w:rsid w:val="00857F94"/>
    <w:rsid w:val="00857FCB"/>
    <w:rsid w:val="0086002D"/>
    <w:rsid w:val="00860315"/>
    <w:rsid w:val="0086037F"/>
    <w:rsid w:val="00860A66"/>
    <w:rsid w:val="00860B49"/>
    <w:rsid w:val="00860E90"/>
    <w:rsid w:val="0086105E"/>
    <w:rsid w:val="008612BA"/>
    <w:rsid w:val="0086130C"/>
    <w:rsid w:val="008613E8"/>
    <w:rsid w:val="008614C0"/>
    <w:rsid w:val="00861B03"/>
    <w:rsid w:val="00861B41"/>
    <w:rsid w:val="00861D65"/>
    <w:rsid w:val="00861DA1"/>
    <w:rsid w:val="00861DC0"/>
    <w:rsid w:val="008620C2"/>
    <w:rsid w:val="00862173"/>
    <w:rsid w:val="00862290"/>
    <w:rsid w:val="0086248C"/>
    <w:rsid w:val="00862573"/>
    <w:rsid w:val="0086259E"/>
    <w:rsid w:val="008626B0"/>
    <w:rsid w:val="00862988"/>
    <w:rsid w:val="00862FBA"/>
    <w:rsid w:val="008632BF"/>
    <w:rsid w:val="008633FD"/>
    <w:rsid w:val="00863479"/>
    <w:rsid w:val="00863644"/>
    <w:rsid w:val="00863736"/>
    <w:rsid w:val="00863741"/>
    <w:rsid w:val="00863AA0"/>
    <w:rsid w:val="00863ECC"/>
    <w:rsid w:val="008640E8"/>
    <w:rsid w:val="008644E0"/>
    <w:rsid w:val="00864A9F"/>
    <w:rsid w:val="00864C35"/>
    <w:rsid w:val="008650AB"/>
    <w:rsid w:val="008650DE"/>
    <w:rsid w:val="00865103"/>
    <w:rsid w:val="00865139"/>
    <w:rsid w:val="008654D5"/>
    <w:rsid w:val="00865696"/>
    <w:rsid w:val="00865B1C"/>
    <w:rsid w:val="00865D4C"/>
    <w:rsid w:val="00865DE1"/>
    <w:rsid w:val="00865EB4"/>
    <w:rsid w:val="00865F2F"/>
    <w:rsid w:val="0086615D"/>
    <w:rsid w:val="00866453"/>
    <w:rsid w:val="00866781"/>
    <w:rsid w:val="008667A0"/>
    <w:rsid w:val="00866902"/>
    <w:rsid w:val="00866D48"/>
    <w:rsid w:val="00866E8E"/>
    <w:rsid w:val="00866FCF"/>
    <w:rsid w:val="00867314"/>
    <w:rsid w:val="00867847"/>
    <w:rsid w:val="00867967"/>
    <w:rsid w:val="00867B18"/>
    <w:rsid w:val="00867F66"/>
    <w:rsid w:val="00870018"/>
    <w:rsid w:val="008704DC"/>
    <w:rsid w:val="008706B4"/>
    <w:rsid w:val="008706B5"/>
    <w:rsid w:val="00870793"/>
    <w:rsid w:val="0087089A"/>
    <w:rsid w:val="00870A1C"/>
    <w:rsid w:val="00870A76"/>
    <w:rsid w:val="00870BC5"/>
    <w:rsid w:val="00870E13"/>
    <w:rsid w:val="00871029"/>
    <w:rsid w:val="00871096"/>
    <w:rsid w:val="008710EF"/>
    <w:rsid w:val="00871171"/>
    <w:rsid w:val="008712B8"/>
    <w:rsid w:val="00871378"/>
    <w:rsid w:val="008716B8"/>
    <w:rsid w:val="008716DD"/>
    <w:rsid w:val="00871815"/>
    <w:rsid w:val="008719FE"/>
    <w:rsid w:val="00871CDF"/>
    <w:rsid w:val="00871D14"/>
    <w:rsid w:val="00872048"/>
    <w:rsid w:val="008720E4"/>
    <w:rsid w:val="0087223D"/>
    <w:rsid w:val="0087229F"/>
    <w:rsid w:val="008722B0"/>
    <w:rsid w:val="0087243E"/>
    <w:rsid w:val="0087250F"/>
    <w:rsid w:val="008728B0"/>
    <w:rsid w:val="008728D0"/>
    <w:rsid w:val="00872B9D"/>
    <w:rsid w:val="00872EFE"/>
    <w:rsid w:val="00872F58"/>
    <w:rsid w:val="00873048"/>
    <w:rsid w:val="00873472"/>
    <w:rsid w:val="008734E7"/>
    <w:rsid w:val="00873754"/>
    <w:rsid w:val="008739C1"/>
    <w:rsid w:val="00873BF0"/>
    <w:rsid w:val="00873C18"/>
    <w:rsid w:val="00873D47"/>
    <w:rsid w:val="00873DF1"/>
    <w:rsid w:val="0087403C"/>
    <w:rsid w:val="00874200"/>
    <w:rsid w:val="008743EC"/>
    <w:rsid w:val="00874446"/>
    <w:rsid w:val="00874681"/>
    <w:rsid w:val="008746F2"/>
    <w:rsid w:val="00874C13"/>
    <w:rsid w:val="00874D5F"/>
    <w:rsid w:val="00874E33"/>
    <w:rsid w:val="00874FAC"/>
    <w:rsid w:val="0087504C"/>
    <w:rsid w:val="00875095"/>
    <w:rsid w:val="0087531D"/>
    <w:rsid w:val="00875443"/>
    <w:rsid w:val="00875503"/>
    <w:rsid w:val="0087560B"/>
    <w:rsid w:val="00875693"/>
    <w:rsid w:val="00875905"/>
    <w:rsid w:val="00875AF1"/>
    <w:rsid w:val="00875DE9"/>
    <w:rsid w:val="00875E7F"/>
    <w:rsid w:val="00875F79"/>
    <w:rsid w:val="00875F94"/>
    <w:rsid w:val="00875FBD"/>
    <w:rsid w:val="008760C7"/>
    <w:rsid w:val="00876365"/>
    <w:rsid w:val="008764EB"/>
    <w:rsid w:val="008769F4"/>
    <w:rsid w:val="00876AC7"/>
    <w:rsid w:val="00876B64"/>
    <w:rsid w:val="00876F87"/>
    <w:rsid w:val="0087721D"/>
    <w:rsid w:val="00877231"/>
    <w:rsid w:val="00877273"/>
    <w:rsid w:val="0087746C"/>
    <w:rsid w:val="00877500"/>
    <w:rsid w:val="0087797A"/>
    <w:rsid w:val="0087799A"/>
    <w:rsid w:val="00877B54"/>
    <w:rsid w:val="00877BC2"/>
    <w:rsid w:val="00877C57"/>
    <w:rsid w:val="00877CDC"/>
    <w:rsid w:val="00877FA3"/>
    <w:rsid w:val="0088011E"/>
    <w:rsid w:val="008801EC"/>
    <w:rsid w:val="00880227"/>
    <w:rsid w:val="00880412"/>
    <w:rsid w:val="008804BF"/>
    <w:rsid w:val="008804C9"/>
    <w:rsid w:val="0088052B"/>
    <w:rsid w:val="00880742"/>
    <w:rsid w:val="008807FD"/>
    <w:rsid w:val="00880B3D"/>
    <w:rsid w:val="00880D84"/>
    <w:rsid w:val="00880D85"/>
    <w:rsid w:val="008810DF"/>
    <w:rsid w:val="008810FA"/>
    <w:rsid w:val="0088111B"/>
    <w:rsid w:val="008814CB"/>
    <w:rsid w:val="00881611"/>
    <w:rsid w:val="008817A7"/>
    <w:rsid w:val="00881842"/>
    <w:rsid w:val="00881996"/>
    <w:rsid w:val="00881D5C"/>
    <w:rsid w:val="00881E94"/>
    <w:rsid w:val="00881F28"/>
    <w:rsid w:val="00882077"/>
    <w:rsid w:val="00882611"/>
    <w:rsid w:val="0088261A"/>
    <w:rsid w:val="00882735"/>
    <w:rsid w:val="00882816"/>
    <w:rsid w:val="00882A40"/>
    <w:rsid w:val="00882A5C"/>
    <w:rsid w:val="00882B71"/>
    <w:rsid w:val="00882BB1"/>
    <w:rsid w:val="00882D39"/>
    <w:rsid w:val="00882ED6"/>
    <w:rsid w:val="00882F80"/>
    <w:rsid w:val="00883004"/>
    <w:rsid w:val="0088320F"/>
    <w:rsid w:val="00883548"/>
    <w:rsid w:val="00883C61"/>
    <w:rsid w:val="00883D18"/>
    <w:rsid w:val="00883DB1"/>
    <w:rsid w:val="00883ED6"/>
    <w:rsid w:val="00883F1F"/>
    <w:rsid w:val="00883F8F"/>
    <w:rsid w:val="00883FB4"/>
    <w:rsid w:val="008840F6"/>
    <w:rsid w:val="0088412F"/>
    <w:rsid w:val="00884255"/>
    <w:rsid w:val="0088425B"/>
    <w:rsid w:val="00884545"/>
    <w:rsid w:val="00884A77"/>
    <w:rsid w:val="00884BAC"/>
    <w:rsid w:val="00884F3F"/>
    <w:rsid w:val="00885191"/>
    <w:rsid w:val="0088549B"/>
    <w:rsid w:val="0088550E"/>
    <w:rsid w:val="0088579F"/>
    <w:rsid w:val="008858BD"/>
    <w:rsid w:val="0088599D"/>
    <w:rsid w:val="00885C2A"/>
    <w:rsid w:val="00885D5D"/>
    <w:rsid w:val="00885DE2"/>
    <w:rsid w:val="00885F46"/>
    <w:rsid w:val="00886116"/>
    <w:rsid w:val="0088651F"/>
    <w:rsid w:val="00886654"/>
    <w:rsid w:val="008866EB"/>
    <w:rsid w:val="00886942"/>
    <w:rsid w:val="008869D1"/>
    <w:rsid w:val="00886AD5"/>
    <w:rsid w:val="00886CC9"/>
    <w:rsid w:val="00887476"/>
    <w:rsid w:val="00887505"/>
    <w:rsid w:val="00887771"/>
    <w:rsid w:val="008877A0"/>
    <w:rsid w:val="00887918"/>
    <w:rsid w:val="00887958"/>
    <w:rsid w:val="00887E05"/>
    <w:rsid w:val="0089035C"/>
    <w:rsid w:val="0089035F"/>
    <w:rsid w:val="008903B1"/>
    <w:rsid w:val="0089071A"/>
    <w:rsid w:val="0089076B"/>
    <w:rsid w:val="008907B2"/>
    <w:rsid w:val="008908AB"/>
    <w:rsid w:val="00890B03"/>
    <w:rsid w:val="00890BCD"/>
    <w:rsid w:val="00890C74"/>
    <w:rsid w:val="00890D9B"/>
    <w:rsid w:val="00890E81"/>
    <w:rsid w:val="00890F04"/>
    <w:rsid w:val="00890F2B"/>
    <w:rsid w:val="008911A2"/>
    <w:rsid w:val="0089136F"/>
    <w:rsid w:val="008914F0"/>
    <w:rsid w:val="00891737"/>
    <w:rsid w:val="00891F63"/>
    <w:rsid w:val="008922DC"/>
    <w:rsid w:val="008922DF"/>
    <w:rsid w:val="0089257F"/>
    <w:rsid w:val="00892581"/>
    <w:rsid w:val="008928E8"/>
    <w:rsid w:val="00892B44"/>
    <w:rsid w:val="00892BF2"/>
    <w:rsid w:val="00893024"/>
    <w:rsid w:val="0089308B"/>
    <w:rsid w:val="00893230"/>
    <w:rsid w:val="008935A7"/>
    <w:rsid w:val="00893AB7"/>
    <w:rsid w:val="00893B3B"/>
    <w:rsid w:val="00893B59"/>
    <w:rsid w:val="00893BC1"/>
    <w:rsid w:val="00893D63"/>
    <w:rsid w:val="00893FB3"/>
    <w:rsid w:val="0089421A"/>
    <w:rsid w:val="00894304"/>
    <w:rsid w:val="0089434E"/>
    <w:rsid w:val="00894706"/>
    <w:rsid w:val="008949A3"/>
    <w:rsid w:val="00894BB0"/>
    <w:rsid w:val="00895243"/>
    <w:rsid w:val="0089550A"/>
    <w:rsid w:val="0089563D"/>
    <w:rsid w:val="00895673"/>
    <w:rsid w:val="00895A0C"/>
    <w:rsid w:val="00895C10"/>
    <w:rsid w:val="00895C7B"/>
    <w:rsid w:val="00896072"/>
    <w:rsid w:val="00896292"/>
    <w:rsid w:val="0089634A"/>
    <w:rsid w:val="00896542"/>
    <w:rsid w:val="0089666F"/>
    <w:rsid w:val="008966EA"/>
    <w:rsid w:val="0089695E"/>
    <w:rsid w:val="0089697D"/>
    <w:rsid w:val="00896A6F"/>
    <w:rsid w:val="00896C06"/>
    <w:rsid w:val="00896CBC"/>
    <w:rsid w:val="00896D10"/>
    <w:rsid w:val="00896DF5"/>
    <w:rsid w:val="0089724C"/>
    <w:rsid w:val="008973FC"/>
    <w:rsid w:val="00897999"/>
    <w:rsid w:val="00897B3A"/>
    <w:rsid w:val="00897D36"/>
    <w:rsid w:val="008A0173"/>
    <w:rsid w:val="008A021C"/>
    <w:rsid w:val="008A0339"/>
    <w:rsid w:val="008A038B"/>
    <w:rsid w:val="008A03A0"/>
    <w:rsid w:val="008A0471"/>
    <w:rsid w:val="008A0473"/>
    <w:rsid w:val="008A04C7"/>
    <w:rsid w:val="008A0595"/>
    <w:rsid w:val="008A067F"/>
    <w:rsid w:val="008A0911"/>
    <w:rsid w:val="008A0EE7"/>
    <w:rsid w:val="008A0F97"/>
    <w:rsid w:val="008A0FCC"/>
    <w:rsid w:val="008A10BB"/>
    <w:rsid w:val="008A111D"/>
    <w:rsid w:val="008A133A"/>
    <w:rsid w:val="008A17AE"/>
    <w:rsid w:val="008A197B"/>
    <w:rsid w:val="008A19FD"/>
    <w:rsid w:val="008A1C17"/>
    <w:rsid w:val="008A1C65"/>
    <w:rsid w:val="008A1C6C"/>
    <w:rsid w:val="008A1CA5"/>
    <w:rsid w:val="008A1EA1"/>
    <w:rsid w:val="008A1EC0"/>
    <w:rsid w:val="008A1EE9"/>
    <w:rsid w:val="008A2182"/>
    <w:rsid w:val="008A23EE"/>
    <w:rsid w:val="008A24BD"/>
    <w:rsid w:val="008A28DB"/>
    <w:rsid w:val="008A2AAE"/>
    <w:rsid w:val="008A2C4F"/>
    <w:rsid w:val="008A2CB1"/>
    <w:rsid w:val="008A2EE4"/>
    <w:rsid w:val="008A2F26"/>
    <w:rsid w:val="008A2F9B"/>
    <w:rsid w:val="008A36ED"/>
    <w:rsid w:val="008A3898"/>
    <w:rsid w:val="008A38E9"/>
    <w:rsid w:val="008A40B5"/>
    <w:rsid w:val="008A4241"/>
    <w:rsid w:val="008A42D8"/>
    <w:rsid w:val="008A4334"/>
    <w:rsid w:val="008A4492"/>
    <w:rsid w:val="008A457F"/>
    <w:rsid w:val="008A45B0"/>
    <w:rsid w:val="008A468B"/>
    <w:rsid w:val="008A475C"/>
    <w:rsid w:val="008A490D"/>
    <w:rsid w:val="008A4A92"/>
    <w:rsid w:val="008A4B14"/>
    <w:rsid w:val="008A4C5F"/>
    <w:rsid w:val="008A4C6B"/>
    <w:rsid w:val="008A4C79"/>
    <w:rsid w:val="008A4DAC"/>
    <w:rsid w:val="008A4E49"/>
    <w:rsid w:val="008A4FC3"/>
    <w:rsid w:val="008A5354"/>
    <w:rsid w:val="008A53C3"/>
    <w:rsid w:val="008A5487"/>
    <w:rsid w:val="008A5557"/>
    <w:rsid w:val="008A560D"/>
    <w:rsid w:val="008A5696"/>
    <w:rsid w:val="008A56FB"/>
    <w:rsid w:val="008A588D"/>
    <w:rsid w:val="008A59E9"/>
    <w:rsid w:val="008A5A68"/>
    <w:rsid w:val="008A5B98"/>
    <w:rsid w:val="008A5C91"/>
    <w:rsid w:val="008A5CD2"/>
    <w:rsid w:val="008A5FC8"/>
    <w:rsid w:val="008A6187"/>
    <w:rsid w:val="008A61E2"/>
    <w:rsid w:val="008A631F"/>
    <w:rsid w:val="008A63A1"/>
    <w:rsid w:val="008A658E"/>
    <w:rsid w:val="008A6600"/>
    <w:rsid w:val="008A668F"/>
    <w:rsid w:val="008A66C0"/>
    <w:rsid w:val="008A68C2"/>
    <w:rsid w:val="008A6B31"/>
    <w:rsid w:val="008A6F7C"/>
    <w:rsid w:val="008A729B"/>
    <w:rsid w:val="008A72A4"/>
    <w:rsid w:val="008A753E"/>
    <w:rsid w:val="008A758D"/>
    <w:rsid w:val="008A75C5"/>
    <w:rsid w:val="008A7669"/>
    <w:rsid w:val="008A773B"/>
    <w:rsid w:val="008A7819"/>
    <w:rsid w:val="008A7BEA"/>
    <w:rsid w:val="008A7C09"/>
    <w:rsid w:val="008A7D9A"/>
    <w:rsid w:val="008B01A2"/>
    <w:rsid w:val="008B02E8"/>
    <w:rsid w:val="008B0442"/>
    <w:rsid w:val="008B097E"/>
    <w:rsid w:val="008B098D"/>
    <w:rsid w:val="008B0B88"/>
    <w:rsid w:val="008B0C49"/>
    <w:rsid w:val="008B0CD0"/>
    <w:rsid w:val="008B0CE4"/>
    <w:rsid w:val="008B0FE8"/>
    <w:rsid w:val="008B130E"/>
    <w:rsid w:val="008B1651"/>
    <w:rsid w:val="008B175A"/>
    <w:rsid w:val="008B17BB"/>
    <w:rsid w:val="008B19FE"/>
    <w:rsid w:val="008B1A51"/>
    <w:rsid w:val="008B1AF3"/>
    <w:rsid w:val="008B1EFF"/>
    <w:rsid w:val="008B20C5"/>
    <w:rsid w:val="008B21F5"/>
    <w:rsid w:val="008B23B4"/>
    <w:rsid w:val="008B269F"/>
    <w:rsid w:val="008B28CB"/>
    <w:rsid w:val="008B2A2E"/>
    <w:rsid w:val="008B2BFF"/>
    <w:rsid w:val="008B2C4B"/>
    <w:rsid w:val="008B2D1D"/>
    <w:rsid w:val="008B2DEB"/>
    <w:rsid w:val="008B2F79"/>
    <w:rsid w:val="008B2FA7"/>
    <w:rsid w:val="008B30C8"/>
    <w:rsid w:val="008B35ED"/>
    <w:rsid w:val="008B3729"/>
    <w:rsid w:val="008B393E"/>
    <w:rsid w:val="008B3EC2"/>
    <w:rsid w:val="008B41EF"/>
    <w:rsid w:val="008B4230"/>
    <w:rsid w:val="008B447F"/>
    <w:rsid w:val="008B45A1"/>
    <w:rsid w:val="008B4B0D"/>
    <w:rsid w:val="008B4B33"/>
    <w:rsid w:val="008B51AF"/>
    <w:rsid w:val="008B53AF"/>
    <w:rsid w:val="008B5577"/>
    <w:rsid w:val="008B55AB"/>
    <w:rsid w:val="008B5784"/>
    <w:rsid w:val="008B60E9"/>
    <w:rsid w:val="008B60ED"/>
    <w:rsid w:val="008B6107"/>
    <w:rsid w:val="008B6247"/>
    <w:rsid w:val="008B6612"/>
    <w:rsid w:val="008B69EC"/>
    <w:rsid w:val="008B6A0E"/>
    <w:rsid w:val="008B6C39"/>
    <w:rsid w:val="008B6E5C"/>
    <w:rsid w:val="008B7083"/>
    <w:rsid w:val="008B70C1"/>
    <w:rsid w:val="008B7435"/>
    <w:rsid w:val="008B7524"/>
    <w:rsid w:val="008B7547"/>
    <w:rsid w:val="008B766A"/>
    <w:rsid w:val="008B78B2"/>
    <w:rsid w:val="008B78BC"/>
    <w:rsid w:val="008B7970"/>
    <w:rsid w:val="008B7A0E"/>
    <w:rsid w:val="008B7B72"/>
    <w:rsid w:val="008B7B96"/>
    <w:rsid w:val="008C02D0"/>
    <w:rsid w:val="008C0835"/>
    <w:rsid w:val="008C0880"/>
    <w:rsid w:val="008C09A7"/>
    <w:rsid w:val="008C0CF6"/>
    <w:rsid w:val="008C0DC3"/>
    <w:rsid w:val="008C0F14"/>
    <w:rsid w:val="008C12C6"/>
    <w:rsid w:val="008C1317"/>
    <w:rsid w:val="008C1423"/>
    <w:rsid w:val="008C1472"/>
    <w:rsid w:val="008C1729"/>
    <w:rsid w:val="008C18D2"/>
    <w:rsid w:val="008C1911"/>
    <w:rsid w:val="008C1D59"/>
    <w:rsid w:val="008C1DC8"/>
    <w:rsid w:val="008C1DD6"/>
    <w:rsid w:val="008C1E49"/>
    <w:rsid w:val="008C2426"/>
    <w:rsid w:val="008C2453"/>
    <w:rsid w:val="008C24A4"/>
    <w:rsid w:val="008C2512"/>
    <w:rsid w:val="008C2624"/>
    <w:rsid w:val="008C262C"/>
    <w:rsid w:val="008C26B4"/>
    <w:rsid w:val="008C28BA"/>
    <w:rsid w:val="008C2BA6"/>
    <w:rsid w:val="008C2C62"/>
    <w:rsid w:val="008C2F6C"/>
    <w:rsid w:val="008C302B"/>
    <w:rsid w:val="008C3033"/>
    <w:rsid w:val="008C3240"/>
    <w:rsid w:val="008C3A87"/>
    <w:rsid w:val="008C3A90"/>
    <w:rsid w:val="008C3AD2"/>
    <w:rsid w:val="008C405C"/>
    <w:rsid w:val="008C4064"/>
    <w:rsid w:val="008C4188"/>
    <w:rsid w:val="008C41AC"/>
    <w:rsid w:val="008C45C2"/>
    <w:rsid w:val="008C4620"/>
    <w:rsid w:val="008C4B47"/>
    <w:rsid w:val="008C4CB9"/>
    <w:rsid w:val="008C4F0F"/>
    <w:rsid w:val="008C5002"/>
    <w:rsid w:val="008C513F"/>
    <w:rsid w:val="008C51D3"/>
    <w:rsid w:val="008C5246"/>
    <w:rsid w:val="008C53E3"/>
    <w:rsid w:val="008C58D1"/>
    <w:rsid w:val="008C59D5"/>
    <w:rsid w:val="008C5B10"/>
    <w:rsid w:val="008C5B7B"/>
    <w:rsid w:val="008C5D58"/>
    <w:rsid w:val="008C5F1B"/>
    <w:rsid w:val="008C5F73"/>
    <w:rsid w:val="008C6102"/>
    <w:rsid w:val="008C6353"/>
    <w:rsid w:val="008C6884"/>
    <w:rsid w:val="008C6C7A"/>
    <w:rsid w:val="008C6F4F"/>
    <w:rsid w:val="008C703B"/>
    <w:rsid w:val="008C74CC"/>
    <w:rsid w:val="008C7651"/>
    <w:rsid w:val="008C77F6"/>
    <w:rsid w:val="008C7821"/>
    <w:rsid w:val="008C7A7C"/>
    <w:rsid w:val="008C7F77"/>
    <w:rsid w:val="008D02CB"/>
    <w:rsid w:val="008D0459"/>
    <w:rsid w:val="008D05D2"/>
    <w:rsid w:val="008D09D9"/>
    <w:rsid w:val="008D0A5C"/>
    <w:rsid w:val="008D13DC"/>
    <w:rsid w:val="008D149D"/>
    <w:rsid w:val="008D19E5"/>
    <w:rsid w:val="008D1B16"/>
    <w:rsid w:val="008D1BB5"/>
    <w:rsid w:val="008D1C5D"/>
    <w:rsid w:val="008D1C69"/>
    <w:rsid w:val="008D1D05"/>
    <w:rsid w:val="008D1D11"/>
    <w:rsid w:val="008D1D80"/>
    <w:rsid w:val="008D1E1A"/>
    <w:rsid w:val="008D1E23"/>
    <w:rsid w:val="008D22C4"/>
    <w:rsid w:val="008D2372"/>
    <w:rsid w:val="008D2461"/>
    <w:rsid w:val="008D2794"/>
    <w:rsid w:val="008D279A"/>
    <w:rsid w:val="008D28B3"/>
    <w:rsid w:val="008D29D2"/>
    <w:rsid w:val="008D2B73"/>
    <w:rsid w:val="008D316D"/>
    <w:rsid w:val="008D3208"/>
    <w:rsid w:val="008D3561"/>
    <w:rsid w:val="008D358E"/>
    <w:rsid w:val="008D390B"/>
    <w:rsid w:val="008D3CCE"/>
    <w:rsid w:val="008D3F21"/>
    <w:rsid w:val="008D3F47"/>
    <w:rsid w:val="008D4277"/>
    <w:rsid w:val="008D453F"/>
    <w:rsid w:val="008D454D"/>
    <w:rsid w:val="008D4579"/>
    <w:rsid w:val="008D48EE"/>
    <w:rsid w:val="008D49D7"/>
    <w:rsid w:val="008D4CD8"/>
    <w:rsid w:val="008D4D9C"/>
    <w:rsid w:val="008D4FB1"/>
    <w:rsid w:val="008D508F"/>
    <w:rsid w:val="008D51DB"/>
    <w:rsid w:val="008D51EA"/>
    <w:rsid w:val="008D538D"/>
    <w:rsid w:val="008D592F"/>
    <w:rsid w:val="008D5F68"/>
    <w:rsid w:val="008D5FCD"/>
    <w:rsid w:val="008D6012"/>
    <w:rsid w:val="008D61BE"/>
    <w:rsid w:val="008D6381"/>
    <w:rsid w:val="008D6733"/>
    <w:rsid w:val="008D69ED"/>
    <w:rsid w:val="008D6AF2"/>
    <w:rsid w:val="008D6B78"/>
    <w:rsid w:val="008D6BB7"/>
    <w:rsid w:val="008D6BE3"/>
    <w:rsid w:val="008D6CF6"/>
    <w:rsid w:val="008D6D9F"/>
    <w:rsid w:val="008D6F90"/>
    <w:rsid w:val="008D72A4"/>
    <w:rsid w:val="008D7378"/>
    <w:rsid w:val="008D7554"/>
    <w:rsid w:val="008D7615"/>
    <w:rsid w:val="008D76A0"/>
    <w:rsid w:val="008D78C3"/>
    <w:rsid w:val="008D78D2"/>
    <w:rsid w:val="008D7960"/>
    <w:rsid w:val="008D7D47"/>
    <w:rsid w:val="008D7DCB"/>
    <w:rsid w:val="008D7DEB"/>
    <w:rsid w:val="008D7EB5"/>
    <w:rsid w:val="008E037E"/>
    <w:rsid w:val="008E04B5"/>
    <w:rsid w:val="008E04D3"/>
    <w:rsid w:val="008E07C5"/>
    <w:rsid w:val="008E0925"/>
    <w:rsid w:val="008E0B1B"/>
    <w:rsid w:val="008E0BC3"/>
    <w:rsid w:val="008E0CDD"/>
    <w:rsid w:val="008E0E89"/>
    <w:rsid w:val="008E0E8C"/>
    <w:rsid w:val="008E0FEC"/>
    <w:rsid w:val="008E1217"/>
    <w:rsid w:val="008E1829"/>
    <w:rsid w:val="008E1C65"/>
    <w:rsid w:val="008E1D54"/>
    <w:rsid w:val="008E1D99"/>
    <w:rsid w:val="008E1FDF"/>
    <w:rsid w:val="008E2051"/>
    <w:rsid w:val="008E20EC"/>
    <w:rsid w:val="008E2308"/>
    <w:rsid w:val="008E2562"/>
    <w:rsid w:val="008E290D"/>
    <w:rsid w:val="008E2B47"/>
    <w:rsid w:val="008E2BC3"/>
    <w:rsid w:val="008E2C59"/>
    <w:rsid w:val="008E30C3"/>
    <w:rsid w:val="008E3130"/>
    <w:rsid w:val="008E329C"/>
    <w:rsid w:val="008E347F"/>
    <w:rsid w:val="008E3587"/>
    <w:rsid w:val="008E35C0"/>
    <w:rsid w:val="008E3677"/>
    <w:rsid w:val="008E378A"/>
    <w:rsid w:val="008E388C"/>
    <w:rsid w:val="008E39BA"/>
    <w:rsid w:val="008E3A42"/>
    <w:rsid w:val="008E3CAD"/>
    <w:rsid w:val="008E3DF0"/>
    <w:rsid w:val="008E3EA2"/>
    <w:rsid w:val="008E3F52"/>
    <w:rsid w:val="008E4024"/>
    <w:rsid w:val="008E4043"/>
    <w:rsid w:val="008E412D"/>
    <w:rsid w:val="008E427C"/>
    <w:rsid w:val="008E451A"/>
    <w:rsid w:val="008E47E6"/>
    <w:rsid w:val="008E4820"/>
    <w:rsid w:val="008E4E1A"/>
    <w:rsid w:val="008E4E32"/>
    <w:rsid w:val="008E4F11"/>
    <w:rsid w:val="008E5224"/>
    <w:rsid w:val="008E5699"/>
    <w:rsid w:val="008E5B5F"/>
    <w:rsid w:val="008E5C82"/>
    <w:rsid w:val="008E5CCD"/>
    <w:rsid w:val="008E5CED"/>
    <w:rsid w:val="008E5D5A"/>
    <w:rsid w:val="008E6028"/>
    <w:rsid w:val="008E6333"/>
    <w:rsid w:val="008E6696"/>
    <w:rsid w:val="008E6788"/>
    <w:rsid w:val="008E68BB"/>
    <w:rsid w:val="008E69C8"/>
    <w:rsid w:val="008E6DEC"/>
    <w:rsid w:val="008E710C"/>
    <w:rsid w:val="008E714E"/>
    <w:rsid w:val="008E72F2"/>
    <w:rsid w:val="008E7410"/>
    <w:rsid w:val="008E7537"/>
    <w:rsid w:val="008E777B"/>
    <w:rsid w:val="008E7853"/>
    <w:rsid w:val="008E7978"/>
    <w:rsid w:val="008E79FB"/>
    <w:rsid w:val="008E7DB3"/>
    <w:rsid w:val="008E7EB0"/>
    <w:rsid w:val="008F01AB"/>
    <w:rsid w:val="008F0460"/>
    <w:rsid w:val="008F0490"/>
    <w:rsid w:val="008F07AA"/>
    <w:rsid w:val="008F0C4E"/>
    <w:rsid w:val="008F0CEA"/>
    <w:rsid w:val="008F0D27"/>
    <w:rsid w:val="008F0F1E"/>
    <w:rsid w:val="008F0FDB"/>
    <w:rsid w:val="008F10EB"/>
    <w:rsid w:val="008F1617"/>
    <w:rsid w:val="008F18D4"/>
    <w:rsid w:val="008F1996"/>
    <w:rsid w:val="008F1A4E"/>
    <w:rsid w:val="008F1CF8"/>
    <w:rsid w:val="008F2201"/>
    <w:rsid w:val="008F224E"/>
    <w:rsid w:val="008F2370"/>
    <w:rsid w:val="008F2595"/>
    <w:rsid w:val="008F2658"/>
    <w:rsid w:val="008F26E8"/>
    <w:rsid w:val="008F2A4B"/>
    <w:rsid w:val="008F2B4B"/>
    <w:rsid w:val="008F2B6D"/>
    <w:rsid w:val="008F2D29"/>
    <w:rsid w:val="008F30FC"/>
    <w:rsid w:val="008F315F"/>
    <w:rsid w:val="008F32A7"/>
    <w:rsid w:val="008F3617"/>
    <w:rsid w:val="008F398D"/>
    <w:rsid w:val="008F3A58"/>
    <w:rsid w:val="008F3D2D"/>
    <w:rsid w:val="008F3D7C"/>
    <w:rsid w:val="008F3DC9"/>
    <w:rsid w:val="008F4107"/>
    <w:rsid w:val="008F4150"/>
    <w:rsid w:val="008F473A"/>
    <w:rsid w:val="008F48C2"/>
    <w:rsid w:val="008F491E"/>
    <w:rsid w:val="008F4BFE"/>
    <w:rsid w:val="008F4D97"/>
    <w:rsid w:val="008F4E3F"/>
    <w:rsid w:val="008F5184"/>
    <w:rsid w:val="008F5495"/>
    <w:rsid w:val="008F555E"/>
    <w:rsid w:val="008F56E6"/>
    <w:rsid w:val="008F56F9"/>
    <w:rsid w:val="008F595E"/>
    <w:rsid w:val="008F5B66"/>
    <w:rsid w:val="008F5E1B"/>
    <w:rsid w:val="008F6188"/>
    <w:rsid w:val="008F640B"/>
    <w:rsid w:val="008F6649"/>
    <w:rsid w:val="008F6ACF"/>
    <w:rsid w:val="008F6CD1"/>
    <w:rsid w:val="008F70FF"/>
    <w:rsid w:val="008F75B2"/>
    <w:rsid w:val="008F7727"/>
    <w:rsid w:val="008F7919"/>
    <w:rsid w:val="008F7925"/>
    <w:rsid w:val="008F7BD6"/>
    <w:rsid w:val="008F7CEF"/>
    <w:rsid w:val="008F7D1F"/>
    <w:rsid w:val="008F7D67"/>
    <w:rsid w:val="008F7DFA"/>
    <w:rsid w:val="008F7EDB"/>
    <w:rsid w:val="008F7EFA"/>
    <w:rsid w:val="008F7F2E"/>
    <w:rsid w:val="009000FD"/>
    <w:rsid w:val="0090021E"/>
    <w:rsid w:val="009002BB"/>
    <w:rsid w:val="00900445"/>
    <w:rsid w:val="009004A2"/>
    <w:rsid w:val="009004BC"/>
    <w:rsid w:val="009007D3"/>
    <w:rsid w:val="0090085B"/>
    <w:rsid w:val="00900C94"/>
    <w:rsid w:val="00900DDE"/>
    <w:rsid w:val="00900DF1"/>
    <w:rsid w:val="00900EFF"/>
    <w:rsid w:val="00900F24"/>
    <w:rsid w:val="00901246"/>
    <w:rsid w:val="0090181C"/>
    <w:rsid w:val="00901845"/>
    <w:rsid w:val="009019B0"/>
    <w:rsid w:val="009019EF"/>
    <w:rsid w:val="00901AF1"/>
    <w:rsid w:val="00901CBC"/>
    <w:rsid w:val="00901EAC"/>
    <w:rsid w:val="00901EBB"/>
    <w:rsid w:val="00901F47"/>
    <w:rsid w:val="009021D4"/>
    <w:rsid w:val="009022BC"/>
    <w:rsid w:val="009024A0"/>
    <w:rsid w:val="0090255A"/>
    <w:rsid w:val="00902734"/>
    <w:rsid w:val="009027FA"/>
    <w:rsid w:val="00902890"/>
    <w:rsid w:val="00902995"/>
    <w:rsid w:val="00902997"/>
    <w:rsid w:val="009029A8"/>
    <w:rsid w:val="00902C9E"/>
    <w:rsid w:val="009030B1"/>
    <w:rsid w:val="009031C6"/>
    <w:rsid w:val="00903281"/>
    <w:rsid w:val="009032DB"/>
    <w:rsid w:val="009035C5"/>
    <w:rsid w:val="00903636"/>
    <w:rsid w:val="00903653"/>
    <w:rsid w:val="00903661"/>
    <w:rsid w:val="0090392E"/>
    <w:rsid w:val="00903DDF"/>
    <w:rsid w:val="00903F59"/>
    <w:rsid w:val="00903FA4"/>
    <w:rsid w:val="0090411E"/>
    <w:rsid w:val="009045C7"/>
    <w:rsid w:val="0090480E"/>
    <w:rsid w:val="00904A52"/>
    <w:rsid w:val="00904A62"/>
    <w:rsid w:val="00904B6D"/>
    <w:rsid w:val="0090580D"/>
    <w:rsid w:val="009059A2"/>
    <w:rsid w:val="00905A06"/>
    <w:rsid w:val="00905B9D"/>
    <w:rsid w:val="00905FC5"/>
    <w:rsid w:val="009060E8"/>
    <w:rsid w:val="00906100"/>
    <w:rsid w:val="00906486"/>
    <w:rsid w:val="00906517"/>
    <w:rsid w:val="009067B8"/>
    <w:rsid w:val="00906A8E"/>
    <w:rsid w:val="00906EED"/>
    <w:rsid w:val="00907071"/>
    <w:rsid w:val="0090715C"/>
    <w:rsid w:val="009077AB"/>
    <w:rsid w:val="00907880"/>
    <w:rsid w:val="009078EA"/>
    <w:rsid w:val="00907B4A"/>
    <w:rsid w:val="00907D99"/>
    <w:rsid w:val="0091004D"/>
    <w:rsid w:val="009100F9"/>
    <w:rsid w:val="009101BF"/>
    <w:rsid w:val="0091027A"/>
    <w:rsid w:val="00910334"/>
    <w:rsid w:val="00910384"/>
    <w:rsid w:val="009105E7"/>
    <w:rsid w:val="00910671"/>
    <w:rsid w:val="009108A7"/>
    <w:rsid w:val="00910ED6"/>
    <w:rsid w:val="009112E5"/>
    <w:rsid w:val="009113C1"/>
    <w:rsid w:val="009113C6"/>
    <w:rsid w:val="009116DE"/>
    <w:rsid w:val="00911809"/>
    <w:rsid w:val="00911E1A"/>
    <w:rsid w:val="009123B9"/>
    <w:rsid w:val="00912597"/>
    <w:rsid w:val="0091298F"/>
    <w:rsid w:val="0091299F"/>
    <w:rsid w:val="00912B7D"/>
    <w:rsid w:val="00912C68"/>
    <w:rsid w:val="00912CB8"/>
    <w:rsid w:val="0091311F"/>
    <w:rsid w:val="0091345B"/>
    <w:rsid w:val="0091396C"/>
    <w:rsid w:val="00913E1C"/>
    <w:rsid w:val="00913E46"/>
    <w:rsid w:val="00913F4C"/>
    <w:rsid w:val="00914013"/>
    <w:rsid w:val="00914047"/>
    <w:rsid w:val="0091404B"/>
    <w:rsid w:val="0091423A"/>
    <w:rsid w:val="00914446"/>
    <w:rsid w:val="00914A5D"/>
    <w:rsid w:val="00914B10"/>
    <w:rsid w:val="00914F86"/>
    <w:rsid w:val="00915032"/>
    <w:rsid w:val="0091537E"/>
    <w:rsid w:val="0091539E"/>
    <w:rsid w:val="009154BD"/>
    <w:rsid w:val="00915665"/>
    <w:rsid w:val="00915D02"/>
    <w:rsid w:val="0091610F"/>
    <w:rsid w:val="009161BA"/>
    <w:rsid w:val="00916328"/>
    <w:rsid w:val="00916433"/>
    <w:rsid w:val="0091647F"/>
    <w:rsid w:val="00916570"/>
    <w:rsid w:val="00916827"/>
    <w:rsid w:val="00916996"/>
    <w:rsid w:val="00916A8F"/>
    <w:rsid w:val="009170BC"/>
    <w:rsid w:val="009173EB"/>
    <w:rsid w:val="009174FA"/>
    <w:rsid w:val="00917A5D"/>
    <w:rsid w:val="00917AD9"/>
    <w:rsid w:val="00917CA8"/>
    <w:rsid w:val="00917CCB"/>
    <w:rsid w:val="00917FD3"/>
    <w:rsid w:val="00920259"/>
    <w:rsid w:val="00920434"/>
    <w:rsid w:val="0092053A"/>
    <w:rsid w:val="00920886"/>
    <w:rsid w:val="00920FE4"/>
    <w:rsid w:val="00921140"/>
    <w:rsid w:val="009213AE"/>
    <w:rsid w:val="009216BF"/>
    <w:rsid w:val="009218A0"/>
    <w:rsid w:val="009218D2"/>
    <w:rsid w:val="00921A74"/>
    <w:rsid w:val="00921BDA"/>
    <w:rsid w:val="00921C9F"/>
    <w:rsid w:val="00921D89"/>
    <w:rsid w:val="00921ECE"/>
    <w:rsid w:val="00921ED5"/>
    <w:rsid w:val="00921FA1"/>
    <w:rsid w:val="0092203C"/>
    <w:rsid w:val="00922440"/>
    <w:rsid w:val="009225B6"/>
    <w:rsid w:val="0092286C"/>
    <w:rsid w:val="00922E83"/>
    <w:rsid w:val="00923151"/>
    <w:rsid w:val="0092337E"/>
    <w:rsid w:val="00923619"/>
    <w:rsid w:val="009236DE"/>
    <w:rsid w:val="00923977"/>
    <w:rsid w:val="00923ABA"/>
    <w:rsid w:val="00923BC9"/>
    <w:rsid w:val="00923CB5"/>
    <w:rsid w:val="00923D44"/>
    <w:rsid w:val="00923E83"/>
    <w:rsid w:val="00923E8C"/>
    <w:rsid w:val="00924108"/>
    <w:rsid w:val="009242AC"/>
    <w:rsid w:val="0092434B"/>
    <w:rsid w:val="0092464E"/>
    <w:rsid w:val="009246D1"/>
    <w:rsid w:val="0092471C"/>
    <w:rsid w:val="009247D8"/>
    <w:rsid w:val="00924F5D"/>
    <w:rsid w:val="0092507E"/>
    <w:rsid w:val="00925470"/>
    <w:rsid w:val="00925511"/>
    <w:rsid w:val="0092570C"/>
    <w:rsid w:val="00925836"/>
    <w:rsid w:val="00925DD1"/>
    <w:rsid w:val="009260EC"/>
    <w:rsid w:val="00926264"/>
    <w:rsid w:val="00926595"/>
    <w:rsid w:val="009265CC"/>
    <w:rsid w:val="00926681"/>
    <w:rsid w:val="0092698B"/>
    <w:rsid w:val="009269EB"/>
    <w:rsid w:val="00926D81"/>
    <w:rsid w:val="00926EBB"/>
    <w:rsid w:val="00926F83"/>
    <w:rsid w:val="0092720B"/>
    <w:rsid w:val="00927211"/>
    <w:rsid w:val="00927752"/>
    <w:rsid w:val="009279EF"/>
    <w:rsid w:val="00927CAF"/>
    <w:rsid w:val="009300CB"/>
    <w:rsid w:val="00930305"/>
    <w:rsid w:val="0093059F"/>
    <w:rsid w:val="0093063D"/>
    <w:rsid w:val="0093088A"/>
    <w:rsid w:val="00930922"/>
    <w:rsid w:val="009309C7"/>
    <w:rsid w:val="00930DFB"/>
    <w:rsid w:val="00930E07"/>
    <w:rsid w:val="009311E0"/>
    <w:rsid w:val="009312DB"/>
    <w:rsid w:val="0093134B"/>
    <w:rsid w:val="0093135E"/>
    <w:rsid w:val="009313BB"/>
    <w:rsid w:val="0093195D"/>
    <w:rsid w:val="00931A43"/>
    <w:rsid w:val="00931B3D"/>
    <w:rsid w:val="00931B71"/>
    <w:rsid w:val="00931F84"/>
    <w:rsid w:val="00932109"/>
    <w:rsid w:val="009321F1"/>
    <w:rsid w:val="00932202"/>
    <w:rsid w:val="009322AC"/>
    <w:rsid w:val="00932372"/>
    <w:rsid w:val="009324AA"/>
    <w:rsid w:val="009324B1"/>
    <w:rsid w:val="009327B5"/>
    <w:rsid w:val="00932907"/>
    <w:rsid w:val="00932A16"/>
    <w:rsid w:val="00932A20"/>
    <w:rsid w:val="00932E8E"/>
    <w:rsid w:val="0093307D"/>
    <w:rsid w:val="0093311E"/>
    <w:rsid w:val="0093318B"/>
    <w:rsid w:val="00933B1B"/>
    <w:rsid w:val="00933D61"/>
    <w:rsid w:val="00933DE4"/>
    <w:rsid w:val="00933E25"/>
    <w:rsid w:val="00933F7F"/>
    <w:rsid w:val="00933FAB"/>
    <w:rsid w:val="0093402B"/>
    <w:rsid w:val="0093416D"/>
    <w:rsid w:val="009343B2"/>
    <w:rsid w:val="0093457F"/>
    <w:rsid w:val="00934753"/>
    <w:rsid w:val="009347D4"/>
    <w:rsid w:val="00934922"/>
    <w:rsid w:val="00934BDE"/>
    <w:rsid w:val="00934CF7"/>
    <w:rsid w:val="00935171"/>
    <w:rsid w:val="00935490"/>
    <w:rsid w:val="009354D1"/>
    <w:rsid w:val="009354FF"/>
    <w:rsid w:val="00935521"/>
    <w:rsid w:val="009355F0"/>
    <w:rsid w:val="00935B52"/>
    <w:rsid w:val="00935D41"/>
    <w:rsid w:val="00935D87"/>
    <w:rsid w:val="00935E77"/>
    <w:rsid w:val="00936264"/>
    <w:rsid w:val="009363FF"/>
    <w:rsid w:val="00936951"/>
    <w:rsid w:val="00936A90"/>
    <w:rsid w:val="00936AC4"/>
    <w:rsid w:val="00936D86"/>
    <w:rsid w:val="009370A6"/>
    <w:rsid w:val="009373D6"/>
    <w:rsid w:val="00937469"/>
    <w:rsid w:val="0093752F"/>
    <w:rsid w:val="00937AC7"/>
    <w:rsid w:val="00937D15"/>
    <w:rsid w:val="00940063"/>
    <w:rsid w:val="00940398"/>
    <w:rsid w:val="009406F4"/>
    <w:rsid w:val="00940732"/>
    <w:rsid w:val="00940799"/>
    <w:rsid w:val="00940A5D"/>
    <w:rsid w:val="00940BCB"/>
    <w:rsid w:val="00940C22"/>
    <w:rsid w:val="00940D85"/>
    <w:rsid w:val="00940DC1"/>
    <w:rsid w:val="00940DF4"/>
    <w:rsid w:val="00940FB5"/>
    <w:rsid w:val="00941091"/>
    <w:rsid w:val="0094124C"/>
    <w:rsid w:val="009412CA"/>
    <w:rsid w:val="0094148B"/>
    <w:rsid w:val="00941A1C"/>
    <w:rsid w:val="00941A91"/>
    <w:rsid w:val="00941B97"/>
    <w:rsid w:val="00941CDD"/>
    <w:rsid w:val="00941CFC"/>
    <w:rsid w:val="00941DA0"/>
    <w:rsid w:val="009420AB"/>
    <w:rsid w:val="0094212A"/>
    <w:rsid w:val="00942743"/>
    <w:rsid w:val="00942BB8"/>
    <w:rsid w:val="00942CBC"/>
    <w:rsid w:val="009430B5"/>
    <w:rsid w:val="00943108"/>
    <w:rsid w:val="009431CF"/>
    <w:rsid w:val="009431DA"/>
    <w:rsid w:val="00943256"/>
    <w:rsid w:val="00943289"/>
    <w:rsid w:val="0094335F"/>
    <w:rsid w:val="00943A8A"/>
    <w:rsid w:val="00943D09"/>
    <w:rsid w:val="00943D89"/>
    <w:rsid w:val="00943FA9"/>
    <w:rsid w:val="009441CA"/>
    <w:rsid w:val="009441D7"/>
    <w:rsid w:val="00944202"/>
    <w:rsid w:val="00944237"/>
    <w:rsid w:val="00944335"/>
    <w:rsid w:val="0094433C"/>
    <w:rsid w:val="00944381"/>
    <w:rsid w:val="00944710"/>
    <w:rsid w:val="0094474D"/>
    <w:rsid w:val="00944902"/>
    <w:rsid w:val="00944AF4"/>
    <w:rsid w:val="00944CF5"/>
    <w:rsid w:val="00944D54"/>
    <w:rsid w:val="00944DDE"/>
    <w:rsid w:val="00944FB6"/>
    <w:rsid w:val="0094540F"/>
    <w:rsid w:val="00945A25"/>
    <w:rsid w:val="00945ADD"/>
    <w:rsid w:val="00945E11"/>
    <w:rsid w:val="00945E49"/>
    <w:rsid w:val="00945E73"/>
    <w:rsid w:val="009461C4"/>
    <w:rsid w:val="00946229"/>
    <w:rsid w:val="009462D8"/>
    <w:rsid w:val="00946388"/>
    <w:rsid w:val="009463A9"/>
    <w:rsid w:val="00946A65"/>
    <w:rsid w:val="00946B49"/>
    <w:rsid w:val="00946C6F"/>
    <w:rsid w:val="00946CC9"/>
    <w:rsid w:val="00947140"/>
    <w:rsid w:val="00947454"/>
    <w:rsid w:val="0094751D"/>
    <w:rsid w:val="009475CD"/>
    <w:rsid w:val="00947882"/>
    <w:rsid w:val="00947AD1"/>
    <w:rsid w:val="00947DF1"/>
    <w:rsid w:val="00947E2A"/>
    <w:rsid w:val="009502C3"/>
    <w:rsid w:val="00950799"/>
    <w:rsid w:val="009507B5"/>
    <w:rsid w:val="00950819"/>
    <w:rsid w:val="0095092C"/>
    <w:rsid w:val="00950951"/>
    <w:rsid w:val="009509D7"/>
    <w:rsid w:val="00950B09"/>
    <w:rsid w:val="00950B21"/>
    <w:rsid w:val="00950DD1"/>
    <w:rsid w:val="00951417"/>
    <w:rsid w:val="0095154C"/>
    <w:rsid w:val="009515C9"/>
    <w:rsid w:val="00951786"/>
    <w:rsid w:val="009517A9"/>
    <w:rsid w:val="009518BD"/>
    <w:rsid w:val="00951995"/>
    <w:rsid w:val="00951BC9"/>
    <w:rsid w:val="00951BD4"/>
    <w:rsid w:val="00951C7E"/>
    <w:rsid w:val="00951CF6"/>
    <w:rsid w:val="00951E1C"/>
    <w:rsid w:val="00951F7E"/>
    <w:rsid w:val="0095225E"/>
    <w:rsid w:val="00952264"/>
    <w:rsid w:val="00952283"/>
    <w:rsid w:val="0095261D"/>
    <w:rsid w:val="009527A4"/>
    <w:rsid w:val="00952999"/>
    <w:rsid w:val="00952ACA"/>
    <w:rsid w:val="00952EB4"/>
    <w:rsid w:val="00952F01"/>
    <w:rsid w:val="00952FFA"/>
    <w:rsid w:val="009532CD"/>
    <w:rsid w:val="009536F0"/>
    <w:rsid w:val="009537A7"/>
    <w:rsid w:val="00953850"/>
    <w:rsid w:val="009539E6"/>
    <w:rsid w:val="00953AFB"/>
    <w:rsid w:val="00953B1F"/>
    <w:rsid w:val="00953C94"/>
    <w:rsid w:val="0095402A"/>
    <w:rsid w:val="0095409A"/>
    <w:rsid w:val="009545B4"/>
    <w:rsid w:val="009548C3"/>
    <w:rsid w:val="00954B61"/>
    <w:rsid w:val="00954BC4"/>
    <w:rsid w:val="00954E04"/>
    <w:rsid w:val="00954FB7"/>
    <w:rsid w:val="0095506D"/>
    <w:rsid w:val="0095524E"/>
    <w:rsid w:val="009552AB"/>
    <w:rsid w:val="00955490"/>
    <w:rsid w:val="009555E2"/>
    <w:rsid w:val="009557DF"/>
    <w:rsid w:val="00955849"/>
    <w:rsid w:val="00955A2E"/>
    <w:rsid w:val="00955E35"/>
    <w:rsid w:val="00956101"/>
    <w:rsid w:val="00956361"/>
    <w:rsid w:val="00956537"/>
    <w:rsid w:val="009566DA"/>
    <w:rsid w:val="009569B6"/>
    <w:rsid w:val="00956AEE"/>
    <w:rsid w:val="00956BB2"/>
    <w:rsid w:val="00956C61"/>
    <w:rsid w:val="00956E5B"/>
    <w:rsid w:val="00956EBF"/>
    <w:rsid w:val="00956F90"/>
    <w:rsid w:val="00957060"/>
    <w:rsid w:val="009571BB"/>
    <w:rsid w:val="00957487"/>
    <w:rsid w:val="009576A0"/>
    <w:rsid w:val="009577CB"/>
    <w:rsid w:val="00957944"/>
    <w:rsid w:val="00957D9C"/>
    <w:rsid w:val="00960159"/>
    <w:rsid w:val="00960353"/>
    <w:rsid w:val="009603AB"/>
    <w:rsid w:val="0096042B"/>
    <w:rsid w:val="009607AF"/>
    <w:rsid w:val="00960A88"/>
    <w:rsid w:val="00960C68"/>
    <w:rsid w:val="00960CB6"/>
    <w:rsid w:val="00960D27"/>
    <w:rsid w:val="00961023"/>
    <w:rsid w:val="009612F1"/>
    <w:rsid w:val="009613DF"/>
    <w:rsid w:val="00961478"/>
    <w:rsid w:val="009616FA"/>
    <w:rsid w:val="0096190F"/>
    <w:rsid w:val="00961933"/>
    <w:rsid w:val="00961B67"/>
    <w:rsid w:val="00961D0A"/>
    <w:rsid w:val="00961D5C"/>
    <w:rsid w:val="00961E6D"/>
    <w:rsid w:val="00961F21"/>
    <w:rsid w:val="009621FF"/>
    <w:rsid w:val="009625FC"/>
    <w:rsid w:val="0096292B"/>
    <w:rsid w:val="00962B22"/>
    <w:rsid w:val="00962C96"/>
    <w:rsid w:val="00962E7C"/>
    <w:rsid w:val="00962F82"/>
    <w:rsid w:val="00963291"/>
    <w:rsid w:val="0096336E"/>
    <w:rsid w:val="0096371A"/>
    <w:rsid w:val="0096392B"/>
    <w:rsid w:val="0096397B"/>
    <w:rsid w:val="009639DE"/>
    <w:rsid w:val="00963A61"/>
    <w:rsid w:val="00963AEB"/>
    <w:rsid w:val="00963CAC"/>
    <w:rsid w:val="009640A7"/>
    <w:rsid w:val="009640B8"/>
    <w:rsid w:val="009640C7"/>
    <w:rsid w:val="0096410C"/>
    <w:rsid w:val="00964111"/>
    <w:rsid w:val="009648A3"/>
    <w:rsid w:val="00964B17"/>
    <w:rsid w:val="00964BE8"/>
    <w:rsid w:val="00964E3C"/>
    <w:rsid w:val="00964E69"/>
    <w:rsid w:val="00964F41"/>
    <w:rsid w:val="0096504D"/>
    <w:rsid w:val="00965235"/>
    <w:rsid w:val="009653C7"/>
    <w:rsid w:val="009654F0"/>
    <w:rsid w:val="0096566F"/>
    <w:rsid w:val="009656BC"/>
    <w:rsid w:val="0096586A"/>
    <w:rsid w:val="009659EA"/>
    <w:rsid w:val="00965C28"/>
    <w:rsid w:val="00965FA6"/>
    <w:rsid w:val="00966573"/>
    <w:rsid w:val="0096673E"/>
    <w:rsid w:val="0096691D"/>
    <w:rsid w:val="009669EA"/>
    <w:rsid w:val="00966CEA"/>
    <w:rsid w:val="00966EC4"/>
    <w:rsid w:val="00966F9C"/>
    <w:rsid w:val="00966FF5"/>
    <w:rsid w:val="00967056"/>
    <w:rsid w:val="00967095"/>
    <w:rsid w:val="0096748D"/>
    <w:rsid w:val="0096766C"/>
    <w:rsid w:val="00967782"/>
    <w:rsid w:val="00967851"/>
    <w:rsid w:val="009679B3"/>
    <w:rsid w:val="00967C94"/>
    <w:rsid w:val="00967D2D"/>
    <w:rsid w:val="00967EAA"/>
    <w:rsid w:val="00970387"/>
    <w:rsid w:val="00970757"/>
    <w:rsid w:val="00970879"/>
    <w:rsid w:val="00970958"/>
    <w:rsid w:val="00970B56"/>
    <w:rsid w:val="00970C68"/>
    <w:rsid w:val="00970DEC"/>
    <w:rsid w:val="00970F1A"/>
    <w:rsid w:val="00970F7A"/>
    <w:rsid w:val="00970FE3"/>
    <w:rsid w:val="00971190"/>
    <w:rsid w:val="009713DE"/>
    <w:rsid w:val="009717F0"/>
    <w:rsid w:val="0097182A"/>
    <w:rsid w:val="00971940"/>
    <w:rsid w:val="00971DC4"/>
    <w:rsid w:val="00971E51"/>
    <w:rsid w:val="00971EB8"/>
    <w:rsid w:val="00971EC5"/>
    <w:rsid w:val="00971F6B"/>
    <w:rsid w:val="00971FCC"/>
    <w:rsid w:val="0097280B"/>
    <w:rsid w:val="0097298A"/>
    <w:rsid w:val="009729D2"/>
    <w:rsid w:val="00972A0B"/>
    <w:rsid w:val="00972BB7"/>
    <w:rsid w:val="00972C06"/>
    <w:rsid w:val="00972C90"/>
    <w:rsid w:val="00972E14"/>
    <w:rsid w:val="00972E36"/>
    <w:rsid w:val="00972F4C"/>
    <w:rsid w:val="00972FEB"/>
    <w:rsid w:val="00973115"/>
    <w:rsid w:val="00973257"/>
    <w:rsid w:val="0097383E"/>
    <w:rsid w:val="009738E5"/>
    <w:rsid w:val="00973997"/>
    <w:rsid w:val="009739F8"/>
    <w:rsid w:val="00973B3A"/>
    <w:rsid w:val="00973E39"/>
    <w:rsid w:val="00973E47"/>
    <w:rsid w:val="00973F29"/>
    <w:rsid w:val="00973FB8"/>
    <w:rsid w:val="00974049"/>
    <w:rsid w:val="00974182"/>
    <w:rsid w:val="0097434E"/>
    <w:rsid w:val="00974387"/>
    <w:rsid w:val="0097438D"/>
    <w:rsid w:val="009744FF"/>
    <w:rsid w:val="00974520"/>
    <w:rsid w:val="009745DF"/>
    <w:rsid w:val="0097462C"/>
    <w:rsid w:val="0097479F"/>
    <w:rsid w:val="009747ED"/>
    <w:rsid w:val="00974BF3"/>
    <w:rsid w:val="00974D2A"/>
    <w:rsid w:val="00974DF8"/>
    <w:rsid w:val="00974EBD"/>
    <w:rsid w:val="00975055"/>
    <w:rsid w:val="009750F3"/>
    <w:rsid w:val="009751BA"/>
    <w:rsid w:val="00975244"/>
    <w:rsid w:val="009752DF"/>
    <w:rsid w:val="00975319"/>
    <w:rsid w:val="0097569A"/>
    <w:rsid w:val="009756D0"/>
    <w:rsid w:val="0097570F"/>
    <w:rsid w:val="00975859"/>
    <w:rsid w:val="00975BCA"/>
    <w:rsid w:val="00975BE4"/>
    <w:rsid w:val="00975C54"/>
    <w:rsid w:val="00975E36"/>
    <w:rsid w:val="00975F1B"/>
    <w:rsid w:val="0097647C"/>
    <w:rsid w:val="009767DE"/>
    <w:rsid w:val="00976B85"/>
    <w:rsid w:val="00976D63"/>
    <w:rsid w:val="00977214"/>
    <w:rsid w:val="00977231"/>
    <w:rsid w:val="009772F4"/>
    <w:rsid w:val="009773A0"/>
    <w:rsid w:val="009773AF"/>
    <w:rsid w:val="0097740A"/>
    <w:rsid w:val="00977528"/>
    <w:rsid w:val="0097758B"/>
    <w:rsid w:val="009775C2"/>
    <w:rsid w:val="00977852"/>
    <w:rsid w:val="009778AB"/>
    <w:rsid w:val="00977FB5"/>
    <w:rsid w:val="00980070"/>
    <w:rsid w:val="00980183"/>
    <w:rsid w:val="009803E4"/>
    <w:rsid w:val="00980403"/>
    <w:rsid w:val="009804C2"/>
    <w:rsid w:val="009804CB"/>
    <w:rsid w:val="00980612"/>
    <w:rsid w:val="00980655"/>
    <w:rsid w:val="009807C2"/>
    <w:rsid w:val="009809DD"/>
    <w:rsid w:val="00980C3E"/>
    <w:rsid w:val="00980F14"/>
    <w:rsid w:val="00981151"/>
    <w:rsid w:val="0098120A"/>
    <w:rsid w:val="0098120B"/>
    <w:rsid w:val="0098131D"/>
    <w:rsid w:val="00981337"/>
    <w:rsid w:val="0098170A"/>
    <w:rsid w:val="0098172B"/>
    <w:rsid w:val="009817F9"/>
    <w:rsid w:val="0098183B"/>
    <w:rsid w:val="009818E8"/>
    <w:rsid w:val="00981D27"/>
    <w:rsid w:val="00981F96"/>
    <w:rsid w:val="009820C4"/>
    <w:rsid w:val="009822AF"/>
    <w:rsid w:val="009823A3"/>
    <w:rsid w:val="009823E5"/>
    <w:rsid w:val="009825D1"/>
    <w:rsid w:val="009825F9"/>
    <w:rsid w:val="009826DE"/>
    <w:rsid w:val="00982A26"/>
    <w:rsid w:val="00982AB4"/>
    <w:rsid w:val="00982B3A"/>
    <w:rsid w:val="00982D34"/>
    <w:rsid w:val="00982E67"/>
    <w:rsid w:val="00982F06"/>
    <w:rsid w:val="00983061"/>
    <w:rsid w:val="0098308A"/>
    <w:rsid w:val="00983223"/>
    <w:rsid w:val="009832B9"/>
    <w:rsid w:val="009834EC"/>
    <w:rsid w:val="0098389B"/>
    <w:rsid w:val="009838CE"/>
    <w:rsid w:val="00983B52"/>
    <w:rsid w:val="00983C41"/>
    <w:rsid w:val="00983D5D"/>
    <w:rsid w:val="00983DF2"/>
    <w:rsid w:val="00983F29"/>
    <w:rsid w:val="00984206"/>
    <w:rsid w:val="009843FC"/>
    <w:rsid w:val="009845BC"/>
    <w:rsid w:val="00984621"/>
    <w:rsid w:val="00984F16"/>
    <w:rsid w:val="00984F41"/>
    <w:rsid w:val="0098511E"/>
    <w:rsid w:val="00985165"/>
    <w:rsid w:val="009852B3"/>
    <w:rsid w:val="0098537C"/>
    <w:rsid w:val="0098541D"/>
    <w:rsid w:val="00985457"/>
    <w:rsid w:val="00985693"/>
    <w:rsid w:val="009858C0"/>
    <w:rsid w:val="00985B5B"/>
    <w:rsid w:val="00985CA4"/>
    <w:rsid w:val="0098601C"/>
    <w:rsid w:val="0098602D"/>
    <w:rsid w:val="00986172"/>
    <w:rsid w:val="009864C7"/>
    <w:rsid w:val="0098666F"/>
    <w:rsid w:val="00986956"/>
    <w:rsid w:val="009869AB"/>
    <w:rsid w:val="009869C0"/>
    <w:rsid w:val="00986A1A"/>
    <w:rsid w:val="00986A83"/>
    <w:rsid w:val="00987005"/>
    <w:rsid w:val="00987282"/>
    <w:rsid w:val="00987366"/>
    <w:rsid w:val="009875BB"/>
    <w:rsid w:val="009876A0"/>
    <w:rsid w:val="00987800"/>
    <w:rsid w:val="00987847"/>
    <w:rsid w:val="009879B5"/>
    <w:rsid w:val="009879F3"/>
    <w:rsid w:val="009879F4"/>
    <w:rsid w:val="00987C37"/>
    <w:rsid w:val="009900A4"/>
    <w:rsid w:val="00990238"/>
    <w:rsid w:val="0099039B"/>
    <w:rsid w:val="0099052C"/>
    <w:rsid w:val="009906BA"/>
    <w:rsid w:val="0099085D"/>
    <w:rsid w:val="009908F2"/>
    <w:rsid w:val="00990AAD"/>
    <w:rsid w:val="00990CE9"/>
    <w:rsid w:val="00990F0B"/>
    <w:rsid w:val="009911E9"/>
    <w:rsid w:val="00991611"/>
    <w:rsid w:val="0099175E"/>
    <w:rsid w:val="009917F3"/>
    <w:rsid w:val="0099185C"/>
    <w:rsid w:val="00991A38"/>
    <w:rsid w:val="00991B8A"/>
    <w:rsid w:val="00991D54"/>
    <w:rsid w:val="00991DB3"/>
    <w:rsid w:val="00991E6E"/>
    <w:rsid w:val="00991F39"/>
    <w:rsid w:val="00992159"/>
    <w:rsid w:val="009925AF"/>
    <w:rsid w:val="00992624"/>
    <w:rsid w:val="009927C4"/>
    <w:rsid w:val="00992924"/>
    <w:rsid w:val="00992A61"/>
    <w:rsid w:val="00992B42"/>
    <w:rsid w:val="00992C45"/>
    <w:rsid w:val="00992D1C"/>
    <w:rsid w:val="00992D30"/>
    <w:rsid w:val="00992E20"/>
    <w:rsid w:val="009930C0"/>
    <w:rsid w:val="009931C3"/>
    <w:rsid w:val="0099324C"/>
    <w:rsid w:val="00993266"/>
    <w:rsid w:val="009935FC"/>
    <w:rsid w:val="00993627"/>
    <w:rsid w:val="00993658"/>
    <w:rsid w:val="0099367D"/>
    <w:rsid w:val="009936F0"/>
    <w:rsid w:val="00993ACF"/>
    <w:rsid w:val="00993DA5"/>
    <w:rsid w:val="00993E03"/>
    <w:rsid w:val="00994363"/>
    <w:rsid w:val="00994AFA"/>
    <w:rsid w:val="00994BD1"/>
    <w:rsid w:val="00994F40"/>
    <w:rsid w:val="00994F5A"/>
    <w:rsid w:val="00995263"/>
    <w:rsid w:val="00995360"/>
    <w:rsid w:val="009954AD"/>
    <w:rsid w:val="0099565B"/>
    <w:rsid w:val="0099567F"/>
    <w:rsid w:val="009956EB"/>
    <w:rsid w:val="00995C37"/>
    <w:rsid w:val="00995DA8"/>
    <w:rsid w:val="00995E2A"/>
    <w:rsid w:val="00996428"/>
    <w:rsid w:val="00996546"/>
    <w:rsid w:val="0099676E"/>
    <w:rsid w:val="00996A8B"/>
    <w:rsid w:val="00996A94"/>
    <w:rsid w:val="00996BF3"/>
    <w:rsid w:val="00996CD1"/>
    <w:rsid w:val="00996CD4"/>
    <w:rsid w:val="00996D35"/>
    <w:rsid w:val="0099713E"/>
    <w:rsid w:val="009971BA"/>
    <w:rsid w:val="00997274"/>
    <w:rsid w:val="0099731A"/>
    <w:rsid w:val="00997327"/>
    <w:rsid w:val="00997341"/>
    <w:rsid w:val="0099742C"/>
    <w:rsid w:val="00997780"/>
    <w:rsid w:val="00997877"/>
    <w:rsid w:val="009979D6"/>
    <w:rsid w:val="00997B89"/>
    <w:rsid w:val="00997CA3"/>
    <w:rsid w:val="00997CFD"/>
    <w:rsid w:val="00997FB6"/>
    <w:rsid w:val="009A00BE"/>
    <w:rsid w:val="009A0212"/>
    <w:rsid w:val="009A02E1"/>
    <w:rsid w:val="009A031F"/>
    <w:rsid w:val="009A041C"/>
    <w:rsid w:val="009A1009"/>
    <w:rsid w:val="009A12D1"/>
    <w:rsid w:val="009A15B6"/>
    <w:rsid w:val="009A19EC"/>
    <w:rsid w:val="009A1D58"/>
    <w:rsid w:val="009A1E27"/>
    <w:rsid w:val="009A1E77"/>
    <w:rsid w:val="009A20F1"/>
    <w:rsid w:val="009A2180"/>
    <w:rsid w:val="009A2255"/>
    <w:rsid w:val="009A231F"/>
    <w:rsid w:val="009A246A"/>
    <w:rsid w:val="009A2913"/>
    <w:rsid w:val="009A2A5F"/>
    <w:rsid w:val="009A2C76"/>
    <w:rsid w:val="009A2CDE"/>
    <w:rsid w:val="009A2EAE"/>
    <w:rsid w:val="009A30D3"/>
    <w:rsid w:val="009A3183"/>
    <w:rsid w:val="009A3279"/>
    <w:rsid w:val="009A3747"/>
    <w:rsid w:val="009A37AC"/>
    <w:rsid w:val="009A38EB"/>
    <w:rsid w:val="009A3A5F"/>
    <w:rsid w:val="009A3AB5"/>
    <w:rsid w:val="009A3AB8"/>
    <w:rsid w:val="009A3B1B"/>
    <w:rsid w:val="009A3DBA"/>
    <w:rsid w:val="009A4100"/>
    <w:rsid w:val="009A4293"/>
    <w:rsid w:val="009A4594"/>
    <w:rsid w:val="009A468D"/>
    <w:rsid w:val="009A499F"/>
    <w:rsid w:val="009A4CF3"/>
    <w:rsid w:val="009A4EDD"/>
    <w:rsid w:val="009A516A"/>
    <w:rsid w:val="009A528E"/>
    <w:rsid w:val="009A5389"/>
    <w:rsid w:val="009A542D"/>
    <w:rsid w:val="009A5BA0"/>
    <w:rsid w:val="009A6073"/>
    <w:rsid w:val="009A6127"/>
    <w:rsid w:val="009A637B"/>
    <w:rsid w:val="009A6456"/>
    <w:rsid w:val="009A67F3"/>
    <w:rsid w:val="009A6978"/>
    <w:rsid w:val="009A6A14"/>
    <w:rsid w:val="009A6BAA"/>
    <w:rsid w:val="009A6C74"/>
    <w:rsid w:val="009A6E3F"/>
    <w:rsid w:val="009A6EEC"/>
    <w:rsid w:val="009A7005"/>
    <w:rsid w:val="009A7154"/>
    <w:rsid w:val="009A7187"/>
    <w:rsid w:val="009A72D0"/>
    <w:rsid w:val="009A74E9"/>
    <w:rsid w:val="009A78D1"/>
    <w:rsid w:val="009A7945"/>
    <w:rsid w:val="009A7B82"/>
    <w:rsid w:val="009A7B91"/>
    <w:rsid w:val="009A7C40"/>
    <w:rsid w:val="009A7D6E"/>
    <w:rsid w:val="009A7E9C"/>
    <w:rsid w:val="009B003C"/>
    <w:rsid w:val="009B0097"/>
    <w:rsid w:val="009B0542"/>
    <w:rsid w:val="009B0730"/>
    <w:rsid w:val="009B0C68"/>
    <w:rsid w:val="009B0DA0"/>
    <w:rsid w:val="009B0DD2"/>
    <w:rsid w:val="009B129D"/>
    <w:rsid w:val="009B13A1"/>
    <w:rsid w:val="009B1513"/>
    <w:rsid w:val="009B1677"/>
    <w:rsid w:val="009B1A01"/>
    <w:rsid w:val="009B1AF7"/>
    <w:rsid w:val="009B1BAA"/>
    <w:rsid w:val="009B2092"/>
    <w:rsid w:val="009B245E"/>
    <w:rsid w:val="009B24E9"/>
    <w:rsid w:val="009B2532"/>
    <w:rsid w:val="009B2655"/>
    <w:rsid w:val="009B26BA"/>
    <w:rsid w:val="009B2FC8"/>
    <w:rsid w:val="009B3221"/>
    <w:rsid w:val="009B346F"/>
    <w:rsid w:val="009B3745"/>
    <w:rsid w:val="009B38B6"/>
    <w:rsid w:val="009B3A8F"/>
    <w:rsid w:val="009B3BF5"/>
    <w:rsid w:val="009B3C79"/>
    <w:rsid w:val="009B3D0C"/>
    <w:rsid w:val="009B40A1"/>
    <w:rsid w:val="009B42DA"/>
    <w:rsid w:val="009B4821"/>
    <w:rsid w:val="009B4B05"/>
    <w:rsid w:val="009B4BED"/>
    <w:rsid w:val="009B4C24"/>
    <w:rsid w:val="009B4C7A"/>
    <w:rsid w:val="009B4D28"/>
    <w:rsid w:val="009B4DC7"/>
    <w:rsid w:val="009B5039"/>
    <w:rsid w:val="009B5497"/>
    <w:rsid w:val="009B55C0"/>
    <w:rsid w:val="009B5821"/>
    <w:rsid w:val="009B58E8"/>
    <w:rsid w:val="009B591E"/>
    <w:rsid w:val="009B59B0"/>
    <w:rsid w:val="009B6157"/>
    <w:rsid w:val="009B616B"/>
    <w:rsid w:val="009B62F9"/>
    <w:rsid w:val="009B66A0"/>
    <w:rsid w:val="009B68AD"/>
    <w:rsid w:val="009B6C13"/>
    <w:rsid w:val="009B6F64"/>
    <w:rsid w:val="009B7100"/>
    <w:rsid w:val="009B7101"/>
    <w:rsid w:val="009B717B"/>
    <w:rsid w:val="009B7235"/>
    <w:rsid w:val="009B79C4"/>
    <w:rsid w:val="009B79D6"/>
    <w:rsid w:val="009B7BB7"/>
    <w:rsid w:val="009B7BF0"/>
    <w:rsid w:val="009B7FFA"/>
    <w:rsid w:val="009C00EF"/>
    <w:rsid w:val="009C01F7"/>
    <w:rsid w:val="009C047A"/>
    <w:rsid w:val="009C0692"/>
    <w:rsid w:val="009C0868"/>
    <w:rsid w:val="009C099E"/>
    <w:rsid w:val="009C09D2"/>
    <w:rsid w:val="009C0A9F"/>
    <w:rsid w:val="009C0BC1"/>
    <w:rsid w:val="009C0C62"/>
    <w:rsid w:val="009C0D98"/>
    <w:rsid w:val="009C0DBE"/>
    <w:rsid w:val="009C1012"/>
    <w:rsid w:val="009C10DF"/>
    <w:rsid w:val="009C13A1"/>
    <w:rsid w:val="009C1848"/>
    <w:rsid w:val="009C1A35"/>
    <w:rsid w:val="009C1B93"/>
    <w:rsid w:val="009C1D4B"/>
    <w:rsid w:val="009C1E0C"/>
    <w:rsid w:val="009C20D3"/>
    <w:rsid w:val="009C2131"/>
    <w:rsid w:val="009C2358"/>
    <w:rsid w:val="009C25FA"/>
    <w:rsid w:val="009C2610"/>
    <w:rsid w:val="009C281C"/>
    <w:rsid w:val="009C2846"/>
    <w:rsid w:val="009C3027"/>
    <w:rsid w:val="009C30BF"/>
    <w:rsid w:val="009C319F"/>
    <w:rsid w:val="009C3289"/>
    <w:rsid w:val="009C36A4"/>
    <w:rsid w:val="009C3A88"/>
    <w:rsid w:val="009C3AF2"/>
    <w:rsid w:val="009C3D88"/>
    <w:rsid w:val="009C3F40"/>
    <w:rsid w:val="009C42E8"/>
    <w:rsid w:val="009C4365"/>
    <w:rsid w:val="009C460F"/>
    <w:rsid w:val="009C4615"/>
    <w:rsid w:val="009C46A2"/>
    <w:rsid w:val="009C47D1"/>
    <w:rsid w:val="009C48F6"/>
    <w:rsid w:val="009C4D10"/>
    <w:rsid w:val="009C520B"/>
    <w:rsid w:val="009C5430"/>
    <w:rsid w:val="009C56B8"/>
    <w:rsid w:val="009C56BA"/>
    <w:rsid w:val="009C5785"/>
    <w:rsid w:val="009C5793"/>
    <w:rsid w:val="009C5874"/>
    <w:rsid w:val="009C5A0F"/>
    <w:rsid w:val="009C5F9A"/>
    <w:rsid w:val="009C5FF7"/>
    <w:rsid w:val="009C610C"/>
    <w:rsid w:val="009C643D"/>
    <w:rsid w:val="009C6507"/>
    <w:rsid w:val="009C65D8"/>
    <w:rsid w:val="009C660C"/>
    <w:rsid w:val="009C6768"/>
    <w:rsid w:val="009C6894"/>
    <w:rsid w:val="009C69A2"/>
    <w:rsid w:val="009C6B3B"/>
    <w:rsid w:val="009C6B7B"/>
    <w:rsid w:val="009C6BEF"/>
    <w:rsid w:val="009C6DAA"/>
    <w:rsid w:val="009C6E93"/>
    <w:rsid w:val="009C7147"/>
    <w:rsid w:val="009C7150"/>
    <w:rsid w:val="009C75A0"/>
    <w:rsid w:val="009C7887"/>
    <w:rsid w:val="009C789C"/>
    <w:rsid w:val="009C7951"/>
    <w:rsid w:val="009C7B7A"/>
    <w:rsid w:val="009C7E18"/>
    <w:rsid w:val="009C7F47"/>
    <w:rsid w:val="009D0361"/>
    <w:rsid w:val="009D06AE"/>
    <w:rsid w:val="009D0720"/>
    <w:rsid w:val="009D0730"/>
    <w:rsid w:val="009D079F"/>
    <w:rsid w:val="009D0888"/>
    <w:rsid w:val="009D0897"/>
    <w:rsid w:val="009D099A"/>
    <w:rsid w:val="009D0A3E"/>
    <w:rsid w:val="009D0E51"/>
    <w:rsid w:val="009D105C"/>
    <w:rsid w:val="009D110E"/>
    <w:rsid w:val="009D1205"/>
    <w:rsid w:val="009D1325"/>
    <w:rsid w:val="009D15E0"/>
    <w:rsid w:val="009D1652"/>
    <w:rsid w:val="009D1808"/>
    <w:rsid w:val="009D1B5A"/>
    <w:rsid w:val="009D2118"/>
    <w:rsid w:val="009D2246"/>
    <w:rsid w:val="009D22EA"/>
    <w:rsid w:val="009D248E"/>
    <w:rsid w:val="009D267D"/>
    <w:rsid w:val="009D2745"/>
    <w:rsid w:val="009D2752"/>
    <w:rsid w:val="009D28C6"/>
    <w:rsid w:val="009D290A"/>
    <w:rsid w:val="009D2A05"/>
    <w:rsid w:val="009D2C43"/>
    <w:rsid w:val="009D2D28"/>
    <w:rsid w:val="009D2EDD"/>
    <w:rsid w:val="009D30DE"/>
    <w:rsid w:val="009D35AF"/>
    <w:rsid w:val="009D36B6"/>
    <w:rsid w:val="009D3CC0"/>
    <w:rsid w:val="009D3CEB"/>
    <w:rsid w:val="009D3D45"/>
    <w:rsid w:val="009D3F39"/>
    <w:rsid w:val="009D401F"/>
    <w:rsid w:val="009D422C"/>
    <w:rsid w:val="009D4303"/>
    <w:rsid w:val="009D4367"/>
    <w:rsid w:val="009D478C"/>
    <w:rsid w:val="009D49A4"/>
    <w:rsid w:val="009D4A8E"/>
    <w:rsid w:val="009D4AD5"/>
    <w:rsid w:val="009D4D1D"/>
    <w:rsid w:val="009D4DA3"/>
    <w:rsid w:val="009D50DD"/>
    <w:rsid w:val="009D5199"/>
    <w:rsid w:val="009D55B7"/>
    <w:rsid w:val="009D57AD"/>
    <w:rsid w:val="009D59D3"/>
    <w:rsid w:val="009D5DC2"/>
    <w:rsid w:val="009D610C"/>
    <w:rsid w:val="009D62E7"/>
    <w:rsid w:val="009D63EF"/>
    <w:rsid w:val="009D65A6"/>
    <w:rsid w:val="009D6940"/>
    <w:rsid w:val="009D69A8"/>
    <w:rsid w:val="009D69F6"/>
    <w:rsid w:val="009D7005"/>
    <w:rsid w:val="009D71BF"/>
    <w:rsid w:val="009D7341"/>
    <w:rsid w:val="009D75A4"/>
    <w:rsid w:val="009D75AC"/>
    <w:rsid w:val="009D76D2"/>
    <w:rsid w:val="009D7DA3"/>
    <w:rsid w:val="009D7E8E"/>
    <w:rsid w:val="009E009F"/>
    <w:rsid w:val="009E03B4"/>
    <w:rsid w:val="009E0429"/>
    <w:rsid w:val="009E0487"/>
    <w:rsid w:val="009E0661"/>
    <w:rsid w:val="009E071A"/>
    <w:rsid w:val="009E07D7"/>
    <w:rsid w:val="009E11A9"/>
    <w:rsid w:val="009E12D1"/>
    <w:rsid w:val="009E141F"/>
    <w:rsid w:val="009E176B"/>
    <w:rsid w:val="009E1875"/>
    <w:rsid w:val="009E1A33"/>
    <w:rsid w:val="009E1A74"/>
    <w:rsid w:val="009E1E13"/>
    <w:rsid w:val="009E1F70"/>
    <w:rsid w:val="009E1FFC"/>
    <w:rsid w:val="009E217E"/>
    <w:rsid w:val="009E226A"/>
    <w:rsid w:val="009E238A"/>
    <w:rsid w:val="009E2A62"/>
    <w:rsid w:val="009E2C6B"/>
    <w:rsid w:val="009E2DAB"/>
    <w:rsid w:val="009E2F97"/>
    <w:rsid w:val="009E3231"/>
    <w:rsid w:val="009E3235"/>
    <w:rsid w:val="009E35BC"/>
    <w:rsid w:val="009E361F"/>
    <w:rsid w:val="009E3790"/>
    <w:rsid w:val="009E3908"/>
    <w:rsid w:val="009E3C2A"/>
    <w:rsid w:val="009E3E78"/>
    <w:rsid w:val="009E4071"/>
    <w:rsid w:val="009E41B0"/>
    <w:rsid w:val="009E44FE"/>
    <w:rsid w:val="009E457F"/>
    <w:rsid w:val="009E47B9"/>
    <w:rsid w:val="009E4E03"/>
    <w:rsid w:val="009E53AA"/>
    <w:rsid w:val="009E53D6"/>
    <w:rsid w:val="009E5656"/>
    <w:rsid w:val="009E5817"/>
    <w:rsid w:val="009E5AB4"/>
    <w:rsid w:val="009E5C9F"/>
    <w:rsid w:val="009E5F05"/>
    <w:rsid w:val="009E605E"/>
    <w:rsid w:val="009E641D"/>
    <w:rsid w:val="009E64A5"/>
    <w:rsid w:val="009E66AA"/>
    <w:rsid w:val="009E6712"/>
    <w:rsid w:val="009E674D"/>
    <w:rsid w:val="009E69B9"/>
    <w:rsid w:val="009E6B29"/>
    <w:rsid w:val="009E6B68"/>
    <w:rsid w:val="009E6D08"/>
    <w:rsid w:val="009E6F6E"/>
    <w:rsid w:val="009E70C6"/>
    <w:rsid w:val="009E7667"/>
    <w:rsid w:val="009E798E"/>
    <w:rsid w:val="009E7B78"/>
    <w:rsid w:val="009E7D30"/>
    <w:rsid w:val="009E7F5E"/>
    <w:rsid w:val="009F0001"/>
    <w:rsid w:val="009F01B4"/>
    <w:rsid w:val="009F03C2"/>
    <w:rsid w:val="009F06F6"/>
    <w:rsid w:val="009F0C38"/>
    <w:rsid w:val="009F0CA1"/>
    <w:rsid w:val="009F0CD1"/>
    <w:rsid w:val="009F0E10"/>
    <w:rsid w:val="009F1033"/>
    <w:rsid w:val="009F1544"/>
    <w:rsid w:val="009F163C"/>
    <w:rsid w:val="009F187B"/>
    <w:rsid w:val="009F1933"/>
    <w:rsid w:val="009F194D"/>
    <w:rsid w:val="009F1DFD"/>
    <w:rsid w:val="009F255B"/>
    <w:rsid w:val="009F29A1"/>
    <w:rsid w:val="009F2C55"/>
    <w:rsid w:val="009F2E7E"/>
    <w:rsid w:val="009F3A4B"/>
    <w:rsid w:val="009F3EDE"/>
    <w:rsid w:val="009F416E"/>
    <w:rsid w:val="009F41E1"/>
    <w:rsid w:val="009F4217"/>
    <w:rsid w:val="009F426F"/>
    <w:rsid w:val="009F4375"/>
    <w:rsid w:val="009F442F"/>
    <w:rsid w:val="009F4834"/>
    <w:rsid w:val="009F4AEC"/>
    <w:rsid w:val="009F4C62"/>
    <w:rsid w:val="009F4E6D"/>
    <w:rsid w:val="009F4E78"/>
    <w:rsid w:val="009F4F05"/>
    <w:rsid w:val="009F5606"/>
    <w:rsid w:val="009F5C67"/>
    <w:rsid w:val="009F5CA0"/>
    <w:rsid w:val="009F5CA4"/>
    <w:rsid w:val="009F61E4"/>
    <w:rsid w:val="009F6410"/>
    <w:rsid w:val="009F6457"/>
    <w:rsid w:val="009F665B"/>
    <w:rsid w:val="009F669B"/>
    <w:rsid w:val="009F66DF"/>
    <w:rsid w:val="009F676E"/>
    <w:rsid w:val="009F67E2"/>
    <w:rsid w:val="009F6843"/>
    <w:rsid w:val="009F6CE1"/>
    <w:rsid w:val="009F7139"/>
    <w:rsid w:val="009F7169"/>
    <w:rsid w:val="009F71C2"/>
    <w:rsid w:val="009F744E"/>
    <w:rsid w:val="009F761C"/>
    <w:rsid w:val="009F76CB"/>
    <w:rsid w:val="009F7883"/>
    <w:rsid w:val="009F79F3"/>
    <w:rsid w:val="009F7CFE"/>
    <w:rsid w:val="009F7E34"/>
    <w:rsid w:val="00A0023A"/>
    <w:rsid w:val="00A00368"/>
    <w:rsid w:val="00A00519"/>
    <w:rsid w:val="00A00B7C"/>
    <w:rsid w:val="00A01006"/>
    <w:rsid w:val="00A0108B"/>
    <w:rsid w:val="00A010CF"/>
    <w:rsid w:val="00A011C6"/>
    <w:rsid w:val="00A01524"/>
    <w:rsid w:val="00A0153A"/>
    <w:rsid w:val="00A01E1F"/>
    <w:rsid w:val="00A02232"/>
    <w:rsid w:val="00A022B2"/>
    <w:rsid w:val="00A02B26"/>
    <w:rsid w:val="00A02D09"/>
    <w:rsid w:val="00A02EF4"/>
    <w:rsid w:val="00A03038"/>
    <w:rsid w:val="00A032BA"/>
    <w:rsid w:val="00A03893"/>
    <w:rsid w:val="00A0394B"/>
    <w:rsid w:val="00A03CA5"/>
    <w:rsid w:val="00A04541"/>
    <w:rsid w:val="00A0465F"/>
    <w:rsid w:val="00A04846"/>
    <w:rsid w:val="00A04A20"/>
    <w:rsid w:val="00A04A92"/>
    <w:rsid w:val="00A04EA3"/>
    <w:rsid w:val="00A04EBD"/>
    <w:rsid w:val="00A05194"/>
    <w:rsid w:val="00A054E7"/>
    <w:rsid w:val="00A0559E"/>
    <w:rsid w:val="00A0560E"/>
    <w:rsid w:val="00A057B4"/>
    <w:rsid w:val="00A057FF"/>
    <w:rsid w:val="00A05A1F"/>
    <w:rsid w:val="00A05BA9"/>
    <w:rsid w:val="00A05DFF"/>
    <w:rsid w:val="00A05FF8"/>
    <w:rsid w:val="00A06008"/>
    <w:rsid w:val="00A06525"/>
    <w:rsid w:val="00A06687"/>
    <w:rsid w:val="00A0689E"/>
    <w:rsid w:val="00A06E7C"/>
    <w:rsid w:val="00A06F57"/>
    <w:rsid w:val="00A075FA"/>
    <w:rsid w:val="00A07654"/>
    <w:rsid w:val="00A076D6"/>
    <w:rsid w:val="00A07894"/>
    <w:rsid w:val="00A07B16"/>
    <w:rsid w:val="00A07CF2"/>
    <w:rsid w:val="00A07E9B"/>
    <w:rsid w:val="00A07EA6"/>
    <w:rsid w:val="00A07F2B"/>
    <w:rsid w:val="00A105DB"/>
    <w:rsid w:val="00A1066D"/>
    <w:rsid w:val="00A106FE"/>
    <w:rsid w:val="00A109C5"/>
    <w:rsid w:val="00A10A10"/>
    <w:rsid w:val="00A10B48"/>
    <w:rsid w:val="00A10B90"/>
    <w:rsid w:val="00A10D06"/>
    <w:rsid w:val="00A10FCC"/>
    <w:rsid w:val="00A11371"/>
    <w:rsid w:val="00A114B5"/>
    <w:rsid w:val="00A115BF"/>
    <w:rsid w:val="00A117B9"/>
    <w:rsid w:val="00A11ACA"/>
    <w:rsid w:val="00A11C5F"/>
    <w:rsid w:val="00A11E0F"/>
    <w:rsid w:val="00A11EAE"/>
    <w:rsid w:val="00A120E1"/>
    <w:rsid w:val="00A121EA"/>
    <w:rsid w:val="00A12206"/>
    <w:rsid w:val="00A1228F"/>
    <w:rsid w:val="00A12301"/>
    <w:rsid w:val="00A12493"/>
    <w:rsid w:val="00A1260C"/>
    <w:rsid w:val="00A126C3"/>
    <w:rsid w:val="00A12970"/>
    <w:rsid w:val="00A129BC"/>
    <w:rsid w:val="00A12A73"/>
    <w:rsid w:val="00A12BEE"/>
    <w:rsid w:val="00A12EE8"/>
    <w:rsid w:val="00A130E3"/>
    <w:rsid w:val="00A131A4"/>
    <w:rsid w:val="00A131E4"/>
    <w:rsid w:val="00A132FD"/>
    <w:rsid w:val="00A13511"/>
    <w:rsid w:val="00A136F5"/>
    <w:rsid w:val="00A13715"/>
    <w:rsid w:val="00A1387C"/>
    <w:rsid w:val="00A138C5"/>
    <w:rsid w:val="00A13B51"/>
    <w:rsid w:val="00A13B5F"/>
    <w:rsid w:val="00A13BF7"/>
    <w:rsid w:val="00A13CF1"/>
    <w:rsid w:val="00A13F4C"/>
    <w:rsid w:val="00A142CA"/>
    <w:rsid w:val="00A142D5"/>
    <w:rsid w:val="00A14389"/>
    <w:rsid w:val="00A145D0"/>
    <w:rsid w:val="00A1468E"/>
    <w:rsid w:val="00A14743"/>
    <w:rsid w:val="00A14A69"/>
    <w:rsid w:val="00A14AEB"/>
    <w:rsid w:val="00A14B5D"/>
    <w:rsid w:val="00A14B73"/>
    <w:rsid w:val="00A14E07"/>
    <w:rsid w:val="00A15252"/>
    <w:rsid w:val="00A152DD"/>
    <w:rsid w:val="00A1562F"/>
    <w:rsid w:val="00A157EC"/>
    <w:rsid w:val="00A15819"/>
    <w:rsid w:val="00A15A5D"/>
    <w:rsid w:val="00A15BA6"/>
    <w:rsid w:val="00A15C81"/>
    <w:rsid w:val="00A15E06"/>
    <w:rsid w:val="00A16150"/>
    <w:rsid w:val="00A1630A"/>
    <w:rsid w:val="00A1637F"/>
    <w:rsid w:val="00A1657C"/>
    <w:rsid w:val="00A166F6"/>
    <w:rsid w:val="00A1690B"/>
    <w:rsid w:val="00A16A02"/>
    <w:rsid w:val="00A16E5E"/>
    <w:rsid w:val="00A16F99"/>
    <w:rsid w:val="00A172DA"/>
    <w:rsid w:val="00A17345"/>
    <w:rsid w:val="00A173BF"/>
    <w:rsid w:val="00A1760D"/>
    <w:rsid w:val="00A177FA"/>
    <w:rsid w:val="00A1789B"/>
    <w:rsid w:val="00A178BC"/>
    <w:rsid w:val="00A20253"/>
    <w:rsid w:val="00A2028E"/>
    <w:rsid w:val="00A2046E"/>
    <w:rsid w:val="00A2049C"/>
    <w:rsid w:val="00A204AD"/>
    <w:rsid w:val="00A204F8"/>
    <w:rsid w:val="00A205BF"/>
    <w:rsid w:val="00A207DD"/>
    <w:rsid w:val="00A20A33"/>
    <w:rsid w:val="00A20EF3"/>
    <w:rsid w:val="00A20F00"/>
    <w:rsid w:val="00A2104B"/>
    <w:rsid w:val="00A210E9"/>
    <w:rsid w:val="00A21666"/>
    <w:rsid w:val="00A21712"/>
    <w:rsid w:val="00A218AE"/>
    <w:rsid w:val="00A21A9D"/>
    <w:rsid w:val="00A21AAA"/>
    <w:rsid w:val="00A21C50"/>
    <w:rsid w:val="00A21E51"/>
    <w:rsid w:val="00A220B5"/>
    <w:rsid w:val="00A22132"/>
    <w:rsid w:val="00A22207"/>
    <w:rsid w:val="00A225CB"/>
    <w:rsid w:val="00A2265A"/>
    <w:rsid w:val="00A22682"/>
    <w:rsid w:val="00A22696"/>
    <w:rsid w:val="00A226BE"/>
    <w:rsid w:val="00A227E8"/>
    <w:rsid w:val="00A228BB"/>
    <w:rsid w:val="00A22A25"/>
    <w:rsid w:val="00A22CE9"/>
    <w:rsid w:val="00A22D9C"/>
    <w:rsid w:val="00A22E14"/>
    <w:rsid w:val="00A22E73"/>
    <w:rsid w:val="00A232CA"/>
    <w:rsid w:val="00A235F7"/>
    <w:rsid w:val="00A237C8"/>
    <w:rsid w:val="00A238C8"/>
    <w:rsid w:val="00A23921"/>
    <w:rsid w:val="00A23B6E"/>
    <w:rsid w:val="00A23EBB"/>
    <w:rsid w:val="00A24009"/>
    <w:rsid w:val="00A24150"/>
    <w:rsid w:val="00A2445F"/>
    <w:rsid w:val="00A246BF"/>
    <w:rsid w:val="00A2470A"/>
    <w:rsid w:val="00A2481C"/>
    <w:rsid w:val="00A24C00"/>
    <w:rsid w:val="00A24CCF"/>
    <w:rsid w:val="00A2560C"/>
    <w:rsid w:val="00A2574F"/>
    <w:rsid w:val="00A25A28"/>
    <w:rsid w:val="00A25A7A"/>
    <w:rsid w:val="00A25B85"/>
    <w:rsid w:val="00A25CA1"/>
    <w:rsid w:val="00A261E4"/>
    <w:rsid w:val="00A26309"/>
    <w:rsid w:val="00A2657A"/>
    <w:rsid w:val="00A26624"/>
    <w:rsid w:val="00A266E0"/>
    <w:rsid w:val="00A2682C"/>
    <w:rsid w:val="00A26883"/>
    <w:rsid w:val="00A2694B"/>
    <w:rsid w:val="00A26D60"/>
    <w:rsid w:val="00A26EE0"/>
    <w:rsid w:val="00A26FEE"/>
    <w:rsid w:val="00A2719B"/>
    <w:rsid w:val="00A273BC"/>
    <w:rsid w:val="00A2756F"/>
    <w:rsid w:val="00A275C9"/>
    <w:rsid w:val="00A276E9"/>
    <w:rsid w:val="00A276F1"/>
    <w:rsid w:val="00A27EFE"/>
    <w:rsid w:val="00A300D1"/>
    <w:rsid w:val="00A3047A"/>
    <w:rsid w:val="00A3051C"/>
    <w:rsid w:val="00A305BF"/>
    <w:rsid w:val="00A3072C"/>
    <w:rsid w:val="00A307C5"/>
    <w:rsid w:val="00A308DB"/>
    <w:rsid w:val="00A30BAE"/>
    <w:rsid w:val="00A30CDD"/>
    <w:rsid w:val="00A3108B"/>
    <w:rsid w:val="00A313D0"/>
    <w:rsid w:val="00A3143B"/>
    <w:rsid w:val="00A314A9"/>
    <w:rsid w:val="00A31591"/>
    <w:rsid w:val="00A3170C"/>
    <w:rsid w:val="00A31900"/>
    <w:rsid w:val="00A31A06"/>
    <w:rsid w:val="00A31A4F"/>
    <w:rsid w:val="00A31C37"/>
    <w:rsid w:val="00A31E88"/>
    <w:rsid w:val="00A321EE"/>
    <w:rsid w:val="00A321F4"/>
    <w:rsid w:val="00A322B3"/>
    <w:rsid w:val="00A3246D"/>
    <w:rsid w:val="00A32546"/>
    <w:rsid w:val="00A325C2"/>
    <w:rsid w:val="00A325CC"/>
    <w:rsid w:val="00A3273C"/>
    <w:rsid w:val="00A32750"/>
    <w:rsid w:val="00A327A5"/>
    <w:rsid w:val="00A327B1"/>
    <w:rsid w:val="00A327E2"/>
    <w:rsid w:val="00A328AE"/>
    <w:rsid w:val="00A32C37"/>
    <w:rsid w:val="00A32CE6"/>
    <w:rsid w:val="00A32E4C"/>
    <w:rsid w:val="00A3307F"/>
    <w:rsid w:val="00A33188"/>
    <w:rsid w:val="00A33354"/>
    <w:rsid w:val="00A336D8"/>
    <w:rsid w:val="00A338AB"/>
    <w:rsid w:val="00A339A6"/>
    <w:rsid w:val="00A33A50"/>
    <w:rsid w:val="00A33A66"/>
    <w:rsid w:val="00A33A6F"/>
    <w:rsid w:val="00A33BC1"/>
    <w:rsid w:val="00A33C3D"/>
    <w:rsid w:val="00A33C8E"/>
    <w:rsid w:val="00A33C9E"/>
    <w:rsid w:val="00A33E6D"/>
    <w:rsid w:val="00A34558"/>
    <w:rsid w:val="00A3486A"/>
    <w:rsid w:val="00A34C68"/>
    <w:rsid w:val="00A34C88"/>
    <w:rsid w:val="00A35005"/>
    <w:rsid w:val="00A35156"/>
    <w:rsid w:val="00A3547A"/>
    <w:rsid w:val="00A35735"/>
    <w:rsid w:val="00A357D0"/>
    <w:rsid w:val="00A35A0B"/>
    <w:rsid w:val="00A35F6A"/>
    <w:rsid w:val="00A362CB"/>
    <w:rsid w:val="00A36326"/>
    <w:rsid w:val="00A365F0"/>
    <w:rsid w:val="00A365F9"/>
    <w:rsid w:val="00A36694"/>
    <w:rsid w:val="00A36A2F"/>
    <w:rsid w:val="00A36ADE"/>
    <w:rsid w:val="00A36DBF"/>
    <w:rsid w:val="00A3747D"/>
    <w:rsid w:val="00A375B5"/>
    <w:rsid w:val="00A3798F"/>
    <w:rsid w:val="00A37A59"/>
    <w:rsid w:val="00A37DAA"/>
    <w:rsid w:val="00A404BA"/>
    <w:rsid w:val="00A40531"/>
    <w:rsid w:val="00A40567"/>
    <w:rsid w:val="00A40575"/>
    <w:rsid w:val="00A406BF"/>
    <w:rsid w:val="00A406CD"/>
    <w:rsid w:val="00A40889"/>
    <w:rsid w:val="00A40D3C"/>
    <w:rsid w:val="00A40D67"/>
    <w:rsid w:val="00A40E90"/>
    <w:rsid w:val="00A40EA6"/>
    <w:rsid w:val="00A40F7D"/>
    <w:rsid w:val="00A41005"/>
    <w:rsid w:val="00A41009"/>
    <w:rsid w:val="00A4112D"/>
    <w:rsid w:val="00A41145"/>
    <w:rsid w:val="00A41179"/>
    <w:rsid w:val="00A4131E"/>
    <w:rsid w:val="00A41543"/>
    <w:rsid w:val="00A41772"/>
    <w:rsid w:val="00A41ABC"/>
    <w:rsid w:val="00A41E0C"/>
    <w:rsid w:val="00A41F32"/>
    <w:rsid w:val="00A42121"/>
    <w:rsid w:val="00A42456"/>
    <w:rsid w:val="00A42485"/>
    <w:rsid w:val="00A42659"/>
    <w:rsid w:val="00A4265F"/>
    <w:rsid w:val="00A426E3"/>
    <w:rsid w:val="00A42721"/>
    <w:rsid w:val="00A42744"/>
    <w:rsid w:val="00A42758"/>
    <w:rsid w:val="00A42897"/>
    <w:rsid w:val="00A429DE"/>
    <w:rsid w:val="00A42A78"/>
    <w:rsid w:val="00A42C57"/>
    <w:rsid w:val="00A42D19"/>
    <w:rsid w:val="00A42E30"/>
    <w:rsid w:val="00A43062"/>
    <w:rsid w:val="00A4317F"/>
    <w:rsid w:val="00A432DA"/>
    <w:rsid w:val="00A4339C"/>
    <w:rsid w:val="00A43537"/>
    <w:rsid w:val="00A43631"/>
    <w:rsid w:val="00A4392A"/>
    <w:rsid w:val="00A43B95"/>
    <w:rsid w:val="00A43C57"/>
    <w:rsid w:val="00A43D83"/>
    <w:rsid w:val="00A43F54"/>
    <w:rsid w:val="00A43F8D"/>
    <w:rsid w:val="00A4414C"/>
    <w:rsid w:val="00A4440F"/>
    <w:rsid w:val="00A44444"/>
    <w:rsid w:val="00A44882"/>
    <w:rsid w:val="00A44AA5"/>
    <w:rsid w:val="00A44CD9"/>
    <w:rsid w:val="00A44DE9"/>
    <w:rsid w:val="00A44E28"/>
    <w:rsid w:val="00A44F82"/>
    <w:rsid w:val="00A450C7"/>
    <w:rsid w:val="00A451D0"/>
    <w:rsid w:val="00A4570E"/>
    <w:rsid w:val="00A457F6"/>
    <w:rsid w:val="00A45A3B"/>
    <w:rsid w:val="00A46002"/>
    <w:rsid w:val="00A463C4"/>
    <w:rsid w:val="00A4690A"/>
    <w:rsid w:val="00A46FAD"/>
    <w:rsid w:val="00A47037"/>
    <w:rsid w:val="00A470ED"/>
    <w:rsid w:val="00A4737C"/>
    <w:rsid w:val="00A4742F"/>
    <w:rsid w:val="00A47430"/>
    <w:rsid w:val="00A4761F"/>
    <w:rsid w:val="00A47B4B"/>
    <w:rsid w:val="00A503F5"/>
    <w:rsid w:val="00A5044D"/>
    <w:rsid w:val="00A506D8"/>
    <w:rsid w:val="00A50B00"/>
    <w:rsid w:val="00A51132"/>
    <w:rsid w:val="00A511FB"/>
    <w:rsid w:val="00A51326"/>
    <w:rsid w:val="00A514A4"/>
    <w:rsid w:val="00A514CD"/>
    <w:rsid w:val="00A514EB"/>
    <w:rsid w:val="00A51566"/>
    <w:rsid w:val="00A51761"/>
    <w:rsid w:val="00A51AB0"/>
    <w:rsid w:val="00A51C02"/>
    <w:rsid w:val="00A51D5B"/>
    <w:rsid w:val="00A5213D"/>
    <w:rsid w:val="00A521E0"/>
    <w:rsid w:val="00A523FD"/>
    <w:rsid w:val="00A5262A"/>
    <w:rsid w:val="00A52ABD"/>
    <w:rsid w:val="00A52D1E"/>
    <w:rsid w:val="00A52E4C"/>
    <w:rsid w:val="00A52EF2"/>
    <w:rsid w:val="00A52F01"/>
    <w:rsid w:val="00A5301B"/>
    <w:rsid w:val="00A53085"/>
    <w:rsid w:val="00A53220"/>
    <w:rsid w:val="00A53704"/>
    <w:rsid w:val="00A5381A"/>
    <w:rsid w:val="00A53B79"/>
    <w:rsid w:val="00A5420C"/>
    <w:rsid w:val="00A54240"/>
    <w:rsid w:val="00A544BF"/>
    <w:rsid w:val="00A54508"/>
    <w:rsid w:val="00A54A32"/>
    <w:rsid w:val="00A54A90"/>
    <w:rsid w:val="00A54D16"/>
    <w:rsid w:val="00A54DAA"/>
    <w:rsid w:val="00A5520A"/>
    <w:rsid w:val="00A553B2"/>
    <w:rsid w:val="00A55482"/>
    <w:rsid w:val="00A554C0"/>
    <w:rsid w:val="00A5579B"/>
    <w:rsid w:val="00A55877"/>
    <w:rsid w:val="00A55A60"/>
    <w:rsid w:val="00A55BAF"/>
    <w:rsid w:val="00A55BB7"/>
    <w:rsid w:val="00A55BE2"/>
    <w:rsid w:val="00A55CCE"/>
    <w:rsid w:val="00A55DE9"/>
    <w:rsid w:val="00A55E76"/>
    <w:rsid w:val="00A5637C"/>
    <w:rsid w:val="00A563E1"/>
    <w:rsid w:val="00A56735"/>
    <w:rsid w:val="00A56C2C"/>
    <w:rsid w:val="00A56CAB"/>
    <w:rsid w:val="00A56FAD"/>
    <w:rsid w:val="00A56FB0"/>
    <w:rsid w:val="00A570E9"/>
    <w:rsid w:val="00A571D3"/>
    <w:rsid w:val="00A5723F"/>
    <w:rsid w:val="00A57311"/>
    <w:rsid w:val="00A57509"/>
    <w:rsid w:val="00A5787F"/>
    <w:rsid w:val="00A57915"/>
    <w:rsid w:val="00A579E0"/>
    <w:rsid w:val="00A57A9C"/>
    <w:rsid w:val="00A57C08"/>
    <w:rsid w:val="00A57F09"/>
    <w:rsid w:val="00A57F0D"/>
    <w:rsid w:val="00A57F96"/>
    <w:rsid w:val="00A602D1"/>
    <w:rsid w:val="00A603E7"/>
    <w:rsid w:val="00A606EA"/>
    <w:rsid w:val="00A60708"/>
    <w:rsid w:val="00A607EF"/>
    <w:rsid w:val="00A60870"/>
    <w:rsid w:val="00A6098D"/>
    <w:rsid w:val="00A60B72"/>
    <w:rsid w:val="00A60D08"/>
    <w:rsid w:val="00A60D9D"/>
    <w:rsid w:val="00A6137F"/>
    <w:rsid w:val="00A6142D"/>
    <w:rsid w:val="00A61471"/>
    <w:rsid w:val="00A61828"/>
    <w:rsid w:val="00A6186F"/>
    <w:rsid w:val="00A6188E"/>
    <w:rsid w:val="00A61BC6"/>
    <w:rsid w:val="00A61BD9"/>
    <w:rsid w:val="00A61BF1"/>
    <w:rsid w:val="00A61F66"/>
    <w:rsid w:val="00A62098"/>
    <w:rsid w:val="00A620AA"/>
    <w:rsid w:val="00A622C9"/>
    <w:rsid w:val="00A6246C"/>
    <w:rsid w:val="00A62953"/>
    <w:rsid w:val="00A62961"/>
    <w:rsid w:val="00A62B90"/>
    <w:rsid w:val="00A62CEF"/>
    <w:rsid w:val="00A62D25"/>
    <w:rsid w:val="00A630F5"/>
    <w:rsid w:val="00A63173"/>
    <w:rsid w:val="00A6329E"/>
    <w:rsid w:val="00A63573"/>
    <w:rsid w:val="00A6372F"/>
    <w:rsid w:val="00A63872"/>
    <w:rsid w:val="00A63A37"/>
    <w:rsid w:val="00A63A89"/>
    <w:rsid w:val="00A63ABB"/>
    <w:rsid w:val="00A63BB4"/>
    <w:rsid w:val="00A63D4B"/>
    <w:rsid w:val="00A63D51"/>
    <w:rsid w:val="00A63D83"/>
    <w:rsid w:val="00A63FA2"/>
    <w:rsid w:val="00A64196"/>
    <w:rsid w:val="00A64422"/>
    <w:rsid w:val="00A64434"/>
    <w:rsid w:val="00A6452C"/>
    <w:rsid w:val="00A645E3"/>
    <w:rsid w:val="00A64BC7"/>
    <w:rsid w:val="00A64CAF"/>
    <w:rsid w:val="00A64E60"/>
    <w:rsid w:val="00A64EB1"/>
    <w:rsid w:val="00A65354"/>
    <w:rsid w:val="00A654E4"/>
    <w:rsid w:val="00A656EF"/>
    <w:rsid w:val="00A657CF"/>
    <w:rsid w:val="00A6590E"/>
    <w:rsid w:val="00A6598E"/>
    <w:rsid w:val="00A65BB4"/>
    <w:rsid w:val="00A65CD1"/>
    <w:rsid w:val="00A65E4B"/>
    <w:rsid w:val="00A65FBF"/>
    <w:rsid w:val="00A66089"/>
    <w:rsid w:val="00A6626A"/>
    <w:rsid w:val="00A66818"/>
    <w:rsid w:val="00A668F7"/>
    <w:rsid w:val="00A66A5A"/>
    <w:rsid w:val="00A66CEC"/>
    <w:rsid w:val="00A67059"/>
    <w:rsid w:val="00A67220"/>
    <w:rsid w:val="00A67342"/>
    <w:rsid w:val="00A6739D"/>
    <w:rsid w:val="00A67482"/>
    <w:rsid w:val="00A675FE"/>
    <w:rsid w:val="00A67630"/>
    <w:rsid w:val="00A677C1"/>
    <w:rsid w:val="00A6789C"/>
    <w:rsid w:val="00A6796D"/>
    <w:rsid w:val="00A67A82"/>
    <w:rsid w:val="00A67A8E"/>
    <w:rsid w:val="00A67AC6"/>
    <w:rsid w:val="00A67B78"/>
    <w:rsid w:val="00A67C31"/>
    <w:rsid w:val="00A67C48"/>
    <w:rsid w:val="00A7002E"/>
    <w:rsid w:val="00A707D3"/>
    <w:rsid w:val="00A70985"/>
    <w:rsid w:val="00A70A35"/>
    <w:rsid w:val="00A70B2E"/>
    <w:rsid w:val="00A70E7A"/>
    <w:rsid w:val="00A70F9B"/>
    <w:rsid w:val="00A71241"/>
    <w:rsid w:val="00A71265"/>
    <w:rsid w:val="00A7141F"/>
    <w:rsid w:val="00A71A5F"/>
    <w:rsid w:val="00A71D6B"/>
    <w:rsid w:val="00A71DB1"/>
    <w:rsid w:val="00A72020"/>
    <w:rsid w:val="00A72302"/>
    <w:rsid w:val="00A723D5"/>
    <w:rsid w:val="00A72B9B"/>
    <w:rsid w:val="00A72DD2"/>
    <w:rsid w:val="00A72E61"/>
    <w:rsid w:val="00A72E89"/>
    <w:rsid w:val="00A734F8"/>
    <w:rsid w:val="00A73873"/>
    <w:rsid w:val="00A7395A"/>
    <w:rsid w:val="00A73976"/>
    <w:rsid w:val="00A73A23"/>
    <w:rsid w:val="00A73FFF"/>
    <w:rsid w:val="00A74058"/>
    <w:rsid w:val="00A741AA"/>
    <w:rsid w:val="00A7437A"/>
    <w:rsid w:val="00A744A2"/>
    <w:rsid w:val="00A745D9"/>
    <w:rsid w:val="00A746E0"/>
    <w:rsid w:val="00A74B84"/>
    <w:rsid w:val="00A74DE8"/>
    <w:rsid w:val="00A74E04"/>
    <w:rsid w:val="00A74E79"/>
    <w:rsid w:val="00A74EB9"/>
    <w:rsid w:val="00A74F6C"/>
    <w:rsid w:val="00A75102"/>
    <w:rsid w:val="00A75212"/>
    <w:rsid w:val="00A7529E"/>
    <w:rsid w:val="00A75352"/>
    <w:rsid w:val="00A7538B"/>
    <w:rsid w:val="00A75466"/>
    <w:rsid w:val="00A75495"/>
    <w:rsid w:val="00A75857"/>
    <w:rsid w:val="00A75920"/>
    <w:rsid w:val="00A75CA1"/>
    <w:rsid w:val="00A75D83"/>
    <w:rsid w:val="00A7611E"/>
    <w:rsid w:val="00A76284"/>
    <w:rsid w:val="00A762EC"/>
    <w:rsid w:val="00A7634B"/>
    <w:rsid w:val="00A7641E"/>
    <w:rsid w:val="00A764E9"/>
    <w:rsid w:val="00A7662C"/>
    <w:rsid w:val="00A76696"/>
    <w:rsid w:val="00A76A52"/>
    <w:rsid w:val="00A76BF2"/>
    <w:rsid w:val="00A76C98"/>
    <w:rsid w:val="00A76D31"/>
    <w:rsid w:val="00A76E48"/>
    <w:rsid w:val="00A76F95"/>
    <w:rsid w:val="00A76FC0"/>
    <w:rsid w:val="00A770A5"/>
    <w:rsid w:val="00A770B5"/>
    <w:rsid w:val="00A772D9"/>
    <w:rsid w:val="00A7735F"/>
    <w:rsid w:val="00A77B9E"/>
    <w:rsid w:val="00A77C0E"/>
    <w:rsid w:val="00A77E12"/>
    <w:rsid w:val="00A77E15"/>
    <w:rsid w:val="00A77F1E"/>
    <w:rsid w:val="00A77F3C"/>
    <w:rsid w:val="00A77F4D"/>
    <w:rsid w:val="00A77F74"/>
    <w:rsid w:val="00A801FA"/>
    <w:rsid w:val="00A803B8"/>
    <w:rsid w:val="00A806D6"/>
    <w:rsid w:val="00A807B7"/>
    <w:rsid w:val="00A8081E"/>
    <w:rsid w:val="00A80AD1"/>
    <w:rsid w:val="00A80D9C"/>
    <w:rsid w:val="00A80D9F"/>
    <w:rsid w:val="00A80E52"/>
    <w:rsid w:val="00A80EDA"/>
    <w:rsid w:val="00A812BA"/>
    <w:rsid w:val="00A812F9"/>
    <w:rsid w:val="00A8135C"/>
    <w:rsid w:val="00A81427"/>
    <w:rsid w:val="00A81633"/>
    <w:rsid w:val="00A81C4C"/>
    <w:rsid w:val="00A81E52"/>
    <w:rsid w:val="00A81ECA"/>
    <w:rsid w:val="00A8221B"/>
    <w:rsid w:val="00A82428"/>
    <w:rsid w:val="00A82430"/>
    <w:rsid w:val="00A824DC"/>
    <w:rsid w:val="00A82665"/>
    <w:rsid w:val="00A827C9"/>
    <w:rsid w:val="00A82B6C"/>
    <w:rsid w:val="00A82BC4"/>
    <w:rsid w:val="00A82BEA"/>
    <w:rsid w:val="00A82C8E"/>
    <w:rsid w:val="00A82E33"/>
    <w:rsid w:val="00A83009"/>
    <w:rsid w:val="00A830CA"/>
    <w:rsid w:val="00A83161"/>
    <w:rsid w:val="00A831F0"/>
    <w:rsid w:val="00A83206"/>
    <w:rsid w:val="00A834EC"/>
    <w:rsid w:val="00A83521"/>
    <w:rsid w:val="00A83BF1"/>
    <w:rsid w:val="00A83C06"/>
    <w:rsid w:val="00A83CC0"/>
    <w:rsid w:val="00A83F9B"/>
    <w:rsid w:val="00A84055"/>
    <w:rsid w:val="00A84298"/>
    <w:rsid w:val="00A844DB"/>
    <w:rsid w:val="00A84731"/>
    <w:rsid w:val="00A84806"/>
    <w:rsid w:val="00A84A96"/>
    <w:rsid w:val="00A84BB1"/>
    <w:rsid w:val="00A84DB5"/>
    <w:rsid w:val="00A84E37"/>
    <w:rsid w:val="00A84FBA"/>
    <w:rsid w:val="00A8503E"/>
    <w:rsid w:val="00A85129"/>
    <w:rsid w:val="00A8513A"/>
    <w:rsid w:val="00A851D6"/>
    <w:rsid w:val="00A8523D"/>
    <w:rsid w:val="00A85295"/>
    <w:rsid w:val="00A8536D"/>
    <w:rsid w:val="00A853DF"/>
    <w:rsid w:val="00A85521"/>
    <w:rsid w:val="00A85661"/>
    <w:rsid w:val="00A85926"/>
    <w:rsid w:val="00A85C85"/>
    <w:rsid w:val="00A85CB1"/>
    <w:rsid w:val="00A85CEC"/>
    <w:rsid w:val="00A85FFF"/>
    <w:rsid w:val="00A86121"/>
    <w:rsid w:val="00A862C9"/>
    <w:rsid w:val="00A86593"/>
    <w:rsid w:val="00A86956"/>
    <w:rsid w:val="00A8696A"/>
    <w:rsid w:val="00A86ACD"/>
    <w:rsid w:val="00A86C0D"/>
    <w:rsid w:val="00A86D4D"/>
    <w:rsid w:val="00A86DAB"/>
    <w:rsid w:val="00A86E33"/>
    <w:rsid w:val="00A86E4F"/>
    <w:rsid w:val="00A86FEF"/>
    <w:rsid w:val="00A8729C"/>
    <w:rsid w:val="00A87317"/>
    <w:rsid w:val="00A87482"/>
    <w:rsid w:val="00A876C5"/>
    <w:rsid w:val="00A87C98"/>
    <w:rsid w:val="00A9034E"/>
    <w:rsid w:val="00A904BC"/>
    <w:rsid w:val="00A905F1"/>
    <w:rsid w:val="00A907FD"/>
    <w:rsid w:val="00A90897"/>
    <w:rsid w:val="00A909F2"/>
    <w:rsid w:val="00A90C69"/>
    <w:rsid w:val="00A90DE2"/>
    <w:rsid w:val="00A90E27"/>
    <w:rsid w:val="00A91008"/>
    <w:rsid w:val="00A91044"/>
    <w:rsid w:val="00A91140"/>
    <w:rsid w:val="00A9116A"/>
    <w:rsid w:val="00A9120E"/>
    <w:rsid w:val="00A91218"/>
    <w:rsid w:val="00A913C4"/>
    <w:rsid w:val="00A91469"/>
    <w:rsid w:val="00A91523"/>
    <w:rsid w:val="00A9159B"/>
    <w:rsid w:val="00A9164F"/>
    <w:rsid w:val="00A91701"/>
    <w:rsid w:val="00A91F3E"/>
    <w:rsid w:val="00A924D7"/>
    <w:rsid w:val="00A9282C"/>
    <w:rsid w:val="00A92CDA"/>
    <w:rsid w:val="00A92CF8"/>
    <w:rsid w:val="00A92F82"/>
    <w:rsid w:val="00A93092"/>
    <w:rsid w:val="00A930F3"/>
    <w:rsid w:val="00A930F9"/>
    <w:rsid w:val="00A93120"/>
    <w:rsid w:val="00A9323D"/>
    <w:rsid w:val="00A934FE"/>
    <w:rsid w:val="00A93578"/>
    <w:rsid w:val="00A935C0"/>
    <w:rsid w:val="00A93711"/>
    <w:rsid w:val="00A93715"/>
    <w:rsid w:val="00A9386A"/>
    <w:rsid w:val="00A9399B"/>
    <w:rsid w:val="00A939D3"/>
    <w:rsid w:val="00A93BB3"/>
    <w:rsid w:val="00A93BDA"/>
    <w:rsid w:val="00A93E41"/>
    <w:rsid w:val="00A93FC0"/>
    <w:rsid w:val="00A940A9"/>
    <w:rsid w:val="00A9415B"/>
    <w:rsid w:val="00A94246"/>
    <w:rsid w:val="00A9450D"/>
    <w:rsid w:val="00A94631"/>
    <w:rsid w:val="00A94675"/>
    <w:rsid w:val="00A94865"/>
    <w:rsid w:val="00A949AD"/>
    <w:rsid w:val="00A94A47"/>
    <w:rsid w:val="00A94A70"/>
    <w:rsid w:val="00A9505F"/>
    <w:rsid w:val="00A95136"/>
    <w:rsid w:val="00A95262"/>
    <w:rsid w:val="00A9526D"/>
    <w:rsid w:val="00A95281"/>
    <w:rsid w:val="00A953AC"/>
    <w:rsid w:val="00A9545A"/>
    <w:rsid w:val="00A955B7"/>
    <w:rsid w:val="00A959D6"/>
    <w:rsid w:val="00A95A3E"/>
    <w:rsid w:val="00A95C29"/>
    <w:rsid w:val="00A95F2C"/>
    <w:rsid w:val="00A95F7A"/>
    <w:rsid w:val="00A95FCB"/>
    <w:rsid w:val="00A96058"/>
    <w:rsid w:val="00A96078"/>
    <w:rsid w:val="00A965D8"/>
    <w:rsid w:val="00A96801"/>
    <w:rsid w:val="00A9692B"/>
    <w:rsid w:val="00A96BC0"/>
    <w:rsid w:val="00A96D56"/>
    <w:rsid w:val="00A96D7E"/>
    <w:rsid w:val="00A96DB2"/>
    <w:rsid w:val="00A9727C"/>
    <w:rsid w:val="00A97666"/>
    <w:rsid w:val="00A9771A"/>
    <w:rsid w:val="00A97A28"/>
    <w:rsid w:val="00A97B8C"/>
    <w:rsid w:val="00A97E7B"/>
    <w:rsid w:val="00A97E7E"/>
    <w:rsid w:val="00A97EC2"/>
    <w:rsid w:val="00AA0003"/>
    <w:rsid w:val="00AA02AF"/>
    <w:rsid w:val="00AA051D"/>
    <w:rsid w:val="00AA05E1"/>
    <w:rsid w:val="00AA08DE"/>
    <w:rsid w:val="00AA0B96"/>
    <w:rsid w:val="00AA109F"/>
    <w:rsid w:val="00AA113F"/>
    <w:rsid w:val="00AA116F"/>
    <w:rsid w:val="00AA1399"/>
    <w:rsid w:val="00AA1420"/>
    <w:rsid w:val="00AA158B"/>
    <w:rsid w:val="00AA1D12"/>
    <w:rsid w:val="00AA1D4B"/>
    <w:rsid w:val="00AA1E67"/>
    <w:rsid w:val="00AA1E87"/>
    <w:rsid w:val="00AA1ED6"/>
    <w:rsid w:val="00AA1EEC"/>
    <w:rsid w:val="00AA1FEE"/>
    <w:rsid w:val="00AA210C"/>
    <w:rsid w:val="00AA22CC"/>
    <w:rsid w:val="00AA23A2"/>
    <w:rsid w:val="00AA29F2"/>
    <w:rsid w:val="00AA2CD8"/>
    <w:rsid w:val="00AA2D01"/>
    <w:rsid w:val="00AA30A2"/>
    <w:rsid w:val="00AA348D"/>
    <w:rsid w:val="00AA34E4"/>
    <w:rsid w:val="00AA361F"/>
    <w:rsid w:val="00AA3915"/>
    <w:rsid w:val="00AA391E"/>
    <w:rsid w:val="00AA3927"/>
    <w:rsid w:val="00AA3B07"/>
    <w:rsid w:val="00AA3B0A"/>
    <w:rsid w:val="00AA3B44"/>
    <w:rsid w:val="00AA3C94"/>
    <w:rsid w:val="00AA3FF1"/>
    <w:rsid w:val="00AA4138"/>
    <w:rsid w:val="00AA44E6"/>
    <w:rsid w:val="00AA461D"/>
    <w:rsid w:val="00AA466E"/>
    <w:rsid w:val="00AA4757"/>
    <w:rsid w:val="00AA484A"/>
    <w:rsid w:val="00AA490E"/>
    <w:rsid w:val="00AA491B"/>
    <w:rsid w:val="00AA4B1B"/>
    <w:rsid w:val="00AA5279"/>
    <w:rsid w:val="00AA5584"/>
    <w:rsid w:val="00AA569D"/>
    <w:rsid w:val="00AA578E"/>
    <w:rsid w:val="00AA5BF1"/>
    <w:rsid w:val="00AA5C2D"/>
    <w:rsid w:val="00AA5C3C"/>
    <w:rsid w:val="00AA6026"/>
    <w:rsid w:val="00AA6163"/>
    <w:rsid w:val="00AA61BF"/>
    <w:rsid w:val="00AA6206"/>
    <w:rsid w:val="00AA62B8"/>
    <w:rsid w:val="00AA630A"/>
    <w:rsid w:val="00AA642A"/>
    <w:rsid w:val="00AA6523"/>
    <w:rsid w:val="00AA65F4"/>
    <w:rsid w:val="00AA69EF"/>
    <w:rsid w:val="00AA6B64"/>
    <w:rsid w:val="00AA6BDC"/>
    <w:rsid w:val="00AA6F85"/>
    <w:rsid w:val="00AA6F9A"/>
    <w:rsid w:val="00AA702C"/>
    <w:rsid w:val="00AA7130"/>
    <w:rsid w:val="00AA71B0"/>
    <w:rsid w:val="00AA77BF"/>
    <w:rsid w:val="00AA78F5"/>
    <w:rsid w:val="00AA792F"/>
    <w:rsid w:val="00AA793A"/>
    <w:rsid w:val="00AA7C4F"/>
    <w:rsid w:val="00AA7CF2"/>
    <w:rsid w:val="00AA7F35"/>
    <w:rsid w:val="00AB001C"/>
    <w:rsid w:val="00AB02C8"/>
    <w:rsid w:val="00AB06B8"/>
    <w:rsid w:val="00AB0A3C"/>
    <w:rsid w:val="00AB0ADE"/>
    <w:rsid w:val="00AB0CA0"/>
    <w:rsid w:val="00AB0E70"/>
    <w:rsid w:val="00AB102D"/>
    <w:rsid w:val="00AB13A8"/>
    <w:rsid w:val="00AB13DC"/>
    <w:rsid w:val="00AB1518"/>
    <w:rsid w:val="00AB1A33"/>
    <w:rsid w:val="00AB1B50"/>
    <w:rsid w:val="00AB1C99"/>
    <w:rsid w:val="00AB23E2"/>
    <w:rsid w:val="00AB2857"/>
    <w:rsid w:val="00AB2A04"/>
    <w:rsid w:val="00AB2F8A"/>
    <w:rsid w:val="00AB3299"/>
    <w:rsid w:val="00AB33A4"/>
    <w:rsid w:val="00AB3418"/>
    <w:rsid w:val="00AB3491"/>
    <w:rsid w:val="00AB38F0"/>
    <w:rsid w:val="00AB3D94"/>
    <w:rsid w:val="00AB3E16"/>
    <w:rsid w:val="00AB3E3E"/>
    <w:rsid w:val="00AB3F13"/>
    <w:rsid w:val="00AB40D9"/>
    <w:rsid w:val="00AB4157"/>
    <w:rsid w:val="00AB42FF"/>
    <w:rsid w:val="00AB4EB6"/>
    <w:rsid w:val="00AB513E"/>
    <w:rsid w:val="00AB53BA"/>
    <w:rsid w:val="00AB542D"/>
    <w:rsid w:val="00AB563D"/>
    <w:rsid w:val="00AB57AD"/>
    <w:rsid w:val="00AB583A"/>
    <w:rsid w:val="00AB5931"/>
    <w:rsid w:val="00AB5A59"/>
    <w:rsid w:val="00AB5CF5"/>
    <w:rsid w:val="00AB5EF3"/>
    <w:rsid w:val="00AB61EA"/>
    <w:rsid w:val="00AB6310"/>
    <w:rsid w:val="00AB6368"/>
    <w:rsid w:val="00AB642C"/>
    <w:rsid w:val="00AB65C4"/>
    <w:rsid w:val="00AB66A3"/>
    <w:rsid w:val="00AB6B43"/>
    <w:rsid w:val="00AB706E"/>
    <w:rsid w:val="00AB7134"/>
    <w:rsid w:val="00AB7339"/>
    <w:rsid w:val="00AB76D5"/>
    <w:rsid w:val="00AB7787"/>
    <w:rsid w:val="00AB78AC"/>
    <w:rsid w:val="00AB79EB"/>
    <w:rsid w:val="00AB7A12"/>
    <w:rsid w:val="00AB7AA8"/>
    <w:rsid w:val="00AB7DBF"/>
    <w:rsid w:val="00AB7E44"/>
    <w:rsid w:val="00AB7E64"/>
    <w:rsid w:val="00AC0559"/>
    <w:rsid w:val="00AC06F1"/>
    <w:rsid w:val="00AC0893"/>
    <w:rsid w:val="00AC0961"/>
    <w:rsid w:val="00AC0EB6"/>
    <w:rsid w:val="00AC1191"/>
    <w:rsid w:val="00AC1281"/>
    <w:rsid w:val="00AC1343"/>
    <w:rsid w:val="00AC13F4"/>
    <w:rsid w:val="00AC14D0"/>
    <w:rsid w:val="00AC1593"/>
    <w:rsid w:val="00AC18EB"/>
    <w:rsid w:val="00AC1C31"/>
    <w:rsid w:val="00AC1CF7"/>
    <w:rsid w:val="00AC1DED"/>
    <w:rsid w:val="00AC1F53"/>
    <w:rsid w:val="00AC21CA"/>
    <w:rsid w:val="00AC2331"/>
    <w:rsid w:val="00AC2349"/>
    <w:rsid w:val="00AC246E"/>
    <w:rsid w:val="00AC26E1"/>
    <w:rsid w:val="00AC2777"/>
    <w:rsid w:val="00AC2A6B"/>
    <w:rsid w:val="00AC2CE6"/>
    <w:rsid w:val="00AC2D4D"/>
    <w:rsid w:val="00AC2D4E"/>
    <w:rsid w:val="00AC304B"/>
    <w:rsid w:val="00AC3084"/>
    <w:rsid w:val="00AC3431"/>
    <w:rsid w:val="00AC35E6"/>
    <w:rsid w:val="00AC3744"/>
    <w:rsid w:val="00AC38E9"/>
    <w:rsid w:val="00AC39B0"/>
    <w:rsid w:val="00AC4521"/>
    <w:rsid w:val="00AC45D6"/>
    <w:rsid w:val="00AC462D"/>
    <w:rsid w:val="00AC47F9"/>
    <w:rsid w:val="00AC49C3"/>
    <w:rsid w:val="00AC4D53"/>
    <w:rsid w:val="00AC4E2E"/>
    <w:rsid w:val="00AC501A"/>
    <w:rsid w:val="00AC515B"/>
    <w:rsid w:val="00AC5439"/>
    <w:rsid w:val="00AC5A3B"/>
    <w:rsid w:val="00AC5BE9"/>
    <w:rsid w:val="00AC5D8C"/>
    <w:rsid w:val="00AC619B"/>
    <w:rsid w:val="00AC61B3"/>
    <w:rsid w:val="00AC63F4"/>
    <w:rsid w:val="00AC644D"/>
    <w:rsid w:val="00AC6497"/>
    <w:rsid w:val="00AC6521"/>
    <w:rsid w:val="00AC690A"/>
    <w:rsid w:val="00AC69BE"/>
    <w:rsid w:val="00AC6A26"/>
    <w:rsid w:val="00AC6A8B"/>
    <w:rsid w:val="00AC6D0A"/>
    <w:rsid w:val="00AC71E2"/>
    <w:rsid w:val="00AC764B"/>
    <w:rsid w:val="00AC789A"/>
    <w:rsid w:val="00AC78B0"/>
    <w:rsid w:val="00AC78F7"/>
    <w:rsid w:val="00AC796A"/>
    <w:rsid w:val="00AC7E16"/>
    <w:rsid w:val="00AD00C7"/>
    <w:rsid w:val="00AD0174"/>
    <w:rsid w:val="00AD028B"/>
    <w:rsid w:val="00AD0307"/>
    <w:rsid w:val="00AD0547"/>
    <w:rsid w:val="00AD0A73"/>
    <w:rsid w:val="00AD11B6"/>
    <w:rsid w:val="00AD12BD"/>
    <w:rsid w:val="00AD13F3"/>
    <w:rsid w:val="00AD14EA"/>
    <w:rsid w:val="00AD15F0"/>
    <w:rsid w:val="00AD163D"/>
    <w:rsid w:val="00AD1996"/>
    <w:rsid w:val="00AD1C4F"/>
    <w:rsid w:val="00AD1CCF"/>
    <w:rsid w:val="00AD1DFE"/>
    <w:rsid w:val="00AD1F06"/>
    <w:rsid w:val="00AD1F4E"/>
    <w:rsid w:val="00AD2113"/>
    <w:rsid w:val="00AD22AB"/>
    <w:rsid w:val="00AD2574"/>
    <w:rsid w:val="00AD2579"/>
    <w:rsid w:val="00AD26ED"/>
    <w:rsid w:val="00AD284F"/>
    <w:rsid w:val="00AD28FD"/>
    <w:rsid w:val="00AD2A2B"/>
    <w:rsid w:val="00AD2AB0"/>
    <w:rsid w:val="00AD2ACB"/>
    <w:rsid w:val="00AD2B01"/>
    <w:rsid w:val="00AD2BAD"/>
    <w:rsid w:val="00AD2D96"/>
    <w:rsid w:val="00AD2F03"/>
    <w:rsid w:val="00AD3042"/>
    <w:rsid w:val="00AD3047"/>
    <w:rsid w:val="00AD3055"/>
    <w:rsid w:val="00AD33C3"/>
    <w:rsid w:val="00AD33DF"/>
    <w:rsid w:val="00AD34A1"/>
    <w:rsid w:val="00AD34BA"/>
    <w:rsid w:val="00AD34FC"/>
    <w:rsid w:val="00AD3619"/>
    <w:rsid w:val="00AD36F2"/>
    <w:rsid w:val="00AD3BEC"/>
    <w:rsid w:val="00AD3E91"/>
    <w:rsid w:val="00AD3FEB"/>
    <w:rsid w:val="00AD40D9"/>
    <w:rsid w:val="00AD4207"/>
    <w:rsid w:val="00AD48F9"/>
    <w:rsid w:val="00AD4A10"/>
    <w:rsid w:val="00AD4C22"/>
    <w:rsid w:val="00AD4C76"/>
    <w:rsid w:val="00AD4CF1"/>
    <w:rsid w:val="00AD4E45"/>
    <w:rsid w:val="00AD4E7F"/>
    <w:rsid w:val="00AD4E9E"/>
    <w:rsid w:val="00AD4F17"/>
    <w:rsid w:val="00AD514B"/>
    <w:rsid w:val="00AD528B"/>
    <w:rsid w:val="00AD52F0"/>
    <w:rsid w:val="00AD550A"/>
    <w:rsid w:val="00AD5B4C"/>
    <w:rsid w:val="00AD5D8B"/>
    <w:rsid w:val="00AD5E0A"/>
    <w:rsid w:val="00AD5E39"/>
    <w:rsid w:val="00AD5F16"/>
    <w:rsid w:val="00AD6015"/>
    <w:rsid w:val="00AD63BA"/>
    <w:rsid w:val="00AD6808"/>
    <w:rsid w:val="00AD69C7"/>
    <w:rsid w:val="00AD6C7F"/>
    <w:rsid w:val="00AD6E10"/>
    <w:rsid w:val="00AD70C9"/>
    <w:rsid w:val="00AD732B"/>
    <w:rsid w:val="00AD742D"/>
    <w:rsid w:val="00AD7599"/>
    <w:rsid w:val="00AD75A6"/>
    <w:rsid w:val="00AD7636"/>
    <w:rsid w:val="00AD7920"/>
    <w:rsid w:val="00AD7927"/>
    <w:rsid w:val="00AD7984"/>
    <w:rsid w:val="00AE0074"/>
    <w:rsid w:val="00AE067E"/>
    <w:rsid w:val="00AE08F3"/>
    <w:rsid w:val="00AE0CE0"/>
    <w:rsid w:val="00AE0D23"/>
    <w:rsid w:val="00AE0E9E"/>
    <w:rsid w:val="00AE1418"/>
    <w:rsid w:val="00AE14B7"/>
    <w:rsid w:val="00AE14CD"/>
    <w:rsid w:val="00AE1868"/>
    <w:rsid w:val="00AE1A18"/>
    <w:rsid w:val="00AE1CF9"/>
    <w:rsid w:val="00AE2051"/>
    <w:rsid w:val="00AE2205"/>
    <w:rsid w:val="00AE232B"/>
    <w:rsid w:val="00AE27A4"/>
    <w:rsid w:val="00AE2BFE"/>
    <w:rsid w:val="00AE2C71"/>
    <w:rsid w:val="00AE3004"/>
    <w:rsid w:val="00AE30B8"/>
    <w:rsid w:val="00AE3A56"/>
    <w:rsid w:val="00AE3CD4"/>
    <w:rsid w:val="00AE3CE1"/>
    <w:rsid w:val="00AE411F"/>
    <w:rsid w:val="00AE43E9"/>
    <w:rsid w:val="00AE44B2"/>
    <w:rsid w:val="00AE4557"/>
    <w:rsid w:val="00AE4726"/>
    <w:rsid w:val="00AE477C"/>
    <w:rsid w:val="00AE47B4"/>
    <w:rsid w:val="00AE4949"/>
    <w:rsid w:val="00AE4A1F"/>
    <w:rsid w:val="00AE4B09"/>
    <w:rsid w:val="00AE4B4B"/>
    <w:rsid w:val="00AE4B5C"/>
    <w:rsid w:val="00AE4C51"/>
    <w:rsid w:val="00AE4C55"/>
    <w:rsid w:val="00AE4CAD"/>
    <w:rsid w:val="00AE4EBE"/>
    <w:rsid w:val="00AE4F01"/>
    <w:rsid w:val="00AE508D"/>
    <w:rsid w:val="00AE52BB"/>
    <w:rsid w:val="00AE552C"/>
    <w:rsid w:val="00AE567B"/>
    <w:rsid w:val="00AE56D5"/>
    <w:rsid w:val="00AE5749"/>
    <w:rsid w:val="00AE59D4"/>
    <w:rsid w:val="00AE5B4E"/>
    <w:rsid w:val="00AE5D51"/>
    <w:rsid w:val="00AE5D9B"/>
    <w:rsid w:val="00AE5E95"/>
    <w:rsid w:val="00AE5EDA"/>
    <w:rsid w:val="00AE5FBC"/>
    <w:rsid w:val="00AE63FA"/>
    <w:rsid w:val="00AE6433"/>
    <w:rsid w:val="00AE646D"/>
    <w:rsid w:val="00AE6557"/>
    <w:rsid w:val="00AE6584"/>
    <w:rsid w:val="00AE69BD"/>
    <w:rsid w:val="00AE6C53"/>
    <w:rsid w:val="00AE6D12"/>
    <w:rsid w:val="00AE6EEB"/>
    <w:rsid w:val="00AE723D"/>
    <w:rsid w:val="00AE75A9"/>
    <w:rsid w:val="00AE7992"/>
    <w:rsid w:val="00AE7D16"/>
    <w:rsid w:val="00AF01FB"/>
    <w:rsid w:val="00AF0311"/>
    <w:rsid w:val="00AF0362"/>
    <w:rsid w:val="00AF062F"/>
    <w:rsid w:val="00AF07EE"/>
    <w:rsid w:val="00AF0801"/>
    <w:rsid w:val="00AF088D"/>
    <w:rsid w:val="00AF0BB0"/>
    <w:rsid w:val="00AF0BCA"/>
    <w:rsid w:val="00AF0D52"/>
    <w:rsid w:val="00AF10D3"/>
    <w:rsid w:val="00AF115E"/>
    <w:rsid w:val="00AF1414"/>
    <w:rsid w:val="00AF1703"/>
    <w:rsid w:val="00AF1958"/>
    <w:rsid w:val="00AF1C43"/>
    <w:rsid w:val="00AF1CBC"/>
    <w:rsid w:val="00AF2078"/>
    <w:rsid w:val="00AF235A"/>
    <w:rsid w:val="00AF237E"/>
    <w:rsid w:val="00AF24EF"/>
    <w:rsid w:val="00AF27F2"/>
    <w:rsid w:val="00AF28B0"/>
    <w:rsid w:val="00AF299A"/>
    <w:rsid w:val="00AF2B1F"/>
    <w:rsid w:val="00AF2D42"/>
    <w:rsid w:val="00AF2DED"/>
    <w:rsid w:val="00AF2E75"/>
    <w:rsid w:val="00AF2F32"/>
    <w:rsid w:val="00AF37AD"/>
    <w:rsid w:val="00AF3A59"/>
    <w:rsid w:val="00AF3AAF"/>
    <w:rsid w:val="00AF3C80"/>
    <w:rsid w:val="00AF3C8C"/>
    <w:rsid w:val="00AF41FC"/>
    <w:rsid w:val="00AF434E"/>
    <w:rsid w:val="00AF43FE"/>
    <w:rsid w:val="00AF457C"/>
    <w:rsid w:val="00AF461D"/>
    <w:rsid w:val="00AF4648"/>
    <w:rsid w:val="00AF4B50"/>
    <w:rsid w:val="00AF4C8A"/>
    <w:rsid w:val="00AF4D4E"/>
    <w:rsid w:val="00AF4E33"/>
    <w:rsid w:val="00AF5021"/>
    <w:rsid w:val="00AF531F"/>
    <w:rsid w:val="00AF5363"/>
    <w:rsid w:val="00AF53A7"/>
    <w:rsid w:val="00AF54E4"/>
    <w:rsid w:val="00AF554E"/>
    <w:rsid w:val="00AF5624"/>
    <w:rsid w:val="00AF5734"/>
    <w:rsid w:val="00AF5784"/>
    <w:rsid w:val="00AF5843"/>
    <w:rsid w:val="00AF5928"/>
    <w:rsid w:val="00AF5BBB"/>
    <w:rsid w:val="00AF5C7B"/>
    <w:rsid w:val="00AF5F78"/>
    <w:rsid w:val="00AF63A9"/>
    <w:rsid w:val="00AF6591"/>
    <w:rsid w:val="00AF66F1"/>
    <w:rsid w:val="00AF692D"/>
    <w:rsid w:val="00AF6ACC"/>
    <w:rsid w:val="00AF6AE3"/>
    <w:rsid w:val="00AF6B1B"/>
    <w:rsid w:val="00AF6CED"/>
    <w:rsid w:val="00AF6DB8"/>
    <w:rsid w:val="00AF7155"/>
    <w:rsid w:val="00AF724C"/>
    <w:rsid w:val="00AF738A"/>
    <w:rsid w:val="00AF7A91"/>
    <w:rsid w:val="00AF7CDF"/>
    <w:rsid w:val="00AF7DAB"/>
    <w:rsid w:val="00AF7E9E"/>
    <w:rsid w:val="00AF7F09"/>
    <w:rsid w:val="00AF7F1D"/>
    <w:rsid w:val="00B00059"/>
    <w:rsid w:val="00B002BA"/>
    <w:rsid w:val="00B00306"/>
    <w:rsid w:val="00B005FC"/>
    <w:rsid w:val="00B00987"/>
    <w:rsid w:val="00B009D3"/>
    <w:rsid w:val="00B00D07"/>
    <w:rsid w:val="00B00D62"/>
    <w:rsid w:val="00B010D3"/>
    <w:rsid w:val="00B01214"/>
    <w:rsid w:val="00B013EF"/>
    <w:rsid w:val="00B0158B"/>
    <w:rsid w:val="00B01669"/>
    <w:rsid w:val="00B01A7A"/>
    <w:rsid w:val="00B01CC2"/>
    <w:rsid w:val="00B01D25"/>
    <w:rsid w:val="00B01E54"/>
    <w:rsid w:val="00B01F0D"/>
    <w:rsid w:val="00B02014"/>
    <w:rsid w:val="00B021DE"/>
    <w:rsid w:val="00B0226B"/>
    <w:rsid w:val="00B0226D"/>
    <w:rsid w:val="00B0236D"/>
    <w:rsid w:val="00B0237A"/>
    <w:rsid w:val="00B023FC"/>
    <w:rsid w:val="00B0253D"/>
    <w:rsid w:val="00B02A4C"/>
    <w:rsid w:val="00B02AEA"/>
    <w:rsid w:val="00B03101"/>
    <w:rsid w:val="00B032CE"/>
    <w:rsid w:val="00B03527"/>
    <w:rsid w:val="00B039CE"/>
    <w:rsid w:val="00B03A2E"/>
    <w:rsid w:val="00B03BA8"/>
    <w:rsid w:val="00B03C9A"/>
    <w:rsid w:val="00B03CF7"/>
    <w:rsid w:val="00B03D26"/>
    <w:rsid w:val="00B03E54"/>
    <w:rsid w:val="00B042A6"/>
    <w:rsid w:val="00B048BD"/>
    <w:rsid w:val="00B0496C"/>
    <w:rsid w:val="00B04D36"/>
    <w:rsid w:val="00B04EEC"/>
    <w:rsid w:val="00B04F11"/>
    <w:rsid w:val="00B050D5"/>
    <w:rsid w:val="00B053F5"/>
    <w:rsid w:val="00B054CE"/>
    <w:rsid w:val="00B05629"/>
    <w:rsid w:val="00B05688"/>
    <w:rsid w:val="00B0579D"/>
    <w:rsid w:val="00B060D9"/>
    <w:rsid w:val="00B06163"/>
    <w:rsid w:val="00B0642D"/>
    <w:rsid w:val="00B06AF4"/>
    <w:rsid w:val="00B06B44"/>
    <w:rsid w:val="00B06B70"/>
    <w:rsid w:val="00B06C25"/>
    <w:rsid w:val="00B06C77"/>
    <w:rsid w:val="00B06F7F"/>
    <w:rsid w:val="00B06F85"/>
    <w:rsid w:val="00B07286"/>
    <w:rsid w:val="00B07468"/>
    <w:rsid w:val="00B0747F"/>
    <w:rsid w:val="00B075EC"/>
    <w:rsid w:val="00B07909"/>
    <w:rsid w:val="00B07CBE"/>
    <w:rsid w:val="00B07F35"/>
    <w:rsid w:val="00B07F5F"/>
    <w:rsid w:val="00B10030"/>
    <w:rsid w:val="00B1025E"/>
    <w:rsid w:val="00B104E3"/>
    <w:rsid w:val="00B1060C"/>
    <w:rsid w:val="00B1093D"/>
    <w:rsid w:val="00B109E7"/>
    <w:rsid w:val="00B10BD1"/>
    <w:rsid w:val="00B10C13"/>
    <w:rsid w:val="00B10DDA"/>
    <w:rsid w:val="00B10E2C"/>
    <w:rsid w:val="00B111BF"/>
    <w:rsid w:val="00B111DD"/>
    <w:rsid w:val="00B113B5"/>
    <w:rsid w:val="00B114C4"/>
    <w:rsid w:val="00B115A1"/>
    <w:rsid w:val="00B11792"/>
    <w:rsid w:val="00B1187A"/>
    <w:rsid w:val="00B11882"/>
    <w:rsid w:val="00B11A04"/>
    <w:rsid w:val="00B11C98"/>
    <w:rsid w:val="00B11E29"/>
    <w:rsid w:val="00B11FE4"/>
    <w:rsid w:val="00B1215A"/>
    <w:rsid w:val="00B1219E"/>
    <w:rsid w:val="00B12287"/>
    <w:rsid w:val="00B12A59"/>
    <w:rsid w:val="00B12F78"/>
    <w:rsid w:val="00B13122"/>
    <w:rsid w:val="00B1329C"/>
    <w:rsid w:val="00B13343"/>
    <w:rsid w:val="00B133BC"/>
    <w:rsid w:val="00B13515"/>
    <w:rsid w:val="00B137B0"/>
    <w:rsid w:val="00B137BE"/>
    <w:rsid w:val="00B137D3"/>
    <w:rsid w:val="00B1388A"/>
    <w:rsid w:val="00B13B1C"/>
    <w:rsid w:val="00B13B8D"/>
    <w:rsid w:val="00B13F1F"/>
    <w:rsid w:val="00B143F4"/>
    <w:rsid w:val="00B1473B"/>
    <w:rsid w:val="00B1474D"/>
    <w:rsid w:val="00B147CC"/>
    <w:rsid w:val="00B149ED"/>
    <w:rsid w:val="00B14C28"/>
    <w:rsid w:val="00B14C80"/>
    <w:rsid w:val="00B14D86"/>
    <w:rsid w:val="00B14DE4"/>
    <w:rsid w:val="00B150B5"/>
    <w:rsid w:val="00B15141"/>
    <w:rsid w:val="00B151C6"/>
    <w:rsid w:val="00B153C9"/>
    <w:rsid w:val="00B1599E"/>
    <w:rsid w:val="00B15A0F"/>
    <w:rsid w:val="00B15DAB"/>
    <w:rsid w:val="00B15FAA"/>
    <w:rsid w:val="00B16074"/>
    <w:rsid w:val="00B1622E"/>
    <w:rsid w:val="00B16588"/>
    <w:rsid w:val="00B1667C"/>
    <w:rsid w:val="00B167A6"/>
    <w:rsid w:val="00B16B5F"/>
    <w:rsid w:val="00B16C5A"/>
    <w:rsid w:val="00B1736C"/>
    <w:rsid w:val="00B173F1"/>
    <w:rsid w:val="00B1754E"/>
    <w:rsid w:val="00B1757D"/>
    <w:rsid w:val="00B17744"/>
    <w:rsid w:val="00B179FA"/>
    <w:rsid w:val="00B17CD4"/>
    <w:rsid w:val="00B17EE5"/>
    <w:rsid w:val="00B20057"/>
    <w:rsid w:val="00B2034E"/>
    <w:rsid w:val="00B2043A"/>
    <w:rsid w:val="00B2048B"/>
    <w:rsid w:val="00B205EC"/>
    <w:rsid w:val="00B20C35"/>
    <w:rsid w:val="00B20CFA"/>
    <w:rsid w:val="00B20E2B"/>
    <w:rsid w:val="00B20F9F"/>
    <w:rsid w:val="00B21016"/>
    <w:rsid w:val="00B21050"/>
    <w:rsid w:val="00B212F5"/>
    <w:rsid w:val="00B21439"/>
    <w:rsid w:val="00B215F9"/>
    <w:rsid w:val="00B216FF"/>
    <w:rsid w:val="00B217C1"/>
    <w:rsid w:val="00B21913"/>
    <w:rsid w:val="00B21CA7"/>
    <w:rsid w:val="00B21D2B"/>
    <w:rsid w:val="00B21D72"/>
    <w:rsid w:val="00B21D85"/>
    <w:rsid w:val="00B21DF9"/>
    <w:rsid w:val="00B21E17"/>
    <w:rsid w:val="00B21EEE"/>
    <w:rsid w:val="00B2208F"/>
    <w:rsid w:val="00B22A93"/>
    <w:rsid w:val="00B22BCF"/>
    <w:rsid w:val="00B22ED9"/>
    <w:rsid w:val="00B233A9"/>
    <w:rsid w:val="00B23827"/>
    <w:rsid w:val="00B239CC"/>
    <w:rsid w:val="00B23A36"/>
    <w:rsid w:val="00B23B1C"/>
    <w:rsid w:val="00B23BD5"/>
    <w:rsid w:val="00B23DB1"/>
    <w:rsid w:val="00B23FAE"/>
    <w:rsid w:val="00B24051"/>
    <w:rsid w:val="00B24110"/>
    <w:rsid w:val="00B242E8"/>
    <w:rsid w:val="00B24620"/>
    <w:rsid w:val="00B2498B"/>
    <w:rsid w:val="00B24B39"/>
    <w:rsid w:val="00B24B93"/>
    <w:rsid w:val="00B24BFE"/>
    <w:rsid w:val="00B24C1C"/>
    <w:rsid w:val="00B24F49"/>
    <w:rsid w:val="00B25370"/>
    <w:rsid w:val="00B25374"/>
    <w:rsid w:val="00B253BD"/>
    <w:rsid w:val="00B2544E"/>
    <w:rsid w:val="00B254EC"/>
    <w:rsid w:val="00B25585"/>
    <w:rsid w:val="00B25870"/>
    <w:rsid w:val="00B2593C"/>
    <w:rsid w:val="00B259E8"/>
    <w:rsid w:val="00B25A45"/>
    <w:rsid w:val="00B25A66"/>
    <w:rsid w:val="00B25A70"/>
    <w:rsid w:val="00B25BD8"/>
    <w:rsid w:val="00B25E1D"/>
    <w:rsid w:val="00B25EA1"/>
    <w:rsid w:val="00B25F9A"/>
    <w:rsid w:val="00B26006"/>
    <w:rsid w:val="00B2605F"/>
    <w:rsid w:val="00B2613A"/>
    <w:rsid w:val="00B26377"/>
    <w:rsid w:val="00B26586"/>
    <w:rsid w:val="00B269CE"/>
    <w:rsid w:val="00B26AFE"/>
    <w:rsid w:val="00B26CD0"/>
    <w:rsid w:val="00B26CE1"/>
    <w:rsid w:val="00B26E3F"/>
    <w:rsid w:val="00B26F6A"/>
    <w:rsid w:val="00B2757B"/>
    <w:rsid w:val="00B275BB"/>
    <w:rsid w:val="00B277FC"/>
    <w:rsid w:val="00B27C9B"/>
    <w:rsid w:val="00B27D54"/>
    <w:rsid w:val="00B27D5A"/>
    <w:rsid w:val="00B27D71"/>
    <w:rsid w:val="00B27D7F"/>
    <w:rsid w:val="00B300BD"/>
    <w:rsid w:val="00B30411"/>
    <w:rsid w:val="00B30475"/>
    <w:rsid w:val="00B305C0"/>
    <w:rsid w:val="00B307C6"/>
    <w:rsid w:val="00B30E74"/>
    <w:rsid w:val="00B30F39"/>
    <w:rsid w:val="00B311CC"/>
    <w:rsid w:val="00B3144B"/>
    <w:rsid w:val="00B315BB"/>
    <w:rsid w:val="00B315CC"/>
    <w:rsid w:val="00B3187E"/>
    <w:rsid w:val="00B318E1"/>
    <w:rsid w:val="00B318EE"/>
    <w:rsid w:val="00B31905"/>
    <w:rsid w:val="00B31E5F"/>
    <w:rsid w:val="00B32351"/>
    <w:rsid w:val="00B32569"/>
    <w:rsid w:val="00B32607"/>
    <w:rsid w:val="00B326BE"/>
    <w:rsid w:val="00B32821"/>
    <w:rsid w:val="00B32CE3"/>
    <w:rsid w:val="00B32EB2"/>
    <w:rsid w:val="00B32EC1"/>
    <w:rsid w:val="00B32F90"/>
    <w:rsid w:val="00B3315D"/>
    <w:rsid w:val="00B33595"/>
    <w:rsid w:val="00B3376D"/>
    <w:rsid w:val="00B33802"/>
    <w:rsid w:val="00B33913"/>
    <w:rsid w:val="00B3396B"/>
    <w:rsid w:val="00B339FC"/>
    <w:rsid w:val="00B33E32"/>
    <w:rsid w:val="00B33E44"/>
    <w:rsid w:val="00B33E88"/>
    <w:rsid w:val="00B33EB7"/>
    <w:rsid w:val="00B33EC1"/>
    <w:rsid w:val="00B34167"/>
    <w:rsid w:val="00B34642"/>
    <w:rsid w:val="00B34681"/>
    <w:rsid w:val="00B34886"/>
    <w:rsid w:val="00B3488B"/>
    <w:rsid w:val="00B34E40"/>
    <w:rsid w:val="00B35035"/>
    <w:rsid w:val="00B3511C"/>
    <w:rsid w:val="00B35148"/>
    <w:rsid w:val="00B3539A"/>
    <w:rsid w:val="00B35A49"/>
    <w:rsid w:val="00B35BA4"/>
    <w:rsid w:val="00B35CB3"/>
    <w:rsid w:val="00B35E0F"/>
    <w:rsid w:val="00B35F8E"/>
    <w:rsid w:val="00B36275"/>
    <w:rsid w:val="00B3648F"/>
    <w:rsid w:val="00B365BB"/>
    <w:rsid w:val="00B36730"/>
    <w:rsid w:val="00B36731"/>
    <w:rsid w:val="00B3676A"/>
    <w:rsid w:val="00B36B7C"/>
    <w:rsid w:val="00B36BDE"/>
    <w:rsid w:val="00B36D5C"/>
    <w:rsid w:val="00B37121"/>
    <w:rsid w:val="00B373EF"/>
    <w:rsid w:val="00B375D6"/>
    <w:rsid w:val="00B37A61"/>
    <w:rsid w:val="00B37B62"/>
    <w:rsid w:val="00B37BFB"/>
    <w:rsid w:val="00B37CF2"/>
    <w:rsid w:val="00B37CF8"/>
    <w:rsid w:val="00B4003E"/>
    <w:rsid w:val="00B40292"/>
    <w:rsid w:val="00B4029F"/>
    <w:rsid w:val="00B40434"/>
    <w:rsid w:val="00B4052A"/>
    <w:rsid w:val="00B4064C"/>
    <w:rsid w:val="00B406B2"/>
    <w:rsid w:val="00B40D73"/>
    <w:rsid w:val="00B40FBE"/>
    <w:rsid w:val="00B40FE0"/>
    <w:rsid w:val="00B411A3"/>
    <w:rsid w:val="00B411F6"/>
    <w:rsid w:val="00B412CB"/>
    <w:rsid w:val="00B41351"/>
    <w:rsid w:val="00B415EF"/>
    <w:rsid w:val="00B41831"/>
    <w:rsid w:val="00B41B34"/>
    <w:rsid w:val="00B41C4B"/>
    <w:rsid w:val="00B41C59"/>
    <w:rsid w:val="00B41E7F"/>
    <w:rsid w:val="00B41FC7"/>
    <w:rsid w:val="00B421F9"/>
    <w:rsid w:val="00B422EA"/>
    <w:rsid w:val="00B424BB"/>
    <w:rsid w:val="00B424F2"/>
    <w:rsid w:val="00B4279C"/>
    <w:rsid w:val="00B427E4"/>
    <w:rsid w:val="00B42879"/>
    <w:rsid w:val="00B42B9A"/>
    <w:rsid w:val="00B42EB2"/>
    <w:rsid w:val="00B430D3"/>
    <w:rsid w:val="00B4317F"/>
    <w:rsid w:val="00B4326A"/>
    <w:rsid w:val="00B432D4"/>
    <w:rsid w:val="00B43550"/>
    <w:rsid w:val="00B437BD"/>
    <w:rsid w:val="00B43985"/>
    <w:rsid w:val="00B439FA"/>
    <w:rsid w:val="00B43A0A"/>
    <w:rsid w:val="00B43C60"/>
    <w:rsid w:val="00B43D4D"/>
    <w:rsid w:val="00B440CF"/>
    <w:rsid w:val="00B440F5"/>
    <w:rsid w:val="00B44195"/>
    <w:rsid w:val="00B44236"/>
    <w:rsid w:val="00B4425A"/>
    <w:rsid w:val="00B443C5"/>
    <w:rsid w:val="00B4485B"/>
    <w:rsid w:val="00B44966"/>
    <w:rsid w:val="00B44AFF"/>
    <w:rsid w:val="00B44B77"/>
    <w:rsid w:val="00B44D29"/>
    <w:rsid w:val="00B44E53"/>
    <w:rsid w:val="00B45192"/>
    <w:rsid w:val="00B453FF"/>
    <w:rsid w:val="00B4581A"/>
    <w:rsid w:val="00B4584B"/>
    <w:rsid w:val="00B45A61"/>
    <w:rsid w:val="00B45BCF"/>
    <w:rsid w:val="00B4622C"/>
    <w:rsid w:val="00B462D6"/>
    <w:rsid w:val="00B46544"/>
    <w:rsid w:val="00B46681"/>
    <w:rsid w:val="00B466E8"/>
    <w:rsid w:val="00B468C8"/>
    <w:rsid w:val="00B46905"/>
    <w:rsid w:val="00B46BBB"/>
    <w:rsid w:val="00B47137"/>
    <w:rsid w:val="00B47210"/>
    <w:rsid w:val="00B4747E"/>
    <w:rsid w:val="00B47589"/>
    <w:rsid w:val="00B4776B"/>
    <w:rsid w:val="00B47784"/>
    <w:rsid w:val="00B4783F"/>
    <w:rsid w:val="00B47CEF"/>
    <w:rsid w:val="00B47E6F"/>
    <w:rsid w:val="00B47F1F"/>
    <w:rsid w:val="00B5020A"/>
    <w:rsid w:val="00B50353"/>
    <w:rsid w:val="00B503EF"/>
    <w:rsid w:val="00B504F7"/>
    <w:rsid w:val="00B50E38"/>
    <w:rsid w:val="00B511A4"/>
    <w:rsid w:val="00B51367"/>
    <w:rsid w:val="00B51420"/>
    <w:rsid w:val="00B51526"/>
    <w:rsid w:val="00B5175F"/>
    <w:rsid w:val="00B51843"/>
    <w:rsid w:val="00B51877"/>
    <w:rsid w:val="00B51A40"/>
    <w:rsid w:val="00B51A4B"/>
    <w:rsid w:val="00B51B9E"/>
    <w:rsid w:val="00B51C7D"/>
    <w:rsid w:val="00B52078"/>
    <w:rsid w:val="00B520E8"/>
    <w:rsid w:val="00B52232"/>
    <w:rsid w:val="00B5237A"/>
    <w:rsid w:val="00B52540"/>
    <w:rsid w:val="00B52559"/>
    <w:rsid w:val="00B52646"/>
    <w:rsid w:val="00B529F2"/>
    <w:rsid w:val="00B52AAD"/>
    <w:rsid w:val="00B52CC8"/>
    <w:rsid w:val="00B52F6C"/>
    <w:rsid w:val="00B52FEA"/>
    <w:rsid w:val="00B53023"/>
    <w:rsid w:val="00B530BB"/>
    <w:rsid w:val="00B53414"/>
    <w:rsid w:val="00B53822"/>
    <w:rsid w:val="00B53827"/>
    <w:rsid w:val="00B53A1E"/>
    <w:rsid w:val="00B53D89"/>
    <w:rsid w:val="00B53EF5"/>
    <w:rsid w:val="00B5418D"/>
    <w:rsid w:val="00B5428C"/>
    <w:rsid w:val="00B542FA"/>
    <w:rsid w:val="00B54551"/>
    <w:rsid w:val="00B54552"/>
    <w:rsid w:val="00B5475E"/>
    <w:rsid w:val="00B547AF"/>
    <w:rsid w:val="00B54900"/>
    <w:rsid w:val="00B54989"/>
    <w:rsid w:val="00B54ADC"/>
    <w:rsid w:val="00B54D7C"/>
    <w:rsid w:val="00B54F8D"/>
    <w:rsid w:val="00B5510B"/>
    <w:rsid w:val="00B55379"/>
    <w:rsid w:val="00B553CF"/>
    <w:rsid w:val="00B555B8"/>
    <w:rsid w:val="00B5594E"/>
    <w:rsid w:val="00B55A2C"/>
    <w:rsid w:val="00B55ACA"/>
    <w:rsid w:val="00B55C19"/>
    <w:rsid w:val="00B55CD5"/>
    <w:rsid w:val="00B55D00"/>
    <w:rsid w:val="00B55DB6"/>
    <w:rsid w:val="00B55FC4"/>
    <w:rsid w:val="00B5612F"/>
    <w:rsid w:val="00B5637F"/>
    <w:rsid w:val="00B564C3"/>
    <w:rsid w:val="00B5650C"/>
    <w:rsid w:val="00B56517"/>
    <w:rsid w:val="00B566E0"/>
    <w:rsid w:val="00B5685D"/>
    <w:rsid w:val="00B569E9"/>
    <w:rsid w:val="00B56AE3"/>
    <w:rsid w:val="00B56DC9"/>
    <w:rsid w:val="00B57089"/>
    <w:rsid w:val="00B571A3"/>
    <w:rsid w:val="00B57861"/>
    <w:rsid w:val="00B57947"/>
    <w:rsid w:val="00B579DB"/>
    <w:rsid w:val="00B57C89"/>
    <w:rsid w:val="00B57CF2"/>
    <w:rsid w:val="00B57E5B"/>
    <w:rsid w:val="00B60219"/>
    <w:rsid w:val="00B602DD"/>
    <w:rsid w:val="00B60319"/>
    <w:rsid w:val="00B60428"/>
    <w:rsid w:val="00B604CF"/>
    <w:rsid w:val="00B60556"/>
    <w:rsid w:val="00B607AD"/>
    <w:rsid w:val="00B607B8"/>
    <w:rsid w:val="00B607CF"/>
    <w:rsid w:val="00B607D9"/>
    <w:rsid w:val="00B60847"/>
    <w:rsid w:val="00B60B06"/>
    <w:rsid w:val="00B60BB3"/>
    <w:rsid w:val="00B60E6E"/>
    <w:rsid w:val="00B61021"/>
    <w:rsid w:val="00B61069"/>
    <w:rsid w:val="00B610F8"/>
    <w:rsid w:val="00B6110A"/>
    <w:rsid w:val="00B612BE"/>
    <w:rsid w:val="00B6184F"/>
    <w:rsid w:val="00B61980"/>
    <w:rsid w:val="00B619AF"/>
    <w:rsid w:val="00B61B85"/>
    <w:rsid w:val="00B61CFF"/>
    <w:rsid w:val="00B61E5C"/>
    <w:rsid w:val="00B61F05"/>
    <w:rsid w:val="00B61F70"/>
    <w:rsid w:val="00B61FD8"/>
    <w:rsid w:val="00B6237B"/>
    <w:rsid w:val="00B62414"/>
    <w:rsid w:val="00B629F3"/>
    <w:rsid w:val="00B62A18"/>
    <w:rsid w:val="00B6326D"/>
    <w:rsid w:val="00B63410"/>
    <w:rsid w:val="00B637C4"/>
    <w:rsid w:val="00B63835"/>
    <w:rsid w:val="00B63870"/>
    <w:rsid w:val="00B63969"/>
    <w:rsid w:val="00B63FCE"/>
    <w:rsid w:val="00B640AB"/>
    <w:rsid w:val="00B6415B"/>
    <w:rsid w:val="00B64212"/>
    <w:rsid w:val="00B64398"/>
    <w:rsid w:val="00B64484"/>
    <w:rsid w:val="00B645EE"/>
    <w:rsid w:val="00B645F8"/>
    <w:rsid w:val="00B646A6"/>
    <w:rsid w:val="00B64A3E"/>
    <w:rsid w:val="00B64A4E"/>
    <w:rsid w:val="00B64AC2"/>
    <w:rsid w:val="00B64D52"/>
    <w:rsid w:val="00B64DC2"/>
    <w:rsid w:val="00B652B0"/>
    <w:rsid w:val="00B65590"/>
    <w:rsid w:val="00B657B5"/>
    <w:rsid w:val="00B65861"/>
    <w:rsid w:val="00B65A86"/>
    <w:rsid w:val="00B65D1C"/>
    <w:rsid w:val="00B65F96"/>
    <w:rsid w:val="00B660D8"/>
    <w:rsid w:val="00B6616F"/>
    <w:rsid w:val="00B66258"/>
    <w:rsid w:val="00B6638D"/>
    <w:rsid w:val="00B664EC"/>
    <w:rsid w:val="00B66801"/>
    <w:rsid w:val="00B66D12"/>
    <w:rsid w:val="00B66D5F"/>
    <w:rsid w:val="00B672F4"/>
    <w:rsid w:val="00B676FE"/>
    <w:rsid w:val="00B67889"/>
    <w:rsid w:val="00B6796C"/>
    <w:rsid w:val="00B67B2B"/>
    <w:rsid w:val="00B67F01"/>
    <w:rsid w:val="00B67F1A"/>
    <w:rsid w:val="00B70046"/>
    <w:rsid w:val="00B70171"/>
    <w:rsid w:val="00B70333"/>
    <w:rsid w:val="00B70443"/>
    <w:rsid w:val="00B7056C"/>
    <w:rsid w:val="00B70719"/>
    <w:rsid w:val="00B70A49"/>
    <w:rsid w:val="00B70B9E"/>
    <w:rsid w:val="00B70BC6"/>
    <w:rsid w:val="00B70EDB"/>
    <w:rsid w:val="00B71169"/>
    <w:rsid w:val="00B711B6"/>
    <w:rsid w:val="00B711D5"/>
    <w:rsid w:val="00B713A5"/>
    <w:rsid w:val="00B714E2"/>
    <w:rsid w:val="00B71574"/>
    <w:rsid w:val="00B718F3"/>
    <w:rsid w:val="00B71A5D"/>
    <w:rsid w:val="00B71ABD"/>
    <w:rsid w:val="00B72056"/>
    <w:rsid w:val="00B72184"/>
    <w:rsid w:val="00B721F0"/>
    <w:rsid w:val="00B7254B"/>
    <w:rsid w:val="00B7273B"/>
    <w:rsid w:val="00B7277F"/>
    <w:rsid w:val="00B727B8"/>
    <w:rsid w:val="00B72E09"/>
    <w:rsid w:val="00B72EC3"/>
    <w:rsid w:val="00B730EA"/>
    <w:rsid w:val="00B73259"/>
    <w:rsid w:val="00B73453"/>
    <w:rsid w:val="00B734B5"/>
    <w:rsid w:val="00B735CA"/>
    <w:rsid w:val="00B736D3"/>
    <w:rsid w:val="00B7373D"/>
    <w:rsid w:val="00B737C7"/>
    <w:rsid w:val="00B73954"/>
    <w:rsid w:val="00B73977"/>
    <w:rsid w:val="00B73ADE"/>
    <w:rsid w:val="00B73C61"/>
    <w:rsid w:val="00B73F01"/>
    <w:rsid w:val="00B741DB"/>
    <w:rsid w:val="00B742C3"/>
    <w:rsid w:val="00B7452F"/>
    <w:rsid w:val="00B74910"/>
    <w:rsid w:val="00B74A0D"/>
    <w:rsid w:val="00B74EC0"/>
    <w:rsid w:val="00B75103"/>
    <w:rsid w:val="00B75303"/>
    <w:rsid w:val="00B75667"/>
    <w:rsid w:val="00B759E3"/>
    <w:rsid w:val="00B75C6D"/>
    <w:rsid w:val="00B75F2C"/>
    <w:rsid w:val="00B760B4"/>
    <w:rsid w:val="00B7623C"/>
    <w:rsid w:val="00B764A1"/>
    <w:rsid w:val="00B76624"/>
    <w:rsid w:val="00B76727"/>
    <w:rsid w:val="00B76CCE"/>
    <w:rsid w:val="00B76CD9"/>
    <w:rsid w:val="00B7703C"/>
    <w:rsid w:val="00B77062"/>
    <w:rsid w:val="00B7709F"/>
    <w:rsid w:val="00B7717B"/>
    <w:rsid w:val="00B774CC"/>
    <w:rsid w:val="00B774D9"/>
    <w:rsid w:val="00B7763D"/>
    <w:rsid w:val="00B77694"/>
    <w:rsid w:val="00B7784E"/>
    <w:rsid w:val="00B77D8A"/>
    <w:rsid w:val="00B77DB9"/>
    <w:rsid w:val="00B80048"/>
    <w:rsid w:val="00B8053A"/>
    <w:rsid w:val="00B8053B"/>
    <w:rsid w:val="00B80733"/>
    <w:rsid w:val="00B80795"/>
    <w:rsid w:val="00B809A2"/>
    <w:rsid w:val="00B80ABC"/>
    <w:rsid w:val="00B80B0E"/>
    <w:rsid w:val="00B80F5B"/>
    <w:rsid w:val="00B81578"/>
    <w:rsid w:val="00B81671"/>
    <w:rsid w:val="00B81684"/>
    <w:rsid w:val="00B81758"/>
    <w:rsid w:val="00B817F4"/>
    <w:rsid w:val="00B81BC4"/>
    <w:rsid w:val="00B81E16"/>
    <w:rsid w:val="00B81EE0"/>
    <w:rsid w:val="00B81FEB"/>
    <w:rsid w:val="00B8206A"/>
    <w:rsid w:val="00B821A5"/>
    <w:rsid w:val="00B821AB"/>
    <w:rsid w:val="00B822FE"/>
    <w:rsid w:val="00B823CA"/>
    <w:rsid w:val="00B8245D"/>
    <w:rsid w:val="00B82640"/>
    <w:rsid w:val="00B828D6"/>
    <w:rsid w:val="00B82AB6"/>
    <w:rsid w:val="00B82B43"/>
    <w:rsid w:val="00B82D64"/>
    <w:rsid w:val="00B82F4C"/>
    <w:rsid w:val="00B830F7"/>
    <w:rsid w:val="00B8321E"/>
    <w:rsid w:val="00B8323F"/>
    <w:rsid w:val="00B833AF"/>
    <w:rsid w:val="00B834AD"/>
    <w:rsid w:val="00B83962"/>
    <w:rsid w:val="00B83AC3"/>
    <w:rsid w:val="00B83DE7"/>
    <w:rsid w:val="00B83DF6"/>
    <w:rsid w:val="00B83EC6"/>
    <w:rsid w:val="00B8408E"/>
    <w:rsid w:val="00B848A5"/>
    <w:rsid w:val="00B84B57"/>
    <w:rsid w:val="00B84BE8"/>
    <w:rsid w:val="00B853F0"/>
    <w:rsid w:val="00B8548D"/>
    <w:rsid w:val="00B85581"/>
    <w:rsid w:val="00B8564B"/>
    <w:rsid w:val="00B8569C"/>
    <w:rsid w:val="00B85740"/>
    <w:rsid w:val="00B858D9"/>
    <w:rsid w:val="00B85C34"/>
    <w:rsid w:val="00B85C7F"/>
    <w:rsid w:val="00B85CBC"/>
    <w:rsid w:val="00B85E03"/>
    <w:rsid w:val="00B85F67"/>
    <w:rsid w:val="00B862F5"/>
    <w:rsid w:val="00B863C1"/>
    <w:rsid w:val="00B863EC"/>
    <w:rsid w:val="00B86557"/>
    <w:rsid w:val="00B86734"/>
    <w:rsid w:val="00B867CD"/>
    <w:rsid w:val="00B8692C"/>
    <w:rsid w:val="00B86A4F"/>
    <w:rsid w:val="00B86A94"/>
    <w:rsid w:val="00B86AC2"/>
    <w:rsid w:val="00B86BDC"/>
    <w:rsid w:val="00B86D63"/>
    <w:rsid w:val="00B86EBE"/>
    <w:rsid w:val="00B87028"/>
    <w:rsid w:val="00B8738C"/>
    <w:rsid w:val="00B874FB"/>
    <w:rsid w:val="00B875FE"/>
    <w:rsid w:val="00B8769E"/>
    <w:rsid w:val="00B876D1"/>
    <w:rsid w:val="00B8784E"/>
    <w:rsid w:val="00B87855"/>
    <w:rsid w:val="00B87AD7"/>
    <w:rsid w:val="00B87EDB"/>
    <w:rsid w:val="00B90134"/>
    <w:rsid w:val="00B9074A"/>
    <w:rsid w:val="00B90C3C"/>
    <w:rsid w:val="00B90CAB"/>
    <w:rsid w:val="00B90DC8"/>
    <w:rsid w:val="00B90F02"/>
    <w:rsid w:val="00B9100D"/>
    <w:rsid w:val="00B91259"/>
    <w:rsid w:val="00B9134E"/>
    <w:rsid w:val="00B91356"/>
    <w:rsid w:val="00B9136C"/>
    <w:rsid w:val="00B91541"/>
    <w:rsid w:val="00B91C6F"/>
    <w:rsid w:val="00B91DF1"/>
    <w:rsid w:val="00B91E0F"/>
    <w:rsid w:val="00B91F89"/>
    <w:rsid w:val="00B922DA"/>
    <w:rsid w:val="00B9230D"/>
    <w:rsid w:val="00B926E0"/>
    <w:rsid w:val="00B9289C"/>
    <w:rsid w:val="00B928B6"/>
    <w:rsid w:val="00B928D8"/>
    <w:rsid w:val="00B931E9"/>
    <w:rsid w:val="00B93256"/>
    <w:rsid w:val="00B932BD"/>
    <w:rsid w:val="00B932C7"/>
    <w:rsid w:val="00B932DA"/>
    <w:rsid w:val="00B9332D"/>
    <w:rsid w:val="00B93417"/>
    <w:rsid w:val="00B93994"/>
    <w:rsid w:val="00B93A34"/>
    <w:rsid w:val="00B93B55"/>
    <w:rsid w:val="00B93C36"/>
    <w:rsid w:val="00B93CC9"/>
    <w:rsid w:val="00B93DCA"/>
    <w:rsid w:val="00B93E45"/>
    <w:rsid w:val="00B93F03"/>
    <w:rsid w:val="00B94054"/>
    <w:rsid w:val="00B94078"/>
    <w:rsid w:val="00B94253"/>
    <w:rsid w:val="00B9436E"/>
    <w:rsid w:val="00B9446C"/>
    <w:rsid w:val="00B945A6"/>
    <w:rsid w:val="00B94989"/>
    <w:rsid w:val="00B950E8"/>
    <w:rsid w:val="00B95242"/>
    <w:rsid w:val="00B954FC"/>
    <w:rsid w:val="00B95692"/>
    <w:rsid w:val="00B95971"/>
    <w:rsid w:val="00B95A04"/>
    <w:rsid w:val="00B95B13"/>
    <w:rsid w:val="00B95C49"/>
    <w:rsid w:val="00B95D07"/>
    <w:rsid w:val="00B95EEF"/>
    <w:rsid w:val="00B96074"/>
    <w:rsid w:val="00B96228"/>
    <w:rsid w:val="00B962D6"/>
    <w:rsid w:val="00B96313"/>
    <w:rsid w:val="00B9644D"/>
    <w:rsid w:val="00B964A9"/>
    <w:rsid w:val="00B964DB"/>
    <w:rsid w:val="00B9657B"/>
    <w:rsid w:val="00B9698A"/>
    <w:rsid w:val="00B96ABF"/>
    <w:rsid w:val="00B96CBF"/>
    <w:rsid w:val="00B96CF0"/>
    <w:rsid w:val="00B96DA2"/>
    <w:rsid w:val="00B97083"/>
    <w:rsid w:val="00B970A8"/>
    <w:rsid w:val="00B973D0"/>
    <w:rsid w:val="00B973DD"/>
    <w:rsid w:val="00B9770D"/>
    <w:rsid w:val="00B97726"/>
    <w:rsid w:val="00B9776C"/>
    <w:rsid w:val="00B977E6"/>
    <w:rsid w:val="00B97924"/>
    <w:rsid w:val="00B97AA9"/>
    <w:rsid w:val="00B97AE6"/>
    <w:rsid w:val="00B97B85"/>
    <w:rsid w:val="00B97BB8"/>
    <w:rsid w:val="00B97C3D"/>
    <w:rsid w:val="00B97C80"/>
    <w:rsid w:val="00B97C81"/>
    <w:rsid w:val="00B97D66"/>
    <w:rsid w:val="00B97F04"/>
    <w:rsid w:val="00BA0116"/>
    <w:rsid w:val="00BA03F8"/>
    <w:rsid w:val="00BA04DF"/>
    <w:rsid w:val="00BA04E5"/>
    <w:rsid w:val="00BA067F"/>
    <w:rsid w:val="00BA091E"/>
    <w:rsid w:val="00BA0B66"/>
    <w:rsid w:val="00BA0DE5"/>
    <w:rsid w:val="00BA106C"/>
    <w:rsid w:val="00BA1143"/>
    <w:rsid w:val="00BA13E0"/>
    <w:rsid w:val="00BA13E5"/>
    <w:rsid w:val="00BA14E7"/>
    <w:rsid w:val="00BA1602"/>
    <w:rsid w:val="00BA17C4"/>
    <w:rsid w:val="00BA1AB6"/>
    <w:rsid w:val="00BA1ABD"/>
    <w:rsid w:val="00BA1AEA"/>
    <w:rsid w:val="00BA1B3B"/>
    <w:rsid w:val="00BA1C20"/>
    <w:rsid w:val="00BA20C7"/>
    <w:rsid w:val="00BA2213"/>
    <w:rsid w:val="00BA2381"/>
    <w:rsid w:val="00BA242B"/>
    <w:rsid w:val="00BA270E"/>
    <w:rsid w:val="00BA2729"/>
    <w:rsid w:val="00BA283C"/>
    <w:rsid w:val="00BA2AEB"/>
    <w:rsid w:val="00BA2B09"/>
    <w:rsid w:val="00BA2B57"/>
    <w:rsid w:val="00BA2DED"/>
    <w:rsid w:val="00BA30A8"/>
    <w:rsid w:val="00BA3129"/>
    <w:rsid w:val="00BA32A7"/>
    <w:rsid w:val="00BA34FE"/>
    <w:rsid w:val="00BA3600"/>
    <w:rsid w:val="00BA3974"/>
    <w:rsid w:val="00BA3A77"/>
    <w:rsid w:val="00BA3C37"/>
    <w:rsid w:val="00BA3CC9"/>
    <w:rsid w:val="00BA3F29"/>
    <w:rsid w:val="00BA3F36"/>
    <w:rsid w:val="00BA4016"/>
    <w:rsid w:val="00BA40BE"/>
    <w:rsid w:val="00BA465E"/>
    <w:rsid w:val="00BA4740"/>
    <w:rsid w:val="00BA48D3"/>
    <w:rsid w:val="00BA48E0"/>
    <w:rsid w:val="00BA4C09"/>
    <w:rsid w:val="00BA4EF5"/>
    <w:rsid w:val="00BA5181"/>
    <w:rsid w:val="00BA5346"/>
    <w:rsid w:val="00BA53B6"/>
    <w:rsid w:val="00BA54FB"/>
    <w:rsid w:val="00BA553E"/>
    <w:rsid w:val="00BA55D2"/>
    <w:rsid w:val="00BA56DA"/>
    <w:rsid w:val="00BA590E"/>
    <w:rsid w:val="00BA5C97"/>
    <w:rsid w:val="00BA5DED"/>
    <w:rsid w:val="00BA5EDF"/>
    <w:rsid w:val="00BA5EFB"/>
    <w:rsid w:val="00BA5FD1"/>
    <w:rsid w:val="00BA6282"/>
    <w:rsid w:val="00BA659A"/>
    <w:rsid w:val="00BA67CE"/>
    <w:rsid w:val="00BA68C1"/>
    <w:rsid w:val="00BA6CFD"/>
    <w:rsid w:val="00BA6EF7"/>
    <w:rsid w:val="00BA7034"/>
    <w:rsid w:val="00BA71D0"/>
    <w:rsid w:val="00BA725F"/>
    <w:rsid w:val="00BA7423"/>
    <w:rsid w:val="00BA742E"/>
    <w:rsid w:val="00BA7541"/>
    <w:rsid w:val="00BA7688"/>
    <w:rsid w:val="00BA78E9"/>
    <w:rsid w:val="00BA7AED"/>
    <w:rsid w:val="00BA7C2A"/>
    <w:rsid w:val="00BA7DC9"/>
    <w:rsid w:val="00BA7EB0"/>
    <w:rsid w:val="00BB01DB"/>
    <w:rsid w:val="00BB01E9"/>
    <w:rsid w:val="00BB0337"/>
    <w:rsid w:val="00BB0528"/>
    <w:rsid w:val="00BB0634"/>
    <w:rsid w:val="00BB0681"/>
    <w:rsid w:val="00BB070E"/>
    <w:rsid w:val="00BB0806"/>
    <w:rsid w:val="00BB0B3E"/>
    <w:rsid w:val="00BB0B63"/>
    <w:rsid w:val="00BB0D75"/>
    <w:rsid w:val="00BB0E35"/>
    <w:rsid w:val="00BB1040"/>
    <w:rsid w:val="00BB10D6"/>
    <w:rsid w:val="00BB1119"/>
    <w:rsid w:val="00BB1126"/>
    <w:rsid w:val="00BB147A"/>
    <w:rsid w:val="00BB148C"/>
    <w:rsid w:val="00BB172E"/>
    <w:rsid w:val="00BB173D"/>
    <w:rsid w:val="00BB1966"/>
    <w:rsid w:val="00BB1AF6"/>
    <w:rsid w:val="00BB1B24"/>
    <w:rsid w:val="00BB1B3C"/>
    <w:rsid w:val="00BB1C4F"/>
    <w:rsid w:val="00BB1CB0"/>
    <w:rsid w:val="00BB1CFA"/>
    <w:rsid w:val="00BB1D50"/>
    <w:rsid w:val="00BB1F8F"/>
    <w:rsid w:val="00BB2029"/>
    <w:rsid w:val="00BB225D"/>
    <w:rsid w:val="00BB22CE"/>
    <w:rsid w:val="00BB2E16"/>
    <w:rsid w:val="00BB2F0E"/>
    <w:rsid w:val="00BB30F6"/>
    <w:rsid w:val="00BB3131"/>
    <w:rsid w:val="00BB3333"/>
    <w:rsid w:val="00BB3355"/>
    <w:rsid w:val="00BB3357"/>
    <w:rsid w:val="00BB346F"/>
    <w:rsid w:val="00BB3470"/>
    <w:rsid w:val="00BB365A"/>
    <w:rsid w:val="00BB3D69"/>
    <w:rsid w:val="00BB3EE8"/>
    <w:rsid w:val="00BB3F4C"/>
    <w:rsid w:val="00BB3F73"/>
    <w:rsid w:val="00BB3F8F"/>
    <w:rsid w:val="00BB3FFE"/>
    <w:rsid w:val="00BB4102"/>
    <w:rsid w:val="00BB424D"/>
    <w:rsid w:val="00BB4496"/>
    <w:rsid w:val="00BB4A42"/>
    <w:rsid w:val="00BB4B18"/>
    <w:rsid w:val="00BB4CA1"/>
    <w:rsid w:val="00BB51C9"/>
    <w:rsid w:val="00BB5321"/>
    <w:rsid w:val="00BB5415"/>
    <w:rsid w:val="00BB56F2"/>
    <w:rsid w:val="00BB56F3"/>
    <w:rsid w:val="00BB5791"/>
    <w:rsid w:val="00BB5BF1"/>
    <w:rsid w:val="00BB5FB6"/>
    <w:rsid w:val="00BB602A"/>
    <w:rsid w:val="00BB61DC"/>
    <w:rsid w:val="00BB6431"/>
    <w:rsid w:val="00BB6472"/>
    <w:rsid w:val="00BB6854"/>
    <w:rsid w:val="00BB6A65"/>
    <w:rsid w:val="00BB6BF5"/>
    <w:rsid w:val="00BB6C81"/>
    <w:rsid w:val="00BB71EC"/>
    <w:rsid w:val="00BB723D"/>
    <w:rsid w:val="00BB724B"/>
    <w:rsid w:val="00BB7314"/>
    <w:rsid w:val="00BB7634"/>
    <w:rsid w:val="00BB7D4C"/>
    <w:rsid w:val="00BC0105"/>
    <w:rsid w:val="00BC0301"/>
    <w:rsid w:val="00BC07F7"/>
    <w:rsid w:val="00BC0879"/>
    <w:rsid w:val="00BC0881"/>
    <w:rsid w:val="00BC0A9B"/>
    <w:rsid w:val="00BC0F2E"/>
    <w:rsid w:val="00BC10B0"/>
    <w:rsid w:val="00BC10D5"/>
    <w:rsid w:val="00BC1245"/>
    <w:rsid w:val="00BC1373"/>
    <w:rsid w:val="00BC13B5"/>
    <w:rsid w:val="00BC16A7"/>
    <w:rsid w:val="00BC16BD"/>
    <w:rsid w:val="00BC16BF"/>
    <w:rsid w:val="00BC188C"/>
    <w:rsid w:val="00BC1A03"/>
    <w:rsid w:val="00BC1A40"/>
    <w:rsid w:val="00BC1A99"/>
    <w:rsid w:val="00BC1BBC"/>
    <w:rsid w:val="00BC1DFE"/>
    <w:rsid w:val="00BC201A"/>
    <w:rsid w:val="00BC238E"/>
    <w:rsid w:val="00BC2517"/>
    <w:rsid w:val="00BC2830"/>
    <w:rsid w:val="00BC28F3"/>
    <w:rsid w:val="00BC2A0B"/>
    <w:rsid w:val="00BC2BAB"/>
    <w:rsid w:val="00BC2BC7"/>
    <w:rsid w:val="00BC2E5C"/>
    <w:rsid w:val="00BC2E85"/>
    <w:rsid w:val="00BC2EC5"/>
    <w:rsid w:val="00BC2F45"/>
    <w:rsid w:val="00BC321B"/>
    <w:rsid w:val="00BC344E"/>
    <w:rsid w:val="00BC3542"/>
    <w:rsid w:val="00BC3792"/>
    <w:rsid w:val="00BC37BB"/>
    <w:rsid w:val="00BC38B8"/>
    <w:rsid w:val="00BC39FA"/>
    <w:rsid w:val="00BC3CF8"/>
    <w:rsid w:val="00BC3FE8"/>
    <w:rsid w:val="00BC4053"/>
    <w:rsid w:val="00BC43FF"/>
    <w:rsid w:val="00BC45CC"/>
    <w:rsid w:val="00BC48F6"/>
    <w:rsid w:val="00BC4955"/>
    <w:rsid w:val="00BC4988"/>
    <w:rsid w:val="00BC499E"/>
    <w:rsid w:val="00BC4AE8"/>
    <w:rsid w:val="00BC4B84"/>
    <w:rsid w:val="00BC50B5"/>
    <w:rsid w:val="00BC53A5"/>
    <w:rsid w:val="00BC5439"/>
    <w:rsid w:val="00BC57A5"/>
    <w:rsid w:val="00BC58E0"/>
    <w:rsid w:val="00BC5B44"/>
    <w:rsid w:val="00BC5CE2"/>
    <w:rsid w:val="00BC644D"/>
    <w:rsid w:val="00BC6761"/>
    <w:rsid w:val="00BC682E"/>
    <w:rsid w:val="00BC6F90"/>
    <w:rsid w:val="00BC70D5"/>
    <w:rsid w:val="00BC70E0"/>
    <w:rsid w:val="00BC71C5"/>
    <w:rsid w:val="00BC73CD"/>
    <w:rsid w:val="00BC7659"/>
    <w:rsid w:val="00BC779B"/>
    <w:rsid w:val="00BC77C9"/>
    <w:rsid w:val="00BC7812"/>
    <w:rsid w:val="00BC7A42"/>
    <w:rsid w:val="00BC7F10"/>
    <w:rsid w:val="00BD013E"/>
    <w:rsid w:val="00BD0267"/>
    <w:rsid w:val="00BD082C"/>
    <w:rsid w:val="00BD0BFC"/>
    <w:rsid w:val="00BD0C96"/>
    <w:rsid w:val="00BD0F18"/>
    <w:rsid w:val="00BD0FC4"/>
    <w:rsid w:val="00BD1090"/>
    <w:rsid w:val="00BD12CB"/>
    <w:rsid w:val="00BD140B"/>
    <w:rsid w:val="00BD1570"/>
    <w:rsid w:val="00BD17C8"/>
    <w:rsid w:val="00BD181B"/>
    <w:rsid w:val="00BD1958"/>
    <w:rsid w:val="00BD1BD5"/>
    <w:rsid w:val="00BD1CE0"/>
    <w:rsid w:val="00BD1EF4"/>
    <w:rsid w:val="00BD238C"/>
    <w:rsid w:val="00BD2508"/>
    <w:rsid w:val="00BD25FA"/>
    <w:rsid w:val="00BD278C"/>
    <w:rsid w:val="00BD2A08"/>
    <w:rsid w:val="00BD2A7B"/>
    <w:rsid w:val="00BD2E3B"/>
    <w:rsid w:val="00BD2F55"/>
    <w:rsid w:val="00BD344F"/>
    <w:rsid w:val="00BD3837"/>
    <w:rsid w:val="00BD386B"/>
    <w:rsid w:val="00BD3903"/>
    <w:rsid w:val="00BD3C69"/>
    <w:rsid w:val="00BD3D0D"/>
    <w:rsid w:val="00BD3D7A"/>
    <w:rsid w:val="00BD407E"/>
    <w:rsid w:val="00BD4159"/>
    <w:rsid w:val="00BD4586"/>
    <w:rsid w:val="00BD47C1"/>
    <w:rsid w:val="00BD4C74"/>
    <w:rsid w:val="00BD4E11"/>
    <w:rsid w:val="00BD4FC1"/>
    <w:rsid w:val="00BD50AA"/>
    <w:rsid w:val="00BD51D9"/>
    <w:rsid w:val="00BD5249"/>
    <w:rsid w:val="00BD53B3"/>
    <w:rsid w:val="00BD57AC"/>
    <w:rsid w:val="00BD5932"/>
    <w:rsid w:val="00BD594D"/>
    <w:rsid w:val="00BD5A26"/>
    <w:rsid w:val="00BD5C22"/>
    <w:rsid w:val="00BD5D52"/>
    <w:rsid w:val="00BD5FA4"/>
    <w:rsid w:val="00BD6509"/>
    <w:rsid w:val="00BD689C"/>
    <w:rsid w:val="00BD6A22"/>
    <w:rsid w:val="00BD6A70"/>
    <w:rsid w:val="00BD6BF3"/>
    <w:rsid w:val="00BD6D70"/>
    <w:rsid w:val="00BD6D79"/>
    <w:rsid w:val="00BD6E7E"/>
    <w:rsid w:val="00BD6FE7"/>
    <w:rsid w:val="00BD70EF"/>
    <w:rsid w:val="00BD70F7"/>
    <w:rsid w:val="00BD75FF"/>
    <w:rsid w:val="00BD792E"/>
    <w:rsid w:val="00BD7A82"/>
    <w:rsid w:val="00BD7BCA"/>
    <w:rsid w:val="00BD7C8C"/>
    <w:rsid w:val="00BD7F9E"/>
    <w:rsid w:val="00BE0111"/>
    <w:rsid w:val="00BE03D6"/>
    <w:rsid w:val="00BE06A9"/>
    <w:rsid w:val="00BE072F"/>
    <w:rsid w:val="00BE07A3"/>
    <w:rsid w:val="00BE13B8"/>
    <w:rsid w:val="00BE167E"/>
    <w:rsid w:val="00BE16C6"/>
    <w:rsid w:val="00BE16E2"/>
    <w:rsid w:val="00BE17C5"/>
    <w:rsid w:val="00BE1959"/>
    <w:rsid w:val="00BE197A"/>
    <w:rsid w:val="00BE1A06"/>
    <w:rsid w:val="00BE1ABF"/>
    <w:rsid w:val="00BE1CEA"/>
    <w:rsid w:val="00BE1E3E"/>
    <w:rsid w:val="00BE1EBC"/>
    <w:rsid w:val="00BE1F51"/>
    <w:rsid w:val="00BE1FF0"/>
    <w:rsid w:val="00BE2222"/>
    <w:rsid w:val="00BE254D"/>
    <w:rsid w:val="00BE269D"/>
    <w:rsid w:val="00BE2869"/>
    <w:rsid w:val="00BE28FE"/>
    <w:rsid w:val="00BE296A"/>
    <w:rsid w:val="00BE2C4B"/>
    <w:rsid w:val="00BE2C4C"/>
    <w:rsid w:val="00BE2FC2"/>
    <w:rsid w:val="00BE312F"/>
    <w:rsid w:val="00BE368D"/>
    <w:rsid w:val="00BE399E"/>
    <w:rsid w:val="00BE3A8E"/>
    <w:rsid w:val="00BE3EA0"/>
    <w:rsid w:val="00BE3F08"/>
    <w:rsid w:val="00BE403F"/>
    <w:rsid w:val="00BE475F"/>
    <w:rsid w:val="00BE47A3"/>
    <w:rsid w:val="00BE4B2A"/>
    <w:rsid w:val="00BE4C47"/>
    <w:rsid w:val="00BE5519"/>
    <w:rsid w:val="00BE5572"/>
    <w:rsid w:val="00BE57B1"/>
    <w:rsid w:val="00BE57F5"/>
    <w:rsid w:val="00BE5813"/>
    <w:rsid w:val="00BE5DD8"/>
    <w:rsid w:val="00BE5EE6"/>
    <w:rsid w:val="00BE5F02"/>
    <w:rsid w:val="00BE6018"/>
    <w:rsid w:val="00BE6082"/>
    <w:rsid w:val="00BE61F1"/>
    <w:rsid w:val="00BE6468"/>
    <w:rsid w:val="00BE65B3"/>
    <w:rsid w:val="00BE65D0"/>
    <w:rsid w:val="00BE6A6F"/>
    <w:rsid w:val="00BE6A81"/>
    <w:rsid w:val="00BE6C01"/>
    <w:rsid w:val="00BE6E91"/>
    <w:rsid w:val="00BE6F47"/>
    <w:rsid w:val="00BE6FE1"/>
    <w:rsid w:val="00BE70AA"/>
    <w:rsid w:val="00BE71B4"/>
    <w:rsid w:val="00BE739D"/>
    <w:rsid w:val="00BE741A"/>
    <w:rsid w:val="00BE7973"/>
    <w:rsid w:val="00BE7B27"/>
    <w:rsid w:val="00BE7BB7"/>
    <w:rsid w:val="00BE7BDC"/>
    <w:rsid w:val="00BE7D42"/>
    <w:rsid w:val="00BF0058"/>
    <w:rsid w:val="00BF01C4"/>
    <w:rsid w:val="00BF02E6"/>
    <w:rsid w:val="00BF08B0"/>
    <w:rsid w:val="00BF09D8"/>
    <w:rsid w:val="00BF0AFC"/>
    <w:rsid w:val="00BF0CEB"/>
    <w:rsid w:val="00BF0DD6"/>
    <w:rsid w:val="00BF0E43"/>
    <w:rsid w:val="00BF0EB4"/>
    <w:rsid w:val="00BF0F15"/>
    <w:rsid w:val="00BF0FC8"/>
    <w:rsid w:val="00BF104E"/>
    <w:rsid w:val="00BF10D2"/>
    <w:rsid w:val="00BF120B"/>
    <w:rsid w:val="00BF12B0"/>
    <w:rsid w:val="00BF1309"/>
    <w:rsid w:val="00BF17A3"/>
    <w:rsid w:val="00BF184C"/>
    <w:rsid w:val="00BF1935"/>
    <w:rsid w:val="00BF1A78"/>
    <w:rsid w:val="00BF1ADC"/>
    <w:rsid w:val="00BF1EB6"/>
    <w:rsid w:val="00BF2099"/>
    <w:rsid w:val="00BF220D"/>
    <w:rsid w:val="00BF2223"/>
    <w:rsid w:val="00BF2372"/>
    <w:rsid w:val="00BF23F0"/>
    <w:rsid w:val="00BF2448"/>
    <w:rsid w:val="00BF247E"/>
    <w:rsid w:val="00BF265E"/>
    <w:rsid w:val="00BF2817"/>
    <w:rsid w:val="00BF2B47"/>
    <w:rsid w:val="00BF2B6A"/>
    <w:rsid w:val="00BF2C47"/>
    <w:rsid w:val="00BF2F8E"/>
    <w:rsid w:val="00BF31CB"/>
    <w:rsid w:val="00BF3202"/>
    <w:rsid w:val="00BF3292"/>
    <w:rsid w:val="00BF33A7"/>
    <w:rsid w:val="00BF3697"/>
    <w:rsid w:val="00BF39D9"/>
    <w:rsid w:val="00BF3B91"/>
    <w:rsid w:val="00BF3C10"/>
    <w:rsid w:val="00BF3F2F"/>
    <w:rsid w:val="00BF3F5D"/>
    <w:rsid w:val="00BF3FFA"/>
    <w:rsid w:val="00BF4133"/>
    <w:rsid w:val="00BF42D8"/>
    <w:rsid w:val="00BF46F1"/>
    <w:rsid w:val="00BF4842"/>
    <w:rsid w:val="00BF4B69"/>
    <w:rsid w:val="00BF4E32"/>
    <w:rsid w:val="00BF56A8"/>
    <w:rsid w:val="00BF571A"/>
    <w:rsid w:val="00BF58CC"/>
    <w:rsid w:val="00BF5A04"/>
    <w:rsid w:val="00BF5BFB"/>
    <w:rsid w:val="00BF5C58"/>
    <w:rsid w:val="00BF5E0E"/>
    <w:rsid w:val="00BF606E"/>
    <w:rsid w:val="00BF60E3"/>
    <w:rsid w:val="00BF663A"/>
    <w:rsid w:val="00BF66BD"/>
    <w:rsid w:val="00BF68E0"/>
    <w:rsid w:val="00BF69CF"/>
    <w:rsid w:val="00BF6C19"/>
    <w:rsid w:val="00BF6DBF"/>
    <w:rsid w:val="00BF6E2B"/>
    <w:rsid w:val="00BF6E2E"/>
    <w:rsid w:val="00BF6FBF"/>
    <w:rsid w:val="00BF70A1"/>
    <w:rsid w:val="00BF70F8"/>
    <w:rsid w:val="00BF7D39"/>
    <w:rsid w:val="00BF7D43"/>
    <w:rsid w:val="00C000BB"/>
    <w:rsid w:val="00C00133"/>
    <w:rsid w:val="00C00568"/>
    <w:rsid w:val="00C00A16"/>
    <w:rsid w:val="00C00B65"/>
    <w:rsid w:val="00C00F00"/>
    <w:rsid w:val="00C00F1A"/>
    <w:rsid w:val="00C0101A"/>
    <w:rsid w:val="00C01063"/>
    <w:rsid w:val="00C010F5"/>
    <w:rsid w:val="00C0150C"/>
    <w:rsid w:val="00C0176B"/>
    <w:rsid w:val="00C01835"/>
    <w:rsid w:val="00C01840"/>
    <w:rsid w:val="00C01A7A"/>
    <w:rsid w:val="00C01BA7"/>
    <w:rsid w:val="00C01DFC"/>
    <w:rsid w:val="00C020EA"/>
    <w:rsid w:val="00C02192"/>
    <w:rsid w:val="00C023FA"/>
    <w:rsid w:val="00C024F9"/>
    <w:rsid w:val="00C0253D"/>
    <w:rsid w:val="00C02545"/>
    <w:rsid w:val="00C0275D"/>
    <w:rsid w:val="00C02927"/>
    <w:rsid w:val="00C02B86"/>
    <w:rsid w:val="00C02CDE"/>
    <w:rsid w:val="00C02D94"/>
    <w:rsid w:val="00C0332A"/>
    <w:rsid w:val="00C035F4"/>
    <w:rsid w:val="00C03665"/>
    <w:rsid w:val="00C039B6"/>
    <w:rsid w:val="00C03AAC"/>
    <w:rsid w:val="00C03AB0"/>
    <w:rsid w:val="00C03B7B"/>
    <w:rsid w:val="00C03FB8"/>
    <w:rsid w:val="00C04051"/>
    <w:rsid w:val="00C0420B"/>
    <w:rsid w:val="00C04423"/>
    <w:rsid w:val="00C04471"/>
    <w:rsid w:val="00C04945"/>
    <w:rsid w:val="00C049F1"/>
    <w:rsid w:val="00C0501B"/>
    <w:rsid w:val="00C0528A"/>
    <w:rsid w:val="00C0579A"/>
    <w:rsid w:val="00C057E0"/>
    <w:rsid w:val="00C05863"/>
    <w:rsid w:val="00C05BFD"/>
    <w:rsid w:val="00C05C20"/>
    <w:rsid w:val="00C05E55"/>
    <w:rsid w:val="00C05FC9"/>
    <w:rsid w:val="00C06066"/>
    <w:rsid w:val="00C06135"/>
    <w:rsid w:val="00C0625E"/>
    <w:rsid w:val="00C063A6"/>
    <w:rsid w:val="00C06478"/>
    <w:rsid w:val="00C0648A"/>
    <w:rsid w:val="00C06626"/>
    <w:rsid w:val="00C067A4"/>
    <w:rsid w:val="00C067A7"/>
    <w:rsid w:val="00C06935"/>
    <w:rsid w:val="00C06ABD"/>
    <w:rsid w:val="00C06BE9"/>
    <w:rsid w:val="00C06D01"/>
    <w:rsid w:val="00C072AE"/>
    <w:rsid w:val="00C0774F"/>
    <w:rsid w:val="00C078C6"/>
    <w:rsid w:val="00C07A6C"/>
    <w:rsid w:val="00C07AE3"/>
    <w:rsid w:val="00C07AE4"/>
    <w:rsid w:val="00C07B9F"/>
    <w:rsid w:val="00C07D3E"/>
    <w:rsid w:val="00C07FCC"/>
    <w:rsid w:val="00C07FDF"/>
    <w:rsid w:val="00C100DC"/>
    <w:rsid w:val="00C10360"/>
    <w:rsid w:val="00C10599"/>
    <w:rsid w:val="00C106DF"/>
    <w:rsid w:val="00C10858"/>
    <w:rsid w:val="00C1087B"/>
    <w:rsid w:val="00C109EF"/>
    <w:rsid w:val="00C10B24"/>
    <w:rsid w:val="00C10BA4"/>
    <w:rsid w:val="00C10C98"/>
    <w:rsid w:val="00C10FE2"/>
    <w:rsid w:val="00C1114F"/>
    <w:rsid w:val="00C11183"/>
    <w:rsid w:val="00C11197"/>
    <w:rsid w:val="00C113DE"/>
    <w:rsid w:val="00C114B5"/>
    <w:rsid w:val="00C1166F"/>
    <w:rsid w:val="00C11833"/>
    <w:rsid w:val="00C118CB"/>
    <w:rsid w:val="00C119C9"/>
    <w:rsid w:val="00C11C33"/>
    <w:rsid w:val="00C11C73"/>
    <w:rsid w:val="00C11EB2"/>
    <w:rsid w:val="00C11FE5"/>
    <w:rsid w:val="00C11FF6"/>
    <w:rsid w:val="00C120C4"/>
    <w:rsid w:val="00C1249A"/>
    <w:rsid w:val="00C1286D"/>
    <w:rsid w:val="00C129FD"/>
    <w:rsid w:val="00C12BE7"/>
    <w:rsid w:val="00C12DAF"/>
    <w:rsid w:val="00C12EB5"/>
    <w:rsid w:val="00C12FF1"/>
    <w:rsid w:val="00C130E5"/>
    <w:rsid w:val="00C134D4"/>
    <w:rsid w:val="00C13504"/>
    <w:rsid w:val="00C13642"/>
    <w:rsid w:val="00C13733"/>
    <w:rsid w:val="00C1393D"/>
    <w:rsid w:val="00C13940"/>
    <w:rsid w:val="00C13A09"/>
    <w:rsid w:val="00C13BFC"/>
    <w:rsid w:val="00C13C8A"/>
    <w:rsid w:val="00C13CBB"/>
    <w:rsid w:val="00C13DDF"/>
    <w:rsid w:val="00C13F22"/>
    <w:rsid w:val="00C13F33"/>
    <w:rsid w:val="00C140FE"/>
    <w:rsid w:val="00C1473A"/>
    <w:rsid w:val="00C14907"/>
    <w:rsid w:val="00C14DBB"/>
    <w:rsid w:val="00C14E9E"/>
    <w:rsid w:val="00C14F59"/>
    <w:rsid w:val="00C150AA"/>
    <w:rsid w:val="00C15135"/>
    <w:rsid w:val="00C159ED"/>
    <w:rsid w:val="00C159FD"/>
    <w:rsid w:val="00C15BFC"/>
    <w:rsid w:val="00C15C54"/>
    <w:rsid w:val="00C15CDA"/>
    <w:rsid w:val="00C15E97"/>
    <w:rsid w:val="00C15EF5"/>
    <w:rsid w:val="00C16039"/>
    <w:rsid w:val="00C16117"/>
    <w:rsid w:val="00C16351"/>
    <w:rsid w:val="00C16625"/>
    <w:rsid w:val="00C1662C"/>
    <w:rsid w:val="00C16AFE"/>
    <w:rsid w:val="00C17099"/>
    <w:rsid w:val="00C1733B"/>
    <w:rsid w:val="00C1741D"/>
    <w:rsid w:val="00C174A8"/>
    <w:rsid w:val="00C174EC"/>
    <w:rsid w:val="00C17593"/>
    <w:rsid w:val="00C175F6"/>
    <w:rsid w:val="00C17789"/>
    <w:rsid w:val="00C17D7E"/>
    <w:rsid w:val="00C17D89"/>
    <w:rsid w:val="00C202D5"/>
    <w:rsid w:val="00C2068D"/>
    <w:rsid w:val="00C206C4"/>
    <w:rsid w:val="00C206EC"/>
    <w:rsid w:val="00C208E4"/>
    <w:rsid w:val="00C20F77"/>
    <w:rsid w:val="00C2107F"/>
    <w:rsid w:val="00C21165"/>
    <w:rsid w:val="00C2188C"/>
    <w:rsid w:val="00C21B0E"/>
    <w:rsid w:val="00C21B1D"/>
    <w:rsid w:val="00C21BF6"/>
    <w:rsid w:val="00C21D33"/>
    <w:rsid w:val="00C21EB6"/>
    <w:rsid w:val="00C22244"/>
    <w:rsid w:val="00C222CD"/>
    <w:rsid w:val="00C222CF"/>
    <w:rsid w:val="00C2238B"/>
    <w:rsid w:val="00C225D8"/>
    <w:rsid w:val="00C225FD"/>
    <w:rsid w:val="00C227F8"/>
    <w:rsid w:val="00C22B7A"/>
    <w:rsid w:val="00C22F5A"/>
    <w:rsid w:val="00C232DD"/>
    <w:rsid w:val="00C2331D"/>
    <w:rsid w:val="00C233DC"/>
    <w:rsid w:val="00C2359E"/>
    <w:rsid w:val="00C23965"/>
    <w:rsid w:val="00C23A0E"/>
    <w:rsid w:val="00C23E33"/>
    <w:rsid w:val="00C2423A"/>
    <w:rsid w:val="00C244BF"/>
    <w:rsid w:val="00C2457D"/>
    <w:rsid w:val="00C24967"/>
    <w:rsid w:val="00C24C25"/>
    <w:rsid w:val="00C24CA2"/>
    <w:rsid w:val="00C24EE5"/>
    <w:rsid w:val="00C24F74"/>
    <w:rsid w:val="00C250CF"/>
    <w:rsid w:val="00C2544D"/>
    <w:rsid w:val="00C25745"/>
    <w:rsid w:val="00C2593B"/>
    <w:rsid w:val="00C259A0"/>
    <w:rsid w:val="00C259E0"/>
    <w:rsid w:val="00C25C00"/>
    <w:rsid w:val="00C25D3A"/>
    <w:rsid w:val="00C25D3E"/>
    <w:rsid w:val="00C25D52"/>
    <w:rsid w:val="00C25DD3"/>
    <w:rsid w:val="00C261C5"/>
    <w:rsid w:val="00C26342"/>
    <w:rsid w:val="00C263AE"/>
    <w:rsid w:val="00C264AE"/>
    <w:rsid w:val="00C2685C"/>
    <w:rsid w:val="00C26871"/>
    <w:rsid w:val="00C2695A"/>
    <w:rsid w:val="00C26998"/>
    <w:rsid w:val="00C26CEE"/>
    <w:rsid w:val="00C27258"/>
    <w:rsid w:val="00C274BE"/>
    <w:rsid w:val="00C276FF"/>
    <w:rsid w:val="00C27B2F"/>
    <w:rsid w:val="00C27D6D"/>
    <w:rsid w:val="00C27F39"/>
    <w:rsid w:val="00C30008"/>
    <w:rsid w:val="00C3006C"/>
    <w:rsid w:val="00C300E5"/>
    <w:rsid w:val="00C301C0"/>
    <w:rsid w:val="00C30325"/>
    <w:rsid w:val="00C304DC"/>
    <w:rsid w:val="00C3070C"/>
    <w:rsid w:val="00C307FA"/>
    <w:rsid w:val="00C308F8"/>
    <w:rsid w:val="00C30934"/>
    <w:rsid w:val="00C30C2E"/>
    <w:rsid w:val="00C30CD3"/>
    <w:rsid w:val="00C30D3F"/>
    <w:rsid w:val="00C30DAA"/>
    <w:rsid w:val="00C30F1F"/>
    <w:rsid w:val="00C30FB5"/>
    <w:rsid w:val="00C30FB7"/>
    <w:rsid w:val="00C31089"/>
    <w:rsid w:val="00C31237"/>
    <w:rsid w:val="00C31375"/>
    <w:rsid w:val="00C314DF"/>
    <w:rsid w:val="00C31720"/>
    <w:rsid w:val="00C3175A"/>
    <w:rsid w:val="00C319A2"/>
    <w:rsid w:val="00C31AD1"/>
    <w:rsid w:val="00C31C75"/>
    <w:rsid w:val="00C3208A"/>
    <w:rsid w:val="00C32417"/>
    <w:rsid w:val="00C324F0"/>
    <w:rsid w:val="00C324F3"/>
    <w:rsid w:val="00C326A7"/>
    <w:rsid w:val="00C326DA"/>
    <w:rsid w:val="00C32773"/>
    <w:rsid w:val="00C32A52"/>
    <w:rsid w:val="00C32BB7"/>
    <w:rsid w:val="00C32D13"/>
    <w:rsid w:val="00C32E21"/>
    <w:rsid w:val="00C33105"/>
    <w:rsid w:val="00C332F9"/>
    <w:rsid w:val="00C33577"/>
    <w:rsid w:val="00C339DE"/>
    <w:rsid w:val="00C33AA7"/>
    <w:rsid w:val="00C33DCE"/>
    <w:rsid w:val="00C33E35"/>
    <w:rsid w:val="00C33F0B"/>
    <w:rsid w:val="00C33F23"/>
    <w:rsid w:val="00C340CC"/>
    <w:rsid w:val="00C34333"/>
    <w:rsid w:val="00C3462E"/>
    <w:rsid w:val="00C3463A"/>
    <w:rsid w:val="00C346BB"/>
    <w:rsid w:val="00C346C1"/>
    <w:rsid w:val="00C34759"/>
    <w:rsid w:val="00C34872"/>
    <w:rsid w:val="00C3491D"/>
    <w:rsid w:val="00C34B2C"/>
    <w:rsid w:val="00C34C05"/>
    <w:rsid w:val="00C34D27"/>
    <w:rsid w:val="00C34ECF"/>
    <w:rsid w:val="00C35010"/>
    <w:rsid w:val="00C35013"/>
    <w:rsid w:val="00C3506B"/>
    <w:rsid w:val="00C3525B"/>
    <w:rsid w:val="00C352FA"/>
    <w:rsid w:val="00C3566A"/>
    <w:rsid w:val="00C3566B"/>
    <w:rsid w:val="00C35761"/>
    <w:rsid w:val="00C35A08"/>
    <w:rsid w:val="00C35A42"/>
    <w:rsid w:val="00C35B23"/>
    <w:rsid w:val="00C35B41"/>
    <w:rsid w:val="00C35D4F"/>
    <w:rsid w:val="00C35D7F"/>
    <w:rsid w:val="00C35E16"/>
    <w:rsid w:val="00C35E30"/>
    <w:rsid w:val="00C36346"/>
    <w:rsid w:val="00C36465"/>
    <w:rsid w:val="00C364C8"/>
    <w:rsid w:val="00C36713"/>
    <w:rsid w:val="00C36B8A"/>
    <w:rsid w:val="00C36BB6"/>
    <w:rsid w:val="00C36DAD"/>
    <w:rsid w:val="00C36FF4"/>
    <w:rsid w:val="00C37050"/>
    <w:rsid w:val="00C37493"/>
    <w:rsid w:val="00C375F2"/>
    <w:rsid w:val="00C3796E"/>
    <w:rsid w:val="00C37C06"/>
    <w:rsid w:val="00C37F07"/>
    <w:rsid w:val="00C37F85"/>
    <w:rsid w:val="00C37F8D"/>
    <w:rsid w:val="00C40174"/>
    <w:rsid w:val="00C4018E"/>
    <w:rsid w:val="00C404D5"/>
    <w:rsid w:val="00C40547"/>
    <w:rsid w:val="00C406BD"/>
    <w:rsid w:val="00C40B7D"/>
    <w:rsid w:val="00C40D39"/>
    <w:rsid w:val="00C40F5C"/>
    <w:rsid w:val="00C40FD8"/>
    <w:rsid w:val="00C41107"/>
    <w:rsid w:val="00C411A4"/>
    <w:rsid w:val="00C41492"/>
    <w:rsid w:val="00C414D8"/>
    <w:rsid w:val="00C41905"/>
    <w:rsid w:val="00C41A39"/>
    <w:rsid w:val="00C41CCF"/>
    <w:rsid w:val="00C41F37"/>
    <w:rsid w:val="00C42130"/>
    <w:rsid w:val="00C4255C"/>
    <w:rsid w:val="00C42784"/>
    <w:rsid w:val="00C42827"/>
    <w:rsid w:val="00C428B9"/>
    <w:rsid w:val="00C428C8"/>
    <w:rsid w:val="00C429E1"/>
    <w:rsid w:val="00C429FC"/>
    <w:rsid w:val="00C42EDF"/>
    <w:rsid w:val="00C436AA"/>
    <w:rsid w:val="00C4378C"/>
    <w:rsid w:val="00C437F2"/>
    <w:rsid w:val="00C439F0"/>
    <w:rsid w:val="00C43BDE"/>
    <w:rsid w:val="00C43C88"/>
    <w:rsid w:val="00C43CE7"/>
    <w:rsid w:val="00C43D05"/>
    <w:rsid w:val="00C44189"/>
    <w:rsid w:val="00C4440B"/>
    <w:rsid w:val="00C4464F"/>
    <w:rsid w:val="00C447FB"/>
    <w:rsid w:val="00C449AE"/>
    <w:rsid w:val="00C44A7B"/>
    <w:rsid w:val="00C44ADA"/>
    <w:rsid w:val="00C44BBA"/>
    <w:rsid w:val="00C44CA6"/>
    <w:rsid w:val="00C44D07"/>
    <w:rsid w:val="00C44EB5"/>
    <w:rsid w:val="00C44F14"/>
    <w:rsid w:val="00C44FC5"/>
    <w:rsid w:val="00C45A9C"/>
    <w:rsid w:val="00C45AE2"/>
    <w:rsid w:val="00C45C16"/>
    <w:rsid w:val="00C464CD"/>
    <w:rsid w:val="00C4651E"/>
    <w:rsid w:val="00C46B53"/>
    <w:rsid w:val="00C470AA"/>
    <w:rsid w:val="00C470DD"/>
    <w:rsid w:val="00C47890"/>
    <w:rsid w:val="00C4797E"/>
    <w:rsid w:val="00C47AE8"/>
    <w:rsid w:val="00C47C73"/>
    <w:rsid w:val="00C50033"/>
    <w:rsid w:val="00C5004B"/>
    <w:rsid w:val="00C5008C"/>
    <w:rsid w:val="00C504F8"/>
    <w:rsid w:val="00C506EC"/>
    <w:rsid w:val="00C50775"/>
    <w:rsid w:val="00C508B7"/>
    <w:rsid w:val="00C50E21"/>
    <w:rsid w:val="00C5173D"/>
    <w:rsid w:val="00C518A0"/>
    <w:rsid w:val="00C518B2"/>
    <w:rsid w:val="00C51D11"/>
    <w:rsid w:val="00C52091"/>
    <w:rsid w:val="00C5257E"/>
    <w:rsid w:val="00C52C37"/>
    <w:rsid w:val="00C52D62"/>
    <w:rsid w:val="00C531B4"/>
    <w:rsid w:val="00C532F9"/>
    <w:rsid w:val="00C53376"/>
    <w:rsid w:val="00C533A2"/>
    <w:rsid w:val="00C534A8"/>
    <w:rsid w:val="00C5382F"/>
    <w:rsid w:val="00C53E22"/>
    <w:rsid w:val="00C5463F"/>
    <w:rsid w:val="00C54762"/>
    <w:rsid w:val="00C5490D"/>
    <w:rsid w:val="00C54B97"/>
    <w:rsid w:val="00C54C38"/>
    <w:rsid w:val="00C54C62"/>
    <w:rsid w:val="00C5503D"/>
    <w:rsid w:val="00C55188"/>
    <w:rsid w:val="00C5530D"/>
    <w:rsid w:val="00C55319"/>
    <w:rsid w:val="00C5533F"/>
    <w:rsid w:val="00C55594"/>
    <w:rsid w:val="00C55ADC"/>
    <w:rsid w:val="00C55B09"/>
    <w:rsid w:val="00C55B31"/>
    <w:rsid w:val="00C55B4F"/>
    <w:rsid w:val="00C55E70"/>
    <w:rsid w:val="00C55EF7"/>
    <w:rsid w:val="00C5618D"/>
    <w:rsid w:val="00C561B4"/>
    <w:rsid w:val="00C561E1"/>
    <w:rsid w:val="00C5638E"/>
    <w:rsid w:val="00C5639A"/>
    <w:rsid w:val="00C563B4"/>
    <w:rsid w:val="00C56825"/>
    <w:rsid w:val="00C56918"/>
    <w:rsid w:val="00C569CA"/>
    <w:rsid w:val="00C56B50"/>
    <w:rsid w:val="00C56FDB"/>
    <w:rsid w:val="00C5703A"/>
    <w:rsid w:val="00C5707E"/>
    <w:rsid w:val="00C572AE"/>
    <w:rsid w:val="00C578CA"/>
    <w:rsid w:val="00C57988"/>
    <w:rsid w:val="00C57AA3"/>
    <w:rsid w:val="00C57CC6"/>
    <w:rsid w:val="00C57EBF"/>
    <w:rsid w:val="00C601A3"/>
    <w:rsid w:val="00C601EB"/>
    <w:rsid w:val="00C60911"/>
    <w:rsid w:val="00C60A04"/>
    <w:rsid w:val="00C60C37"/>
    <w:rsid w:val="00C60DFD"/>
    <w:rsid w:val="00C60E80"/>
    <w:rsid w:val="00C60EC1"/>
    <w:rsid w:val="00C60F19"/>
    <w:rsid w:val="00C6123C"/>
    <w:rsid w:val="00C61299"/>
    <w:rsid w:val="00C61319"/>
    <w:rsid w:val="00C614DF"/>
    <w:rsid w:val="00C61726"/>
    <w:rsid w:val="00C61807"/>
    <w:rsid w:val="00C6198A"/>
    <w:rsid w:val="00C61A5C"/>
    <w:rsid w:val="00C61A86"/>
    <w:rsid w:val="00C61A9A"/>
    <w:rsid w:val="00C61D11"/>
    <w:rsid w:val="00C62027"/>
    <w:rsid w:val="00C62163"/>
    <w:rsid w:val="00C6230F"/>
    <w:rsid w:val="00C6255C"/>
    <w:rsid w:val="00C627B2"/>
    <w:rsid w:val="00C62997"/>
    <w:rsid w:val="00C629A8"/>
    <w:rsid w:val="00C62AB3"/>
    <w:rsid w:val="00C62BE7"/>
    <w:rsid w:val="00C62C31"/>
    <w:rsid w:val="00C62DEF"/>
    <w:rsid w:val="00C633AB"/>
    <w:rsid w:val="00C6343A"/>
    <w:rsid w:val="00C6356B"/>
    <w:rsid w:val="00C63831"/>
    <w:rsid w:val="00C63958"/>
    <w:rsid w:val="00C63C82"/>
    <w:rsid w:val="00C63C98"/>
    <w:rsid w:val="00C63F16"/>
    <w:rsid w:val="00C64083"/>
    <w:rsid w:val="00C64334"/>
    <w:rsid w:val="00C64376"/>
    <w:rsid w:val="00C645BF"/>
    <w:rsid w:val="00C64626"/>
    <w:rsid w:val="00C647AD"/>
    <w:rsid w:val="00C64849"/>
    <w:rsid w:val="00C64B27"/>
    <w:rsid w:val="00C64BA7"/>
    <w:rsid w:val="00C64EBA"/>
    <w:rsid w:val="00C64EDC"/>
    <w:rsid w:val="00C64F34"/>
    <w:rsid w:val="00C64FFA"/>
    <w:rsid w:val="00C65354"/>
    <w:rsid w:val="00C65AC9"/>
    <w:rsid w:val="00C65BB5"/>
    <w:rsid w:val="00C65BB8"/>
    <w:rsid w:val="00C65D24"/>
    <w:rsid w:val="00C65E26"/>
    <w:rsid w:val="00C65F58"/>
    <w:rsid w:val="00C65F5C"/>
    <w:rsid w:val="00C66141"/>
    <w:rsid w:val="00C6614D"/>
    <w:rsid w:val="00C66571"/>
    <w:rsid w:val="00C666DB"/>
    <w:rsid w:val="00C6674C"/>
    <w:rsid w:val="00C667AD"/>
    <w:rsid w:val="00C667F6"/>
    <w:rsid w:val="00C66916"/>
    <w:rsid w:val="00C66B89"/>
    <w:rsid w:val="00C66C34"/>
    <w:rsid w:val="00C66D58"/>
    <w:rsid w:val="00C66EAE"/>
    <w:rsid w:val="00C66F14"/>
    <w:rsid w:val="00C67061"/>
    <w:rsid w:val="00C6721F"/>
    <w:rsid w:val="00C67231"/>
    <w:rsid w:val="00C6729E"/>
    <w:rsid w:val="00C673A2"/>
    <w:rsid w:val="00C676BE"/>
    <w:rsid w:val="00C676CB"/>
    <w:rsid w:val="00C67B97"/>
    <w:rsid w:val="00C67C57"/>
    <w:rsid w:val="00C70152"/>
    <w:rsid w:val="00C701FB"/>
    <w:rsid w:val="00C70259"/>
    <w:rsid w:val="00C7040D"/>
    <w:rsid w:val="00C70A67"/>
    <w:rsid w:val="00C70ACE"/>
    <w:rsid w:val="00C70B8C"/>
    <w:rsid w:val="00C70BF7"/>
    <w:rsid w:val="00C71133"/>
    <w:rsid w:val="00C711DE"/>
    <w:rsid w:val="00C71468"/>
    <w:rsid w:val="00C717BD"/>
    <w:rsid w:val="00C718D7"/>
    <w:rsid w:val="00C71A94"/>
    <w:rsid w:val="00C71B7F"/>
    <w:rsid w:val="00C71D70"/>
    <w:rsid w:val="00C71E82"/>
    <w:rsid w:val="00C71F29"/>
    <w:rsid w:val="00C723AF"/>
    <w:rsid w:val="00C72777"/>
    <w:rsid w:val="00C72999"/>
    <w:rsid w:val="00C72BD1"/>
    <w:rsid w:val="00C72E60"/>
    <w:rsid w:val="00C72EF5"/>
    <w:rsid w:val="00C732C5"/>
    <w:rsid w:val="00C734D6"/>
    <w:rsid w:val="00C7357D"/>
    <w:rsid w:val="00C736D0"/>
    <w:rsid w:val="00C73B26"/>
    <w:rsid w:val="00C740FD"/>
    <w:rsid w:val="00C74115"/>
    <w:rsid w:val="00C74157"/>
    <w:rsid w:val="00C7448E"/>
    <w:rsid w:val="00C744CE"/>
    <w:rsid w:val="00C7460A"/>
    <w:rsid w:val="00C748E2"/>
    <w:rsid w:val="00C749AC"/>
    <w:rsid w:val="00C75004"/>
    <w:rsid w:val="00C750B4"/>
    <w:rsid w:val="00C75352"/>
    <w:rsid w:val="00C755E8"/>
    <w:rsid w:val="00C75970"/>
    <w:rsid w:val="00C75AC4"/>
    <w:rsid w:val="00C75B22"/>
    <w:rsid w:val="00C75C9D"/>
    <w:rsid w:val="00C75EB4"/>
    <w:rsid w:val="00C7659B"/>
    <w:rsid w:val="00C76A56"/>
    <w:rsid w:val="00C76A6B"/>
    <w:rsid w:val="00C76D8E"/>
    <w:rsid w:val="00C76EC5"/>
    <w:rsid w:val="00C77096"/>
    <w:rsid w:val="00C770E6"/>
    <w:rsid w:val="00C7731D"/>
    <w:rsid w:val="00C7745D"/>
    <w:rsid w:val="00C774C7"/>
    <w:rsid w:val="00C775B4"/>
    <w:rsid w:val="00C777F4"/>
    <w:rsid w:val="00C7799E"/>
    <w:rsid w:val="00C77A04"/>
    <w:rsid w:val="00C77A8A"/>
    <w:rsid w:val="00C77C85"/>
    <w:rsid w:val="00C77DF7"/>
    <w:rsid w:val="00C77F7C"/>
    <w:rsid w:val="00C80238"/>
    <w:rsid w:val="00C80241"/>
    <w:rsid w:val="00C80547"/>
    <w:rsid w:val="00C80C15"/>
    <w:rsid w:val="00C8104C"/>
    <w:rsid w:val="00C81351"/>
    <w:rsid w:val="00C81388"/>
    <w:rsid w:val="00C81497"/>
    <w:rsid w:val="00C81559"/>
    <w:rsid w:val="00C815FF"/>
    <w:rsid w:val="00C817A9"/>
    <w:rsid w:val="00C8198E"/>
    <w:rsid w:val="00C81B14"/>
    <w:rsid w:val="00C81B30"/>
    <w:rsid w:val="00C82387"/>
    <w:rsid w:val="00C825AF"/>
    <w:rsid w:val="00C82853"/>
    <w:rsid w:val="00C82A17"/>
    <w:rsid w:val="00C82A94"/>
    <w:rsid w:val="00C82B8F"/>
    <w:rsid w:val="00C82C32"/>
    <w:rsid w:val="00C82CEB"/>
    <w:rsid w:val="00C82D51"/>
    <w:rsid w:val="00C831ED"/>
    <w:rsid w:val="00C833FB"/>
    <w:rsid w:val="00C83BBE"/>
    <w:rsid w:val="00C83BED"/>
    <w:rsid w:val="00C83E16"/>
    <w:rsid w:val="00C84186"/>
    <w:rsid w:val="00C84A52"/>
    <w:rsid w:val="00C84C91"/>
    <w:rsid w:val="00C84CAE"/>
    <w:rsid w:val="00C850BB"/>
    <w:rsid w:val="00C8534D"/>
    <w:rsid w:val="00C8561F"/>
    <w:rsid w:val="00C85738"/>
    <w:rsid w:val="00C8576D"/>
    <w:rsid w:val="00C8591D"/>
    <w:rsid w:val="00C85E17"/>
    <w:rsid w:val="00C85F23"/>
    <w:rsid w:val="00C86028"/>
    <w:rsid w:val="00C86143"/>
    <w:rsid w:val="00C8624E"/>
    <w:rsid w:val="00C8635A"/>
    <w:rsid w:val="00C86379"/>
    <w:rsid w:val="00C86486"/>
    <w:rsid w:val="00C864C3"/>
    <w:rsid w:val="00C864DB"/>
    <w:rsid w:val="00C8659F"/>
    <w:rsid w:val="00C869C9"/>
    <w:rsid w:val="00C86EA8"/>
    <w:rsid w:val="00C86EE0"/>
    <w:rsid w:val="00C86F6F"/>
    <w:rsid w:val="00C86FB3"/>
    <w:rsid w:val="00C870F0"/>
    <w:rsid w:val="00C87311"/>
    <w:rsid w:val="00C87396"/>
    <w:rsid w:val="00C874E1"/>
    <w:rsid w:val="00C877C4"/>
    <w:rsid w:val="00C8781D"/>
    <w:rsid w:val="00C87A2F"/>
    <w:rsid w:val="00C87BF9"/>
    <w:rsid w:val="00C901A9"/>
    <w:rsid w:val="00C90485"/>
    <w:rsid w:val="00C904A4"/>
    <w:rsid w:val="00C905AC"/>
    <w:rsid w:val="00C90799"/>
    <w:rsid w:val="00C9094E"/>
    <w:rsid w:val="00C90966"/>
    <w:rsid w:val="00C90A58"/>
    <w:rsid w:val="00C90B43"/>
    <w:rsid w:val="00C90BBE"/>
    <w:rsid w:val="00C90BDA"/>
    <w:rsid w:val="00C90C65"/>
    <w:rsid w:val="00C90C82"/>
    <w:rsid w:val="00C90F7A"/>
    <w:rsid w:val="00C91132"/>
    <w:rsid w:val="00C911A9"/>
    <w:rsid w:val="00C91707"/>
    <w:rsid w:val="00C917E1"/>
    <w:rsid w:val="00C918AF"/>
    <w:rsid w:val="00C91CFB"/>
    <w:rsid w:val="00C91F99"/>
    <w:rsid w:val="00C91FAC"/>
    <w:rsid w:val="00C9220B"/>
    <w:rsid w:val="00C9220C"/>
    <w:rsid w:val="00C92215"/>
    <w:rsid w:val="00C922BF"/>
    <w:rsid w:val="00C922C5"/>
    <w:rsid w:val="00C92352"/>
    <w:rsid w:val="00C924C4"/>
    <w:rsid w:val="00C92787"/>
    <w:rsid w:val="00C92C2A"/>
    <w:rsid w:val="00C92E1B"/>
    <w:rsid w:val="00C92F4B"/>
    <w:rsid w:val="00C93015"/>
    <w:rsid w:val="00C93111"/>
    <w:rsid w:val="00C9318C"/>
    <w:rsid w:val="00C931BA"/>
    <w:rsid w:val="00C93297"/>
    <w:rsid w:val="00C933B5"/>
    <w:rsid w:val="00C93C92"/>
    <w:rsid w:val="00C9409D"/>
    <w:rsid w:val="00C94365"/>
    <w:rsid w:val="00C943FA"/>
    <w:rsid w:val="00C945EC"/>
    <w:rsid w:val="00C946BD"/>
    <w:rsid w:val="00C94A79"/>
    <w:rsid w:val="00C94B44"/>
    <w:rsid w:val="00C94C81"/>
    <w:rsid w:val="00C94E45"/>
    <w:rsid w:val="00C94F03"/>
    <w:rsid w:val="00C95300"/>
    <w:rsid w:val="00C95548"/>
    <w:rsid w:val="00C95730"/>
    <w:rsid w:val="00C9579E"/>
    <w:rsid w:val="00C95962"/>
    <w:rsid w:val="00C959CB"/>
    <w:rsid w:val="00C95CD4"/>
    <w:rsid w:val="00C95D1E"/>
    <w:rsid w:val="00C95DD4"/>
    <w:rsid w:val="00C95F7A"/>
    <w:rsid w:val="00C964B1"/>
    <w:rsid w:val="00C96701"/>
    <w:rsid w:val="00C9688C"/>
    <w:rsid w:val="00C969CE"/>
    <w:rsid w:val="00C96D6D"/>
    <w:rsid w:val="00C96FE0"/>
    <w:rsid w:val="00C97289"/>
    <w:rsid w:val="00C9731D"/>
    <w:rsid w:val="00C9743D"/>
    <w:rsid w:val="00C97681"/>
    <w:rsid w:val="00C97866"/>
    <w:rsid w:val="00C97928"/>
    <w:rsid w:val="00C97AF1"/>
    <w:rsid w:val="00C97B0A"/>
    <w:rsid w:val="00C97DF4"/>
    <w:rsid w:val="00C97FDE"/>
    <w:rsid w:val="00CA0465"/>
    <w:rsid w:val="00CA07C7"/>
    <w:rsid w:val="00CA09AA"/>
    <w:rsid w:val="00CA09B1"/>
    <w:rsid w:val="00CA0B41"/>
    <w:rsid w:val="00CA0B53"/>
    <w:rsid w:val="00CA0BAF"/>
    <w:rsid w:val="00CA0DCC"/>
    <w:rsid w:val="00CA0F5C"/>
    <w:rsid w:val="00CA114D"/>
    <w:rsid w:val="00CA1225"/>
    <w:rsid w:val="00CA1303"/>
    <w:rsid w:val="00CA13EA"/>
    <w:rsid w:val="00CA17E2"/>
    <w:rsid w:val="00CA1806"/>
    <w:rsid w:val="00CA18C1"/>
    <w:rsid w:val="00CA18D2"/>
    <w:rsid w:val="00CA1C94"/>
    <w:rsid w:val="00CA1E55"/>
    <w:rsid w:val="00CA1EEF"/>
    <w:rsid w:val="00CA215C"/>
    <w:rsid w:val="00CA2406"/>
    <w:rsid w:val="00CA2919"/>
    <w:rsid w:val="00CA2C56"/>
    <w:rsid w:val="00CA2D0B"/>
    <w:rsid w:val="00CA3334"/>
    <w:rsid w:val="00CA36A5"/>
    <w:rsid w:val="00CA3980"/>
    <w:rsid w:val="00CA3AF1"/>
    <w:rsid w:val="00CA3C48"/>
    <w:rsid w:val="00CA3EE8"/>
    <w:rsid w:val="00CA41E2"/>
    <w:rsid w:val="00CA468E"/>
    <w:rsid w:val="00CA47C0"/>
    <w:rsid w:val="00CA4954"/>
    <w:rsid w:val="00CA4A3F"/>
    <w:rsid w:val="00CA4C14"/>
    <w:rsid w:val="00CA4C5F"/>
    <w:rsid w:val="00CA4FE7"/>
    <w:rsid w:val="00CA507B"/>
    <w:rsid w:val="00CA51A0"/>
    <w:rsid w:val="00CA5381"/>
    <w:rsid w:val="00CA5560"/>
    <w:rsid w:val="00CA55AF"/>
    <w:rsid w:val="00CA55FE"/>
    <w:rsid w:val="00CA58BD"/>
    <w:rsid w:val="00CA58F0"/>
    <w:rsid w:val="00CA5DF1"/>
    <w:rsid w:val="00CA6000"/>
    <w:rsid w:val="00CA6072"/>
    <w:rsid w:val="00CA6164"/>
    <w:rsid w:val="00CA623F"/>
    <w:rsid w:val="00CA6644"/>
    <w:rsid w:val="00CA6688"/>
    <w:rsid w:val="00CA68E6"/>
    <w:rsid w:val="00CA6945"/>
    <w:rsid w:val="00CA6B5F"/>
    <w:rsid w:val="00CA6C9F"/>
    <w:rsid w:val="00CA6CF8"/>
    <w:rsid w:val="00CA6FA2"/>
    <w:rsid w:val="00CA71D1"/>
    <w:rsid w:val="00CA7384"/>
    <w:rsid w:val="00CA73B2"/>
    <w:rsid w:val="00CA73F8"/>
    <w:rsid w:val="00CA74E8"/>
    <w:rsid w:val="00CA7528"/>
    <w:rsid w:val="00CA7530"/>
    <w:rsid w:val="00CA757D"/>
    <w:rsid w:val="00CA77AF"/>
    <w:rsid w:val="00CA7923"/>
    <w:rsid w:val="00CA7AFF"/>
    <w:rsid w:val="00CB0154"/>
    <w:rsid w:val="00CB047F"/>
    <w:rsid w:val="00CB0580"/>
    <w:rsid w:val="00CB0C2A"/>
    <w:rsid w:val="00CB0FD9"/>
    <w:rsid w:val="00CB110D"/>
    <w:rsid w:val="00CB11BD"/>
    <w:rsid w:val="00CB1368"/>
    <w:rsid w:val="00CB1BA4"/>
    <w:rsid w:val="00CB1F2A"/>
    <w:rsid w:val="00CB24ED"/>
    <w:rsid w:val="00CB25FD"/>
    <w:rsid w:val="00CB2836"/>
    <w:rsid w:val="00CB28E4"/>
    <w:rsid w:val="00CB2A2E"/>
    <w:rsid w:val="00CB2D00"/>
    <w:rsid w:val="00CB2F27"/>
    <w:rsid w:val="00CB2FB2"/>
    <w:rsid w:val="00CB3989"/>
    <w:rsid w:val="00CB3A5A"/>
    <w:rsid w:val="00CB3CC4"/>
    <w:rsid w:val="00CB40CC"/>
    <w:rsid w:val="00CB4326"/>
    <w:rsid w:val="00CB4654"/>
    <w:rsid w:val="00CB47E2"/>
    <w:rsid w:val="00CB480A"/>
    <w:rsid w:val="00CB499B"/>
    <w:rsid w:val="00CB4FA5"/>
    <w:rsid w:val="00CB5054"/>
    <w:rsid w:val="00CB5131"/>
    <w:rsid w:val="00CB5390"/>
    <w:rsid w:val="00CB550E"/>
    <w:rsid w:val="00CB5559"/>
    <w:rsid w:val="00CB558B"/>
    <w:rsid w:val="00CB55CA"/>
    <w:rsid w:val="00CB55F8"/>
    <w:rsid w:val="00CB5818"/>
    <w:rsid w:val="00CB58DD"/>
    <w:rsid w:val="00CB5A04"/>
    <w:rsid w:val="00CB5A9F"/>
    <w:rsid w:val="00CB5AA1"/>
    <w:rsid w:val="00CB5B46"/>
    <w:rsid w:val="00CB5C8E"/>
    <w:rsid w:val="00CB5E8C"/>
    <w:rsid w:val="00CB5EF8"/>
    <w:rsid w:val="00CB60F0"/>
    <w:rsid w:val="00CB6343"/>
    <w:rsid w:val="00CB656D"/>
    <w:rsid w:val="00CB67FB"/>
    <w:rsid w:val="00CB68B3"/>
    <w:rsid w:val="00CB6A74"/>
    <w:rsid w:val="00CB6C8A"/>
    <w:rsid w:val="00CB6F9E"/>
    <w:rsid w:val="00CB7208"/>
    <w:rsid w:val="00CB7438"/>
    <w:rsid w:val="00CB759D"/>
    <w:rsid w:val="00CB7648"/>
    <w:rsid w:val="00CB76CC"/>
    <w:rsid w:val="00CB7A0C"/>
    <w:rsid w:val="00CB7AF1"/>
    <w:rsid w:val="00CB7B6B"/>
    <w:rsid w:val="00CB7EE6"/>
    <w:rsid w:val="00CC009C"/>
    <w:rsid w:val="00CC00B7"/>
    <w:rsid w:val="00CC0183"/>
    <w:rsid w:val="00CC026A"/>
    <w:rsid w:val="00CC034B"/>
    <w:rsid w:val="00CC0586"/>
    <w:rsid w:val="00CC07B1"/>
    <w:rsid w:val="00CC08AC"/>
    <w:rsid w:val="00CC0AA7"/>
    <w:rsid w:val="00CC0D81"/>
    <w:rsid w:val="00CC0E56"/>
    <w:rsid w:val="00CC0E6B"/>
    <w:rsid w:val="00CC10E8"/>
    <w:rsid w:val="00CC1218"/>
    <w:rsid w:val="00CC1356"/>
    <w:rsid w:val="00CC145E"/>
    <w:rsid w:val="00CC172A"/>
    <w:rsid w:val="00CC1A18"/>
    <w:rsid w:val="00CC1C32"/>
    <w:rsid w:val="00CC1C42"/>
    <w:rsid w:val="00CC1D7A"/>
    <w:rsid w:val="00CC1E3E"/>
    <w:rsid w:val="00CC1E40"/>
    <w:rsid w:val="00CC21B4"/>
    <w:rsid w:val="00CC2559"/>
    <w:rsid w:val="00CC27F5"/>
    <w:rsid w:val="00CC2B38"/>
    <w:rsid w:val="00CC2D18"/>
    <w:rsid w:val="00CC2D4F"/>
    <w:rsid w:val="00CC2EEB"/>
    <w:rsid w:val="00CC2EFE"/>
    <w:rsid w:val="00CC33D7"/>
    <w:rsid w:val="00CC35DE"/>
    <w:rsid w:val="00CC3A88"/>
    <w:rsid w:val="00CC3AA9"/>
    <w:rsid w:val="00CC3C00"/>
    <w:rsid w:val="00CC3E8C"/>
    <w:rsid w:val="00CC3EFF"/>
    <w:rsid w:val="00CC3F37"/>
    <w:rsid w:val="00CC400F"/>
    <w:rsid w:val="00CC427F"/>
    <w:rsid w:val="00CC4365"/>
    <w:rsid w:val="00CC4422"/>
    <w:rsid w:val="00CC442E"/>
    <w:rsid w:val="00CC480E"/>
    <w:rsid w:val="00CC4A9D"/>
    <w:rsid w:val="00CC4ADE"/>
    <w:rsid w:val="00CC4C5E"/>
    <w:rsid w:val="00CC4CCF"/>
    <w:rsid w:val="00CC4D3D"/>
    <w:rsid w:val="00CC4D88"/>
    <w:rsid w:val="00CC4F58"/>
    <w:rsid w:val="00CC5370"/>
    <w:rsid w:val="00CC5519"/>
    <w:rsid w:val="00CC5652"/>
    <w:rsid w:val="00CC57AE"/>
    <w:rsid w:val="00CC5A4E"/>
    <w:rsid w:val="00CC604B"/>
    <w:rsid w:val="00CC606C"/>
    <w:rsid w:val="00CC6097"/>
    <w:rsid w:val="00CC6198"/>
    <w:rsid w:val="00CC63BE"/>
    <w:rsid w:val="00CC663A"/>
    <w:rsid w:val="00CC6728"/>
    <w:rsid w:val="00CC68A0"/>
    <w:rsid w:val="00CC6B0F"/>
    <w:rsid w:val="00CC6BAB"/>
    <w:rsid w:val="00CC6C99"/>
    <w:rsid w:val="00CC6CA8"/>
    <w:rsid w:val="00CC6D8B"/>
    <w:rsid w:val="00CC6E4F"/>
    <w:rsid w:val="00CC6F5D"/>
    <w:rsid w:val="00CC6FE1"/>
    <w:rsid w:val="00CC7058"/>
    <w:rsid w:val="00CC728B"/>
    <w:rsid w:val="00CC7356"/>
    <w:rsid w:val="00CC739C"/>
    <w:rsid w:val="00CC74D5"/>
    <w:rsid w:val="00CC7834"/>
    <w:rsid w:val="00CC7A6D"/>
    <w:rsid w:val="00CC7BBF"/>
    <w:rsid w:val="00CC7BD9"/>
    <w:rsid w:val="00CC7DF5"/>
    <w:rsid w:val="00CD00C1"/>
    <w:rsid w:val="00CD01CA"/>
    <w:rsid w:val="00CD0209"/>
    <w:rsid w:val="00CD04B6"/>
    <w:rsid w:val="00CD04FE"/>
    <w:rsid w:val="00CD062E"/>
    <w:rsid w:val="00CD0740"/>
    <w:rsid w:val="00CD0768"/>
    <w:rsid w:val="00CD08B7"/>
    <w:rsid w:val="00CD0C06"/>
    <w:rsid w:val="00CD0CB2"/>
    <w:rsid w:val="00CD0FCC"/>
    <w:rsid w:val="00CD11C5"/>
    <w:rsid w:val="00CD14CB"/>
    <w:rsid w:val="00CD179D"/>
    <w:rsid w:val="00CD197F"/>
    <w:rsid w:val="00CD1E74"/>
    <w:rsid w:val="00CD1FF0"/>
    <w:rsid w:val="00CD20F7"/>
    <w:rsid w:val="00CD223B"/>
    <w:rsid w:val="00CD23A4"/>
    <w:rsid w:val="00CD2585"/>
    <w:rsid w:val="00CD25A6"/>
    <w:rsid w:val="00CD273C"/>
    <w:rsid w:val="00CD2809"/>
    <w:rsid w:val="00CD283A"/>
    <w:rsid w:val="00CD29A6"/>
    <w:rsid w:val="00CD29DF"/>
    <w:rsid w:val="00CD2B84"/>
    <w:rsid w:val="00CD2C0A"/>
    <w:rsid w:val="00CD2D11"/>
    <w:rsid w:val="00CD2DAE"/>
    <w:rsid w:val="00CD2DCE"/>
    <w:rsid w:val="00CD309B"/>
    <w:rsid w:val="00CD3122"/>
    <w:rsid w:val="00CD317A"/>
    <w:rsid w:val="00CD325D"/>
    <w:rsid w:val="00CD3391"/>
    <w:rsid w:val="00CD3514"/>
    <w:rsid w:val="00CD38D9"/>
    <w:rsid w:val="00CD3D0C"/>
    <w:rsid w:val="00CD3E10"/>
    <w:rsid w:val="00CD3F09"/>
    <w:rsid w:val="00CD3FAF"/>
    <w:rsid w:val="00CD3FF5"/>
    <w:rsid w:val="00CD413C"/>
    <w:rsid w:val="00CD41D0"/>
    <w:rsid w:val="00CD447F"/>
    <w:rsid w:val="00CD492B"/>
    <w:rsid w:val="00CD49D6"/>
    <w:rsid w:val="00CD4B71"/>
    <w:rsid w:val="00CD4D99"/>
    <w:rsid w:val="00CD4E37"/>
    <w:rsid w:val="00CD4E95"/>
    <w:rsid w:val="00CD4EC5"/>
    <w:rsid w:val="00CD4F04"/>
    <w:rsid w:val="00CD5673"/>
    <w:rsid w:val="00CD574B"/>
    <w:rsid w:val="00CD58BC"/>
    <w:rsid w:val="00CD5A79"/>
    <w:rsid w:val="00CD5B74"/>
    <w:rsid w:val="00CD5C02"/>
    <w:rsid w:val="00CD5DC7"/>
    <w:rsid w:val="00CD5E23"/>
    <w:rsid w:val="00CD5EFF"/>
    <w:rsid w:val="00CD5F39"/>
    <w:rsid w:val="00CD5FD3"/>
    <w:rsid w:val="00CD61E3"/>
    <w:rsid w:val="00CD61FD"/>
    <w:rsid w:val="00CD6469"/>
    <w:rsid w:val="00CD6578"/>
    <w:rsid w:val="00CD6776"/>
    <w:rsid w:val="00CD6799"/>
    <w:rsid w:val="00CD679E"/>
    <w:rsid w:val="00CD6814"/>
    <w:rsid w:val="00CD6E0B"/>
    <w:rsid w:val="00CD717D"/>
    <w:rsid w:val="00CD72E8"/>
    <w:rsid w:val="00CD7633"/>
    <w:rsid w:val="00CD77B6"/>
    <w:rsid w:val="00CD787F"/>
    <w:rsid w:val="00CD79D7"/>
    <w:rsid w:val="00CD7BA9"/>
    <w:rsid w:val="00CD7CBE"/>
    <w:rsid w:val="00CE01AE"/>
    <w:rsid w:val="00CE0219"/>
    <w:rsid w:val="00CE025E"/>
    <w:rsid w:val="00CE030D"/>
    <w:rsid w:val="00CE03B6"/>
    <w:rsid w:val="00CE05F2"/>
    <w:rsid w:val="00CE08EA"/>
    <w:rsid w:val="00CE09FC"/>
    <w:rsid w:val="00CE0A8D"/>
    <w:rsid w:val="00CE0AD8"/>
    <w:rsid w:val="00CE0C33"/>
    <w:rsid w:val="00CE0CBF"/>
    <w:rsid w:val="00CE105B"/>
    <w:rsid w:val="00CE112E"/>
    <w:rsid w:val="00CE1162"/>
    <w:rsid w:val="00CE1225"/>
    <w:rsid w:val="00CE1284"/>
    <w:rsid w:val="00CE132D"/>
    <w:rsid w:val="00CE152F"/>
    <w:rsid w:val="00CE15D9"/>
    <w:rsid w:val="00CE15E3"/>
    <w:rsid w:val="00CE212D"/>
    <w:rsid w:val="00CE22B8"/>
    <w:rsid w:val="00CE242A"/>
    <w:rsid w:val="00CE253D"/>
    <w:rsid w:val="00CE2561"/>
    <w:rsid w:val="00CE282C"/>
    <w:rsid w:val="00CE2866"/>
    <w:rsid w:val="00CE2A7D"/>
    <w:rsid w:val="00CE2C1E"/>
    <w:rsid w:val="00CE2C7A"/>
    <w:rsid w:val="00CE2E21"/>
    <w:rsid w:val="00CE2FE1"/>
    <w:rsid w:val="00CE3257"/>
    <w:rsid w:val="00CE35B7"/>
    <w:rsid w:val="00CE37F6"/>
    <w:rsid w:val="00CE3F25"/>
    <w:rsid w:val="00CE3F8F"/>
    <w:rsid w:val="00CE3FF6"/>
    <w:rsid w:val="00CE40BC"/>
    <w:rsid w:val="00CE43E4"/>
    <w:rsid w:val="00CE4B47"/>
    <w:rsid w:val="00CE4C2E"/>
    <w:rsid w:val="00CE4C40"/>
    <w:rsid w:val="00CE4F66"/>
    <w:rsid w:val="00CE5120"/>
    <w:rsid w:val="00CE51E7"/>
    <w:rsid w:val="00CE55E3"/>
    <w:rsid w:val="00CE56F8"/>
    <w:rsid w:val="00CE58AD"/>
    <w:rsid w:val="00CE59AB"/>
    <w:rsid w:val="00CE5AB2"/>
    <w:rsid w:val="00CE5AC8"/>
    <w:rsid w:val="00CE5E08"/>
    <w:rsid w:val="00CE5E50"/>
    <w:rsid w:val="00CE5F76"/>
    <w:rsid w:val="00CE66E8"/>
    <w:rsid w:val="00CE697C"/>
    <w:rsid w:val="00CE69D8"/>
    <w:rsid w:val="00CE69F3"/>
    <w:rsid w:val="00CE6AD5"/>
    <w:rsid w:val="00CE6AE6"/>
    <w:rsid w:val="00CE6D40"/>
    <w:rsid w:val="00CE6E24"/>
    <w:rsid w:val="00CE6EF7"/>
    <w:rsid w:val="00CE74FE"/>
    <w:rsid w:val="00CE74FF"/>
    <w:rsid w:val="00CE763B"/>
    <w:rsid w:val="00CE76BD"/>
    <w:rsid w:val="00CE76E3"/>
    <w:rsid w:val="00CE79BC"/>
    <w:rsid w:val="00CE7A73"/>
    <w:rsid w:val="00CE7D51"/>
    <w:rsid w:val="00CE7F7E"/>
    <w:rsid w:val="00CE7F8A"/>
    <w:rsid w:val="00CF002B"/>
    <w:rsid w:val="00CF02AC"/>
    <w:rsid w:val="00CF057C"/>
    <w:rsid w:val="00CF06E6"/>
    <w:rsid w:val="00CF09AF"/>
    <w:rsid w:val="00CF0AAB"/>
    <w:rsid w:val="00CF0CE3"/>
    <w:rsid w:val="00CF0E85"/>
    <w:rsid w:val="00CF129F"/>
    <w:rsid w:val="00CF14AB"/>
    <w:rsid w:val="00CF1669"/>
    <w:rsid w:val="00CF167A"/>
    <w:rsid w:val="00CF18AB"/>
    <w:rsid w:val="00CF1AA6"/>
    <w:rsid w:val="00CF1B40"/>
    <w:rsid w:val="00CF1BE1"/>
    <w:rsid w:val="00CF1CE1"/>
    <w:rsid w:val="00CF207C"/>
    <w:rsid w:val="00CF20C8"/>
    <w:rsid w:val="00CF233B"/>
    <w:rsid w:val="00CF23D5"/>
    <w:rsid w:val="00CF244C"/>
    <w:rsid w:val="00CF24F2"/>
    <w:rsid w:val="00CF2629"/>
    <w:rsid w:val="00CF2639"/>
    <w:rsid w:val="00CF277A"/>
    <w:rsid w:val="00CF2DB0"/>
    <w:rsid w:val="00CF2DD0"/>
    <w:rsid w:val="00CF2E11"/>
    <w:rsid w:val="00CF2E29"/>
    <w:rsid w:val="00CF2FBF"/>
    <w:rsid w:val="00CF33BA"/>
    <w:rsid w:val="00CF344C"/>
    <w:rsid w:val="00CF3816"/>
    <w:rsid w:val="00CF3BBC"/>
    <w:rsid w:val="00CF3CD4"/>
    <w:rsid w:val="00CF3F01"/>
    <w:rsid w:val="00CF4167"/>
    <w:rsid w:val="00CF41A0"/>
    <w:rsid w:val="00CF4281"/>
    <w:rsid w:val="00CF4528"/>
    <w:rsid w:val="00CF46E1"/>
    <w:rsid w:val="00CF4A0B"/>
    <w:rsid w:val="00CF4FF1"/>
    <w:rsid w:val="00CF50A9"/>
    <w:rsid w:val="00CF53FF"/>
    <w:rsid w:val="00CF54DB"/>
    <w:rsid w:val="00CF56B5"/>
    <w:rsid w:val="00CF56E4"/>
    <w:rsid w:val="00CF5A24"/>
    <w:rsid w:val="00CF5B17"/>
    <w:rsid w:val="00CF5D40"/>
    <w:rsid w:val="00CF5D85"/>
    <w:rsid w:val="00CF5EBE"/>
    <w:rsid w:val="00CF61A3"/>
    <w:rsid w:val="00CF6277"/>
    <w:rsid w:val="00CF62F0"/>
    <w:rsid w:val="00CF6490"/>
    <w:rsid w:val="00CF66DE"/>
    <w:rsid w:val="00CF6848"/>
    <w:rsid w:val="00CF68E6"/>
    <w:rsid w:val="00CF6A2B"/>
    <w:rsid w:val="00CF6A8F"/>
    <w:rsid w:val="00CF6AF3"/>
    <w:rsid w:val="00CF6C66"/>
    <w:rsid w:val="00CF6C9A"/>
    <w:rsid w:val="00CF6EA9"/>
    <w:rsid w:val="00CF6EF8"/>
    <w:rsid w:val="00CF6F64"/>
    <w:rsid w:val="00CF7406"/>
    <w:rsid w:val="00CF7470"/>
    <w:rsid w:val="00CF748F"/>
    <w:rsid w:val="00CF75EA"/>
    <w:rsid w:val="00CF7620"/>
    <w:rsid w:val="00CF7798"/>
    <w:rsid w:val="00CF7C3E"/>
    <w:rsid w:val="00CF7CCF"/>
    <w:rsid w:val="00CF7FB2"/>
    <w:rsid w:val="00D001F2"/>
    <w:rsid w:val="00D00522"/>
    <w:rsid w:val="00D0054D"/>
    <w:rsid w:val="00D007D5"/>
    <w:rsid w:val="00D0084D"/>
    <w:rsid w:val="00D00A04"/>
    <w:rsid w:val="00D00B22"/>
    <w:rsid w:val="00D00B71"/>
    <w:rsid w:val="00D00F79"/>
    <w:rsid w:val="00D01219"/>
    <w:rsid w:val="00D01377"/>
    <w:rsid w:val="00D0142C"/>
    <w:rsid w:val="00D014B4"/>
    <w:rsid w:val="00D015CF"/>
    <w:rsid w:val="00D017EE"/>
    <w:rsid w:val="00D0182B"/>
    <w:rsid w:val="00D0186E"/>
    <w:rsid w:val="00D01B38"/>
    <w:rsid w:val="00D01B68"/>
    <w:rsid w:val="00D01C45"/>
    <w:rsid w:val="00D01C73"/>
    <w:rsid w:val="00D01F49"/>
    <w:rsid w:val="00D02014"/>
    <w:rsid w:val="00D02369"/>
    <w:rsid w:val="00D02A2C"/>
    <w:rsid w:val="00D02BE7"/>
    <w:rsid w:val="00D02C36"/>
    <w:rsid w:val="00D02CCC"/>
    <w:rsid w:val="00D02D5A"/>
    <w:rsid w:val="00D02E17"/>
    <w:rsid w:val="00D02F1A"/>
    <w:rsid w:val="00D030FE"/>
    <w:rsid w:val="00D0317B"/>
    <w:rsid w:val="00D0318A"/>
    <w:rsid w:val="00D0319D"/>
    <w:rsid w:val="00D03322"/>
    <w:rsid w:val="00D03390"/>
    <w:rsid w:val="00D034C4"/>
    <w:rsid w:val="00D04257"/>
    <w:rsid w:val="00D04394"/>
    <w:rsid w:val="00D0482E"/>
    <w:rsid w:val="00D049FC"/>
    <w:rsid w:val="00D04CA2"/>
    <w:rsid w:val="00D04FC8"/>
    <w:rsid w:val="00D051E2"/>
    <w:rsid w:val="00D05393"/>
    <w:rsid w:val="00D054C9"/>
    <w:rsid w:val="00D05793"/>
    <w:rsid w:val="00D05DD5"/>
    <w:rsid w:val="00D05FD4"/>
    <w:rsid w:val="00D06088"/>
    <w:rsid w:val="00D060FD"/>
    <w:rsid w:val="00D064B0"/>
    <w:rsid w:val="00D0669F"/>
    <w:rsid w:val="00D0675C"/>
    <w:rsid w:val="00D067DE"/>
    <w:rsid w:val="00D06800"/>
    <w:rsid w:val="00D06A2C"/>
    <w:rsid w:val="00D06B22"/>
    <w:rsid w:val="00D06B64"/>
    <w:rsid w:val="00D06DDB"/>
    <w:rsid w:val="00D06DDD"/>
    <w:rsid w:val="00D06DED"/>
    <w:rsid w:val="00D06F3C"/>
    <w:rsid w:val="00D06FF1"/>
    <w:rsid w:val="00D0735B"/>
    <w:rsid w:val="00D07556"/>
    <w:rsid w:val="00D07599"/>
    <w:rsid w:val="00D078A9"/>
    <w:rsid w:val="00D078C9"/>
    <w:rsid w:val="00D07D3B"/>
    <w:rsid w:val="00D07DCA"/>
    <w:rsid w:val="00D07E0F"/>
    <w:rsid w:val="00D07F24"/>
    <w:rsid w:val="00D10318"/>
    <w:rsid w:val="00D1034D"/>
    <w:rsid w:val="00D10499"/>
    <w:rsid w:val="00D105EB"/>
    <w:rsid w:val="00D10721"/>
    <w:rsid w:val="00D10A49"/>
    <w:rsid w:val="00D10A83"/>
    <w:rsid w:val="00D1114D"/>
    <w:rsid w:val="00D1137C"/>
    <w:rsid w:val="00D113FC"/>
    <w:rsid w:val="00D115F3"/>
    <w:rsid w:val="00D117D0"/>
    <w:rsid w:val="00D1181C"/>
    <w:rsid w:val="00D11857"/>
    <w:rsid w:val="00D11873"/>
    <w:rsid w:val="00D11AC5"/>
    <w:rsid w:val="00D11C73"/>
    <w:rsid w:val="00D11C76"/>
    <w:rsid w:val="00D11CA1"/>
    <w:rsid w:val="00D11D50"/>
    <w:rsid w:val="00D11E3F"/>
    <w:rsid w:val="00D11EEE"/>
    <w:rsid w:val="00D11FAE"/>
    <w:rsid w:val="00D12103"/>
    <w:rsid w:val="00D123A2"/>
    <w:rsid w:val="00D12440"/>
    <w:rsid w:val="00D12487"/>
    <w:rsid w:val="00D12687"/>
    <w:rsid w:val="00D126E6"/>
    <w:rsid w:val="00D127D6"/>
    <w:rsid w:val="00D12B30"/>
    <w:rsid w:val="00D12B75"/>
    <w:rsid w:val="00D12E7C"/>
    <w:rsid w:val="00D12FF7"/>
    <w:rsid w:val="00D135A9"/>
    <w:rsid w:val="00D137FE"/>
    <w:rsid w:val="00D13880"/>
    <w:rsid w:val="00D13992"/>
    <w:rsid w:val="00D139CB"/>
    <w:rsid w:val="00D13B2E"/>
    <w:rsid w:val="00D13BBC"/>
    <w:rsid w:val="00D13BBE"/>
    <w:rsid w:val="00D13CCD"/>
    <w:rsid w:val="00D14117"/>
    <w:rsid w:val="00D14204"/>
    <w:rsid w:val="00D1439A"/>
    <w:rsid w:val="00D143C5"/>
    <w:rsid w:val="00D14554"/>
    <w:rsid w:val="00D14A13"/>
    <w:rsid w:val="00D14F9D"/>
    <w:rsid w:val="00D14FD9"/>
    <w:rsid w:val="00D150A7"/>
    <w:rsid w:val="00D15442"/>
    <w:rsid w:val="00D15514"/>
    <w:rsid w:val="00D15577"/>
    <w:rsid w:val="00D15B1D"/>
    <w:rsid w:val="00D15C5E"/>
    <w:rsid w:val="00D15D5B"/>
    <w:rsid w:val="00D15D9D"/>
    <w:rsid w:val="00D15EA4"/>
    <w:rsid w:val="00D15EAF"/>
    <w:rsid w:val="00D16002"/>
    <w:rsid w:val="00D16077"/>
    <w:rsid w:val="00D16158"/>
    <w:rsid w:val="00D1624D"/>
    <w:rsid w:val="00D1643D"/>
    <w:rsid w:val="00D169B3"/>
    <w:rsid w:val="00D16BA8"/>
    <w:rsid w:val="00D16FBB"/>
    <w:rsid w:val="00D17072"/>
    <w:rsid w:val="00D174E5"/>
    <w:rsid w:val="00D17BCB"/>
    <w:rsid w:val="00D17F37"/>
    <w:rsid w:val="00D20171"/>
    <w:rsid w:val="00D20253"/>
    <w:rsid w:val="00D20267"/>
    <w:rsid w:val="00D202D3"/>
    <w:rsid w:val="00D20319"/>
    <w:rsid w:val="00D203A4"/>
    <w:rsid w:val="00D20EA4"/>
    <w:rsid w:val="00D20F77"/>
    <w:rsid w:val="00D21083"/>
    <w:rsid w:val="00D2109E"/>
    <w:rsid w:val="00D2130E"/>
    <w:rsid w:val="00D213FD"/>
    <w:rsid w:val="00D215E6"/>
    <w:rsid w:val="00D21708"/>
    <w:rsid w:val="00D2171B"/>
    <w:rsid w:val="00D217CE"/>
    <w:rsid w:val="00D218DE"/>
    <w:rsid w:val="00D219E0"/>
    <w:rsid w:val="00D21AC7"/>
    <w:rsid w:val="00D21B15"/>
    <w:rsid w:val="00D21F5C"/>
    <w:rsid w:val="00D22024"/>
    <w:rsid w:val="00D22148"/>
    <w:rsid w:val="00D221D4"/>
    <w:rsid w:val="00D222A3"/>
    <w:rsid w:val="00D222E9"/>
    <w:rsid w:val="00D222F0"/>
    <w:rsid w:val="00D225DC"/>
    <w:rsid w:val="00D22B75"/>
    <w:rsid w:val="00D22D2B"/>
    <w:rsid w:val="00D22FC9"/>
    <w:rsid w:val="00D232C8"/>
    <w:rsid w:val="00D234A3"/>
    <w:rsid w:val="00D23556"/>
    <w:rsid w:val="00D23660"/>
    <w:rsid w:val="00D2390D"/>
    <w:rsid w:val="00D23A34"/>
    <w:rsid w:val="00D23AE0"/>
    <w:rsid w:val="00D23B89"/>
    <w:rsid w:val="00D23CE2"/>
    <w:rsid w:val="00D23EAA"/>
    <w:rsid w:val="00D240D8"/>
    <w:rsid w:val="00D24A77"/>
    <w:rsid w:val="00D25077"/>
    <w:rsid w:val="00D25160"/>
    <w:rsid w:val="00D252AF"/>
    <w:rsid w:val="00D254C3"/>
    <w:rsid w:val="00D25645"/>
    <w:rsid w:val="00D25970"/>
    <w:rsid w:val="00D25A3A"/>
    <w:rsid w:val="00D25CA0"/>
    <w:rsid w:val="00D25F27"/>
    <w:rsid w:val="00D261FB"/>
    <w:rsid w:val="00D26283"/>
    <w:rsid w:val="00D263B5"/>
    <w:rsid w:val="00D264B2"/>
    <w:rsid w:val="00D26586"/>
    <w:rsid w:val="00D268C4"/>
    <w:rsid w:val="00D26A9E"/>
    <w:rsid w:val="00D26B10"/>
    <w:rsid w:val="00D26DBE"/>
    <w:rsid w:val="00D26E0D"/>
    <w:rsid w:val="00D26EB1"/>
    <w:rsid w:val="00D27286"/>
    <w:rsid w:val="00D272DB"/>
    <w:rsid w:val="00D273B3"/>
    <w:rsid w:val="00D279E4"/>
    <w:rsid w:val="00D27BB6"/>
    <w:rsid w:val="00D27DD4"/>
    <w:rsid w:val="00D27F01"/>
    <w:rsid w:val="00D300EF"/>
    <w:rsid w:val="00D301AE"/>
    <w:rsid w:val="00D3064A"/>
    <w:rsid w:val="00D307E7"/>
    <w:rsid w:val="00D30C46"/>
    <w:rsid w:val="00D30D00"/>
    <w:rsid w:val="00D30ECA"/>
    <w:rsid w:val="00D30FC7"/>
    <w:rsid w:val="00D3129B"/>
    <w:rsid w:val="00D314CF"/>
    <w:rsid w:val="00D31B2B"/>
    <w:rsid w:val="00D31B69"/>
    <w:rsid w:val="00D31B73"/>
    <w:rsid w:val="00D31B9F"/>
    <w:rsid w:val="00D31BD9"/>
    <w:rsid w:val="00D31BEA"/>
    <w:rsid w:val="00D31C84"/>
    <w:rsid w:val="00D31DC4"/>
    <w:rsid w:val="00D3211C"/>
    <w:rsid w:val="00D32218"/>
    <w:rsid w:val="00D3241F"/>
    <w:rsid w:val="00D32696"/>
    <w:rsid w:val="00D326BD"/>
    <w:rsid w:val="00D327E4"/>
    <w:rsid w:val="00D32B6E"/>
    <w:rsid w:val="00D33313"/>
    <w:rsid w:val="00D33410"/>
    <w:rsid w:val="00D33AB3"/>
    <w:rsid w:val="00D33AFC"/>
    <w:rsid w:val="00D3410B"/>
    <w:rsid w:val="00D344C9"/>
    <w:rsid w:val="00D34BA6"/>
    <w:rsid w:val="00D34C49"/>
    <w:rsid w:val="00D34C53"/>
    <w:rsid w:val="00D34DFF"/>
    <w:rsid w:val="00D35089"/>
    <w:rsid w:val="00D350C0"/>
    <w:rsid w:val="00D35102"/>
    <w:rsid w:val="00D3514E"/>
    <w:rsid w:val="00D351D0"/>
    <w:rsid w:val="00D352C3"/>
    <w:rsid w:val="00D353FF"/>
    <w:rsid w:val="00D358F9"/>
    <w:rsid w:val="00D35B7D"/>
    <w:rsid w:val="00D35C45"/>
    <w:rsid w:val="00D35CC2"/>
    <w:rsid w:val="00D3609F"/>
    <w:rsid w:val="00D3610A"/>
    <w:rsid w:val="00D361C5"/>
    <w:rsid w:val="00D36405"/>
    <w:rsid w:val="00D3646C"/>
    <w:rsid w:val="00D3668C"/>
    <w:rsid w:val="00D36691"/>
    <w:rsid w:val="00D369EA"/>
    <w:rsid w:val="00D36AF8"/>
    <w:rsid w:val="00D36BD8"/>
    <w:rsid w:val="00D36C8E"/>
    <w:rsid w:val="00D36CBE"/>
    <w:rsid w:val="00D37994"/>
    <w:rsid w:val="00D37B95"/>
    <w:rsid w:val="00D37C2D"/>
    <w:rsid w:val="00D37D72"/>
    <w:rsid w:val="00D40409"/>
    <w:rsid w:val="00D404CE"/>
    <w:rsid w:val="00D4053F"/>
    <w:rsid w:val="00D40552"/>
    <w:rsid w:val="00D406D1"/>
    <w:rsid w:val="00D40E25"/>
    <w:rsid w:val="00D40E73"/>
    <w:rsid w:val="00D40E78"/>
    <w:rsid w:val="00D41009"/>
    <w:rsid w:val="00D410D3"/>
    <w:rsid w:val="00D41492"/>
    <w:rsid w:val="00D41901"/>
    <w:rsid w:val="00D41AC9"/>
    <w:rsid w:val="00D41C48"/>
    <w:rsid w:val="00D41CD0"/>
    <w:rsid w:val="00D4201D"/>
    <w:rsid w:val="00D421D9"/>
    <w:rsid w:val="00D422E4"/>
    <w:rsid w:val="00D42772"/>
    <w:rsid w:val="00D42805"/>
    <w:rsid w:val="00D42946"/>
    <w:rsid w:val="00D429DA"/>
    <w:rsid w:val="00D42B71"/>
    <w:rsid w:val="00D42D94"/>
    <w:rsid w:val="00D42EB5"/>
    <w:rsid w:val="00D43188"/>
    <w:rsid w:val="00D435FC"/>
    <w:rsid w:val="00D43785"/>
    <w:rsid w:val="00D43888"/>
    <w:rsid w:val="00D43950"/>
    <w:rsid w:val="00D43A8A"/>
    <w:rsid w:val="00D43D82"/>
    <w:rsid w:val="00D440D2"/>
    <w:rsid w:val="00D4429F"/>
    <w:rsid w:val="00D44336"/>
    <w:rsid w:val="00D44685"/>
    <w:rsid w:val="00D447E0"/>
    <w:rsid w:val="00D448BD"/>
    <w:rsid w:val="00D44A5C"/>
    <w:rsid w:val="00D44B3B"/>
    <w:rsid w:val="00D44B99"/>
    <w:rsid w:val="00D44DD4"/>
    <w:rsid w:val="00D4521C"/>
    <w:rsid w:val="00D45581"/>
    <w:rsid w:val="00D455B2"/>
    <w:rsid w:val="00D45626"/>
    <w:rsid w:val="00D4599C"/>
    <w:rsid w:val="00D45BD0"/>
    <w:rsid w:val="00D45C69"/>
    <w:rsid w:val="00D4635F"/>
    <w:rsid w:val="00D464E9"/>
    <w:rsid w:val="00D466E5"/>
    <w:rsid w:val="00D467C7"/>
    <w:rsid w:val="00D46811"/>
    <w:rsid w:val="00D4688E"/>
    <w:rsid w:val="00D46AF4"/>
    <w:rsid w:val="00D46CA0"/>
    <w:rsid w:val="00D46D18"/>
    <w:rsid w:val="00D46EF7"/>
    <w:rsid w:val="00D46F2D"/>
    <w:rsid w:val="00D46FE7"/>
    <w:rsid w:val="00D47079"/>
    <w:rsid w:val="00D470FE"/>
    <w:rsid w:val="00D471EF"/>
    <w:rsid w:val="00D475CC"/>
    <w:rsid w:val="00D477E2"/>
    <w:rsid w:val="00D478B6"/>
    <w:rsid w:val="00D479EA"/>
    <w:rsid w:val="00D47FD1"/>
    <w:rsid w:val="00D50046"/>
    <w:rsid w:val="00D500F7"/>
    <w:rsid w:val="00D501E4"/>
    <w:rsid w:val="00D50424"/>
    <w:rsid w:val="00D5044A"/>
    <w:rsid w:val="00D506A6"/>
    <w:rsid w:val="00D50732"/>
    <w:rsid w:val="00D50AF0"/>
    <w:rsid w:val="00D50F95"/>
    <w:rsid w:val="00D5102A"/>
    <w:rsid w:val="00D51278"/>
    <w:rsid w:val="00D513F0"/>
    <w:rsid w:val="00D51411"/>
    <w:rsid w:val="00D51565"/>
    <w:rsid w:val="00D51686"/>
    <w:rsid w:val="00D516D3"/>
    <w:rsid w:val="00D517D5"/>
    <w:rsid w:val="00D518D3"/>
    <w:rsid w:val="00D518FB"/>
    <w:rsid w:val="00D519D9"/>
    <w:rsid w:val="00D51A56"/>
    <w:rsid w:val="00D51AAF"/>
    <w:rsid w:val="00D51F84"/>
    <w:rsid w:val="00D51FC9"/>
    <w:rsid w:val="00D52200"/>
    <w:rsid w:val="00D52579"/>
    <w:rsid w:val="00D526A5"/>
    <w:rsid w:val="00D52758"/>
    <w:rsid w:val="00D528ED"/>
    <w:rsid w:val="00D5294C"/>
    <w:rsid w:val="00D52B6A"/>
    <w:rsid w:val="00D52CCC"/>
    <w:rsid w:val="00D52E94"/>
    <w:rsid w:val="00D53768"/>
    <w:rsid w:val="00D53C63"/>
    <w:rsid w:val="00D53E0D"/>
    <w:rsid w:val="00D5406A"/>
    <w:rsid w:val="00D54159"/>
    <w:rsid w:val="00D54363"/>
    <w:rsid w:val="00D543FC"/>
    <w:rsid w:val="00D546BA"/>
    <w:rsid w:val="00D54741"/>
    <w:rsid w:val="00D5499B"/>
    <w:rsid w:val="00D54C59"/>
    <w:rsid w:val="00D54D50"/>
    <w:rsid w:val="00D54D88"/>
    <w:rsid w:val="00D55115"/>
    <w:rsid w:val="00D551FB"/>
    <w:rsid w:val="00D55218"/>
    <w:rsid w:val="00D5521C"/>
    <w:rsid w:val="00D552BA"/>
    <w:rsid w:val="00D5539F"/>
    <w:rsid w:val="00D554E6"/>
    <w:rsid w:val="00D556BD"/>
    <w:rsid w:val="00D55723"/>
    <w:rsid w:val="00D5581F"/>
    <w:rsid w:val="00D558AC"/>
    <w:rsid w:val="00D558F5"/>
    <w:rsid w:val="00D55B68"/>
    <w:rsid w:val="00D55C37"/>
    <w:rsid w:val="00D55D0C"/>
    <w:rsid w:val="00D56234"/>
    <w:rsid w:val="00D56330"/>
    <w:rsid w:val="00D56377"/>
    <w:rsid w:val="00D563C2"/>
    <w:rsid w:val="00D56450"/>
    <w:rsid w:val="00D5679D"/>
    <w:rsid w:val="00D567E7"/>
    <w:rsid w:val="00D56C31"/>
    <w:rsid w:val="00D56C41"/>
    <w:rsid w:val="00D56C6A"/>
    <w:rsid w:val="00D56D65"/>
    <w:rsid w:val="00D56DCD"/>
    <w:rsid w:val="00D56F95"/>
    <w:rsid w:val="00D57070"/>
    <w:rsid w:val="00D572B2"/>
    <w:rsid w:val="00D574CF"/>
    <w:rsid w:val="00D57583"/>
    <w:rsid w:val="00D57721"/>
    <w:rsid w:val="00D578C5"/>
    <w:rsid w:val="00D57C20"/>
    <w:rsid w:val="00D57D9E"/>
    <w:rsid w:val="00D57F0A"/>
    <w:rsid w:val="00D600BE"/>
    <w:rsid w:val="00D60207"/>
    <w:rsid w:val="00D602BA"/>
    <w:rsid w:val="00D605B5"/>
    <w:rsid w:val="00D6065D"/>
    <w:rsid w:val="00D60693"/>
    <w:rsid w:val="00D609A8"/>
    <w:rsid w:val="00D60AD2"/>
    <w:rsid w:val="00D60B53"/>
    <w:rsid w:val="00D60BCB"/>
    <w:rsid w:val="00D60CB2"/>
    <w:rsid w:val="00D60DD4"/>
    <w:rsid w:val="00D60E21"/>
    <w:rsid w:val="00D60FA7"/>
    <w:rsid w:val="00D613B8"/>
    <w:rsid w:val="00D613CF"/>
    <w:rsid w:val="00D617CB"/>
    <w:rsid w:val="00D617F2"/>
    <w:rsid w:val="00D61B80"/>
    <w:rsid w:val="00D62216"/>
    <w:rsid w:val="00D62243"/>
    <w:rsid w:val="00D62297"/>
    <w:rsid w:val="00D62462"/>
    <w:rsid w:val="00D626C4"/>
    <w:rsid w:val="00D62730"/>
    <w:rsid w:val="00D6278F"/>
    <w:rsid w:val="00D62912"/>
    <w:rsid w:val="00D62922"/>
    <w:rsid w:val="00D62949"/>
    <w:rsid w:val="00D62DC3"/>
    <w:rsid w:val="00D62DEB"/>
    <w:rsid w:val="00D62DEC"/>
    <w:rsid w:val="00D6302F"/>
    <w:rsid w:val="00D6321B"/>
    <w:rsid w:val="00D632DD"/>
    <w:rsid w:val="00D63939"/>
    <w:rsid w:val="00D639EC"/>
    <w:rsid w:val="00D63BAD"/>
    <w:rsid w:val="00D63C5F"/>
    <w:rsid w:val="00D63EB3"/>
    <w:rsid w:val="00D64047"/>
    <w:rsid w:val="00D6410E"/>
    <w:rsid w:val="00D6420E"/>
    <w:rsid w:val="00D6422D"/>
    <w:rsid w:val="00D6433E"/>
    <w:rsid w:val="00D64346"/>
    <w:rsid w:val="00D6447E"/>
    <w:rsid w:val="00D647F9"/>
    <w:rsid w:val="00D6485C"/>
    <w:rsid w:val="00D6495B"/>
    <w:rsid w:val="00D64CB8"/>
    <w:rsid w:val="00D64E9F"/>
    <w:rsid w:val="00D65249"/>
    <w:rsid w:val="00D65404"/>
    <w:rsid w:val="00D65550"/>
    <w:rsid w:val="00D6575A"/>
    <w:rsid w:val="00D65837"/>
    <w:rsid w:val="00D658B2"/>
    <w:rsid w:val="00D65A2F"/>
    <w:rsid w:val="00D65A76"/>
    <w:rsid w:val="00D65AAD"/>
    <w:rsid w:val="00D66022"/>
    <w:rsid w:val="00D66065"/>
    <w:rsid w:val="00D662E2"/>
    <w:rsid w:val="00D66DAA"/>
    <w:rsid w:val="00D66DF5"/>
    <w:rsid w:val="00D6705F"/>
    <w:rsid w:val="00D67483"/>
    <w:rsid w:val="00D67B67"/>
    <w:rsid w:val="00D67CD7"/>
    <w:rsid w:val="00D67DF6"/>
    <w:rsid w:val="00D67ECB"/>
    <w:rsid w:val="00D700AB"/>
    <w:rsid w:val="00D7010A"/>
    <w:rsid w:val="00D70197"/>
    <w:rsid w:val="00D703E9"/>
    <w:rsid w:val="00D7040B"/>
    <w:rsid w:val="00D7076F"/>
    <w:rsid w:val="00D7090F"/>
    <w:rsid w:val="00D70E83"/>
    <w:rsid w:val="00D70F5E"/>
    <w:rsid w:val="00D70F87"/>
    <w:rsid w:val="00D71110"/>
    <w:rsid w:val="00D7123A"/>
    <w:rsid w:val="00D7136D"/>
    <w:rsid w:val="00D71554"/>
    <w:rsid w:val="00D7162E"/>
    <w:rsid w:val="00D7170B"/>
    <w:rsid w:val="00D717BF"/>
    <w:rsid w:val="00D71BC6"/>
    <w:rsid w:val="00D722B3"/>
    <w:rsid w:val="00D723B0"/>
    <w:rsid w:val="00D7269D"/>
    <w:rsid w:val="00D72B6D"/>
    <w:rsid w:val="00D72C73"/>
    <w:rsid w:val="00D72E80"/>
    <w:rsid w:val="00D73019"/>
    <w:rsid w:val="00D73347"/>
    <w:rsid w:val="00D73682"/>
    <w:rsid w:val="00D73A3C"/>
    <w:rsid w:val="00D73A6B"/>
    <w:rsid w:val="00D73B8A"/>
    <w:rsid w:val="00D73C60"/>
    <w:rsid w:val="00D73DAD"/>
    <w:rsid w:val="00D73E0D"/>
    <w:rsid w:val="00D73E3B"/>
    <w:rsid w:val="00D7436A"/>
    <w:rsid w:val="00D7440E"/>
    <w:rsid w:val="00D74461"/>
    <w:rsid w:val="00D7480B"/>
    <w:rsid w:val="00D748B6"/>
    <w:rsid w:val="00D74AF7"/>
    <w:rsid w:val="00D74B46"/>
    <w:rsid w:val="00D74EA0"/>
    <w:rsid w:val="00D7505F"/>
    <w:rsid w:val="00D755AD"/>
    <w:rsid w:val="00D7568F"/>
    <w:rsid w:val="00D75843"/>
    <w:rsid w:val="00D758A0"/>
    <w:rsid w:val="00D758A1"/>
    <w:rsid w:val="00D7591A"/>
    <w:rsid w:val="00D75CD8"/>
    <w:rsid w:val="00D75CEC"/>
    <w:rsid w:val="00D75D87"/>
    <w:rsid w:val="00D75DE8"/>
    <w:rsid w:val="00D75E85"/>
    <w:rsid w:val="00D76025"/>
    <w:rsid w:val="00D761CB"/>
    <w:rsid w:val="00D76442"/>
    <w:rsid w:val="00D767EE"/>
    <w:rsid w:val="00D76878"/>
    <w:rsid w:val="00D76933"/>
    <w:rsid w:val="00D76A4B"/>
    <w:rsid w:val="00D76AF1"/>
    <w:rsid w:val="00D76DDA"/>
    <w:rsid w:val="00D76DEE"/>
    <w:rsid w:val="00D76E83"/>
    <w:rsid w:val="00D771C9"/>
    <w:rsid w:val="00D7747A"/>
    <w:rsid w:val="00D77585"/>
    <w:rsid w:val="00D7772B"/>
    <w:rsid w:val="00D77B0A"/>
    <w:rsid w:val="00D77B6A"/>
    <w:rsid w:val="00D77BF1"/>
    <w:rsid w:val="00D77C8D"/>
    <w:rsid w:val="00D77E25"/>
    <w:rsid w:val="00D77E53"/>
    <w:rsid w:val="00D800A1"/>
    <w:rsid w:val="00D8036A"/>
    <w:rsid w:val="00D806C9"/>
    <w:rsid w:val="00D80A2E"/>
    <w:rsid w:val="00D80AB8"/>
    <w:rsid w:val="00D80C93"/>
    <w:rsid w:val="00D80CCB"/>
    <w:rsid w:val="00D80D82"/>
    <w:rsid w:val="00D80F48"/>
    <w:rsid w:val="00D812E6"/>
    <w:rsid w:val="00D81307"/>
    <w:rsid w:val="00D813E0"/>
    <w:rsid w:val="00D81635"/>
    <w:rsid w:val="00D81742"/>
    <w:rsid w:val="00D817FD"/>
    <w:rsid w:val="00D81B3E"/>
    <w:rsid w:val="00D81E49"/>
    <w:rsid w:val="00D81E9C"/>
    <w:rsid w:val="00D81F99"/>
    <w:rsid w:val="00D820F3"/>
    <w:rsid w:val="00D8212C"/>
    <w:rsid w:val="00D82321"/>
    <w:rsid w:val="00D82579"/>
    <w:rsid w:val="00D829AC"/>
    <w:rsid w:val="00D82C31"/>
    <w:rsid w:val="00D82E00"/>
    <w:rsid w:val="00D83048"/>
    <w:rsid w:val="00D83401"/>
    <w:rsid w:val="00D835F4"/>
    <w:rsid w:val="00D838AE"/>
    <w:rsid w:val="00D83E4D"/>
    <w:rsid w:val="00D84098"/>
    <w:rsid w:val="00D84268"/>
    <w:rsid w:val="00D84352"/>
    <w:rsid w:val="00D84438"/>
    <w:rsid w:val="00D8446B"/>
    <w:rsid w:val="00D846C5"/>
    <w:rsid w:val="00D84A26"/>
    <w:rsid w:val="00D84EDC"/>
    <w:rsid w:val="00D84EF3"/>
    <w:rsid w:val="00D8506C"/>
    <w:rsid w:val="00D8519C"/>
    <w:rsid w:val="00D85292"/>
    <w:rsid w:val="00D85758"/>
    <w:rsid w:val="00D85771"/>
    <w:rsid w:val="00D85A3F"/>
    <w:rsid w:val="00D85C25"/>
    <w:rsid w:val="00D85E10"/>
    <w:rsid w:val="00D85E69"/>
    <w:rsid w:val="00D85FE3"/>
    <w:rsid w:val="00D8655D"/>
    <w:rsid w:val="00D8669F"/>
    <w:rsid w:val="00D866C3"/>
    <w:rsid w:val="00D86B37"/>
    <w:rsid w:val="00D86B57"/>
    <w:rsid w:val="00D86C05"/>
    <w:rsid w:val="00D86C73"/>
    <w:rsid w:val="00D86CBB"/>
    <w:rsid w:val="00D86ED1"/>
    <w:rsid w:val="00D870A2"/>
    <w:rsid w:val="00D87154"/>
    <w:rsid w:val="00D87643"/>
    <w:rsid w:val="00D8778A"/>
    <w:rsid w:val="00D879C8"/>
    <w:rsid w:val="00D87DA3"/>
    <w:rsid w:val="00D87F46"/>
    <w:rsid w:val="00D9014A"/>
    <w:rsid w:val="00D90343"/>
    <w:rsid w:val="00D90449"/>
    <w:rsid w:val="00D9052D"/>
    <w:rsid w:val="00D909E0"/>
    <w:rsid w:val="00D90FC4"/>
    <w:rsid w:val="00D91009"/>
    <w:rsid w:val="00D91028"/>
    <w:rsid w:val="00D9114D"/>
    <w:rsid w:val="00D9120D"/>
    <w:rsid w:val="00D9126A"/>
    <w:rsid w:val="00D912DF"/>
    <w:rsid w:val="00D91C54"/>
    <w:rsid w:val="00D91D7C"/>
    <w:rsid w:val="00D91D8B"/>
    <w:rsid w:val="00D91E52"/>
    <w:rsid w:val="00D91E84"/>
    <w:rsid w:val="00D91F8C"/>
    <w:rsid w:val="00D92265"/>
    <w:rsid w:val="00D9230B"/>
    <w:rsid w:val="00D923B9"/>
    <w:rsid w:val="00D92558"/>
    <w:rsid w:val="00D92633"/>
    <w:rsid w:val="00D9265D"/>
    <w:rsid w:val="00D927B4"/>
    <w:rsid w:val="00D92819"/>
    <w:rsid w:val="00D92CB4"/>
    <w:rsid w:val="00D92CBC"/>
    <w:rsid w:val="00D92DB9"/>
    <w:rsid w:val="00D92FD3"/>
    <w:rsid w:val="00D93112"/>
    <w:rsid w:val="00D931CD"/>
    <w:rsid w:val="00D931F2"/>
    <w:rsid w:val="00D938AF"/>
    <w:rsid w:val="00D93C08"/>
    <w:rsid w:val="00D93EA5"/>
    <w:rsid w:val="00D93EE7"/>
    <w:rsid w:val="00D948A0"/>
    <w:rsid w:val="00D94971"/>
    <w:rsid w:val="00D94BB0"/>
    <w:rsid w:val="00D94BC9"/>
    <w:rsid w:val="00D94BEF"/>
    <w:rsid w:val="00D94D5D"/>
    <w:rsid w:val="00D94FF3"/>
    <w:rsid w:val="00D950FD"/>
    <w:rsid w:val="00D957C0"/>
    <w:rsid w:val="00D95936"/>
    <w:rsid w:val="00D95BF0"/>
    <w:rsid w:val="00D95BFF"/>
    <w:rsid w:val="00D96193"/>
    <w:rsid w:val="00D961E3"/>
    <w:rsid w:val="00D965F9"/>
    <w:rsid w:val="00D966BA"/>
    <w:rsid w:val="00D9680A"/>
    <w:rsid w:val="00D96821"/>
    <w:rsid w:val="00D96997"/>
    <w:rsid w:val="00D96A4F"/>
    <w:rsid w:val="00D96D84"/>
    <w:rsid w:val="00D96DD2"/>
    <w:rsid w:val="00D97552"/>
    <w:rsid w:val="00D975B1"/>
    <w:rsid w:val="00D9792C"/>
    <w:rsid w:val="00D97BBB"/>
    <w:rsid w:val="00D97DC1"/>
    <w:rsid w:val="00D97E86"/>
    <w:rsid w:val="00DA0085"/>
    <w:rsid w:val="00DA06EF"/>
    <w:rsid w:val="00DA072D"/>
    <w:rsid w:val="00DA0839"/>
    <w:rsid w:val="00DA0C77"/>
    <w:rsid w:val="00DA0FC0"/>
    <w:rsid w:val="00DA10CE"/>
    <w:rsid w:val="00DA12DD"/>
    <w:rsid w:val="00DA17C7"/>
    <w:rsid w:val="00DA18C5"/>
    <w:rsid w:val="00DA1C4C"/>
    <w:rsid w:val="00DA1D80"/>
    <w:rsid w:val="00DA1D9D"/>
    <w:rsid w:val="00DA1F1B"/>
    <w:rsid w:val="00DA2046"/>
    <w:rsid w:val="00DA225C"/>
    <w:rsid w:val="00DA22F3"/>
    <w:rsid w:val="00DA23D2"/>
    <w:rsid w:val="00DA29C4"/>
    <w:rsid w:val="00DA2CD7"/>
    <w:rsid w:val="00DA2D90"/>
    <w:rsid w:val="00DA2E9D"/>
    <w:rsid w:val="00DA3041"/>
    <w:rsid w:val="00DA30D8"/>
    <w:rsid w:val="00DA3379"/>
    <w:rsid w:val="00DA35B4"/>
    <w:rsid w:val="00DA3B43"/>
    <w:rsid w:val="00DA3BE7"/>
    <w:rsid w:val="00DA3F00"/>
    <w:rsid w:val="00DA3FF5"/>
    <w:rsid w:val="00DA40A2"/>
    <w:rsid w:val="00DA40AE"/>
    <w:rsid w:val="00DA40C4"/>
    <w:rsid w:val="00DA43CA"/>
    <w:rsid w:val="00DA44E6"/>
    <w:rsid w:val="00DA471E"/>
    <w:rsid w:val="00DA490B"/>
    <w:rsid w:val="00DA492A"/>
    <w:rsid w:val="00DA492C"/>
    <w:rsid w:val="00DA4981"/>
    <w:rsid w:val="00DA4A82"/>
    <w:rsid w:val="00DA4AB5"/>
    <w:rsid w:val="00DA4D11"/>
    <w:rsid w:val="00DA4D3C"/>
    <w:rsid w:val="00DA4EF6"/>
    <w:rsid w:val="00DA5791"/>
    <w:rsid w:val="00DA5821"/>
    <w:rsid w:val="00DA5873"/>
    <w:rsid w:val="00DA5A53"/>
    <w:rsid w:val="00DA5B96"/>
    <w:rsid w:val="00DA5CA9"/>
    <w:rsid w:val="00DA5CB1"/>
    <w:rsid w:val="00DA5E5F"/>
    <w:rsid w:val="00DA5E7E"/>
    <w:rsid w:val="00DA6173"/>
    <w:rsid w:val="00DA6237"/>
    <w:rsid w:val="00DA6276"/>
    <w:rsid w:val="00DA6EB5"/>
    <w:rsid w:val="00DA6F70"/>
    <w:rsid w:val="00DA714A"/>
    <w:rsid w:val="00DA71AF"/>
    <w:rsid w:val="00DA727D"/>
    <w:rsid w:val="00DA73FB"/>
    <w:rsid w:val="00DA78C6"/>
    <w:rsid w:val="00DA7A85"/>
    <w:rsid w:val="00DA7BC7"/>
    <w:rsid w:val="00DA7DFC"/>
    <w:rsid w:val="00DA7E4C"/>
    <w:rsid w:val="00DB0006"/>
    <w:rsid w:val="00DB0282"/>
    <w:rsid w:val="00DB03AF"/>
    <w:rsid w:val="00DB047A"/>
    <w:rsid w:val="00DB0487"/>
    <w:rsid w:val="00DB0564"/>
    <w:rsid w:val="00DB06B7"/>
    <w:rsid w:val="00DB087E"/>
    <w:rsid w:val="00DB0983"/>
    <w:rsid w:val="00DB0B23"/>
    <w:rsid w:val="00DB125D"/>
    <w:rsid w:val="00DB1281"/>
    <w:rsid w:val="00DB1539"/>
    <w:rsid w:val="00DB158B"/>
    <w:rsid w:val="00DB17DA"/>
    <w:rsid w:val="00DB188B"/>
    <w:rsid w:val="00DB18BC"/>
    <w:rsid w:val="00DB1A50"/>
    <w:rsid w:val="00DB1D38"/>
    <w:rsid w:val="00DB1F98"/>
    <w:rsid w:val="00DB22F7"/>
    <w:rsid w:val="00DB232C"/>
    <w:rsid w:val="00DB24CB"/>
    <w:rsid w:val="00DB2551"/>
    <w:rsid w:val="00DB2676"/>
    <w:rsid w:val="00DB2D02"/>
    <w:rsid w:val="00DB2D65"/>
    <w:rsid w:val="00DB2F35"/>
    <w:rsid w:val="00DB32CD"/>
    <w:rsid w:val="00DB32E5"/>
    <w:rsid w:val="00DB34C7"/>
    <w:rsid w:val="00DB34D9"/>
    <w:rsid w:val="00DB35C7"/>
    <w:rsid w:val="00DB39DE"/>
    <w:rsid w:val="00DB3A6B"/>
    <w:rsid w:val="00DB3AD2"/>
    <w:rsid w:val="00DB3ADF"/>
    <w:rsid w:val="00DB3D52"/>
    <w:rsid w:val="00DB3DA8"/>
    <w:rsid w:val="00DB3E40"/>
    <w:rsid w:val="00DB3FBA"/>
    <w:rsid w:val="00DB4164"/>
    <w:rsid w:val="00DB42C3"/>
    <w:rsid w:val="00DB42C9"/>
    <w:rsid w:val="00DB431E"/>
    <w:rsid w:val="00DB4322"/>
    <w:rsid w:val="00DB4560"/>
    <w:rsid w:val="00DB477C"/>
    <w:rsid w:val="00DB4BC7"/>
    <w:rsid w:val="00DB4D30"/>
    <w:rsid w:val="00DB4F9D"/>
    <w:rsid w:val="00DB51D0"/>
    <w:rsid w:val="00DB5502"/>
    <w:rsid w:val="00DB5570"/>
    <w:rsid w:val="00DB5612"/>
    <w:rsid w:val="00DB5A21"/>
    <w:rsid w:val="00DB5BEA"/>
    <w:rsid w:val="00DB5D3A"/>
    <w:rsid w:val="00DB5DEB"/>
    <w:rsid w:val="00DB5EE5"/>
    <w:rsid w:val="00DB62A6"/>
    <w:rsid w:val="00DB64BB"/>
    <w:rsid w:val="00DB64CC"/>
    <w:rsid w:val="00DB6500"/>
    <w:rsid w:val="00DB6598"/>
    <w:rsid w:val="00DB68FF"/>
    <w:rsid w:val="00DB69B1"/>
    <w:rsid w:val="00DB6A91"/>
    <w:rsid w:val="00DB6F70"/>
    <w:rsid w:val="00DB6FA9"/>
    <w:rsid w:val="00DB6FD9"/>
    <w:rsid w:val="00DB71E9"/>
    <w:rsid w:val="00DB71FD"/>
    <w:rsid w:val="00DB724C"/>
    <w:rsid w:val="00DB7427"/>
    <w:rsid w:val="00DB749A"/>
    <w:rsid w:val="00DB78D2"/>
    <w:rsid w:val="00DB798F"/>
    <w:rsid w:val="00DB79D9"/>
    <w:rsid w:val="00DB7AFD"/>
    <w:rsid w:val="00DB7BA1"/>
    <w:rsid w:val="00DB7BAD"/>
    <w:rsid w:val="00DB7E8C"/>
    <w:rsid w:val="00DB7ED1"/>
    <w:rsid w:val="00DB7F53"/>
    <w:rsid w:val="00DC00EB"/>
    <w:rsid w:val="00DC02B4"/>
    <w:rsid w:val="00DC04B3"/>
    <w:rsid w:val="00DC059C"/>
    <w:rsid w:val="00DC0709"/>
    <w:rsid w:val="00DC0715"/>
    <w:rsid w:val="00DC092D"/>
    <w:rsid w:val="00DC0A3C"/>
    <w:rsid w:val="00DC0E44"/>
    <w:rsid w:val="00DC0F93"/>
    <w:rsid w:val="00DC1384"/>
    <w:rsid w:val="00DC13BB"/>
    <w:rsid w:val="00DC13D4"/>
    <w:rsid w:val="00DC1479"/>
    <w:rsid w:val="00DC1624"/>
    <w:rsid w:val="00DC1763"/>
    <w:rsid w:val="00DC17E4"/>
    <w:rsid w:val="00DC1804"/>
    <w:rsid w:val="00DC22B7"/>
    <w:rsid w:val="00DC24E6"/>
    <w:rsid w:val="00DC257F"/>
    <w:rsid w:val="00DC2898"/>
    <w:rsid w:val="00DC28A6"/>
    <w:rsid w:val="00DC28EC"/>
    <w:rsid w:val="00DC3504"/>
    <w:rsid w:val="00DC3506"/>
    <w:rsid w:val="00DC3917"/>
    <w:rsid w:val="00DC3A7B"/>
    <w:rsid w:val="00DC3BE5"/>
    <w:rsid w:val="00DC3C33"/>
    <w:rsid w:val="00DC3D49"/>
    <w:rsid w:val="00DC3DE6"/>
    <w:rsid w:val="00DC3E1F"/>
    <w:rsid w:val="00DC3E9F"/>
    <w:rsid w:val="00DC4155"/>
    <w:rsid w:val="00DC43F1"/>
    <w:rsid w:val="00DC4425"/>
    <w:rsid w:val="00DC44BA"/>
    <w:rsid w:val="00DC48F4"/>
    <w:rsid w:val="00DC4B72"/>
    <w:rsid w:val="00DC4D82"/>
    <w:rsid w:val="00DC4E2A"/>
    <w:rsid w:val="00DC4E9C"/>
    <w:rsid w:val="00DC522F"/>
    <w:rsid w:val="00DC5298"/>
    <w:rsid w:val="00DC5613"/>
    <w:rsid w:val="00DC5876"/>
    <w:rsid w:val="00DC588E"/>
    <w:rsid w:val="00DC5AE7"/>
    <w:rsid w:val="00DC5C46"/>
    <w:rsid w:val="00DC5C5B"/>
    <w:rsid w:val="00DC5CF8"/>
    <w:rsid w:val="00DC5D73"/>
    <w:rsid w:val="00DC5FB1"/>
    <w:rsid w:val="00DC60AE"/>
    <w:rsid w:val="00DC61B4"/>
    <w:rsid w:val="00DC65D8"/>
    <w:rsid w:val="00DC6A94"/>
    <w:rsid w:val="00DC6CC7"/>
    <w:rsid w:val="00DC7073"/>
    <w:rsid w:val="00DC722C"/>
    <w:rsid w:val="00DC765F"/>
    <w:rsid w:val="00DC7722"/>
    <w:rsid w:val="00DC7890"/>
    <w:rsid w:val="00DC7BBD"/>
    <w:rsid w:val="00DC7C14"/>
    <w:rsid w:val="00DC7CE1"/>
    <w:rsid w:val="00DC7D92"/>
    <w:rsid w:val="00DC7DC4"/>
    <w:rsid w:val="00DC7EA9"/>
    <w:rsid w:val="00DC7EE1"/>
    <w:rsid w:val="00DD0060"/>
    <w:rsid w:val="00DD02C4"/>
    <w:rsid w:val="00DD03F2"/>
    <w:rsid w:val="00DD051F"/>
    <w:rsid w:val="00DD07F9"/>
    <w:rsid w:val="00DD0913"/>
    <w:rsid w:val="00DD0926"/>
    <w:rsid w:val="00DD0C93"/>
    <w:rsid w:val="00DD0D8A"/>
    <w:rsid w:val="00DD0DE8"/>
    <w:rsid w:val="00DD0FFE"/>
    <w:rsid w:val="00DD11CF"/>
    <w:rsid w:val="00DD128A"/>
    <w:rsid w:val="00DD12B1"/>
    <w:rsid w:val="00DD12B5"/>
    <w:rsid w:val="00DD137F"/>
    <w:rsid w:val="00DD1422"/>
    <w:rsid w:val="00DD14A5"/>
    <w:rsid w:val="00DD14C7"/>
    <w:rsid w:val="00DD1527"/>
    <w:rsid w:val="00DD16CA"/>
    <w:rsid w:val="00DD18F0"/>
    <w:rsid w:val="00DD1947"/>
    <w:rsid w:val="00DD19F3"/>
    <w:rsid w:val="00DD1A59"/>
    <w:rsid w:val="00DD1ED7"/>
    <w:rsid w:val="00DD2121"/>
    <w:rsid w:val="00DD2376"/>
    <w:rsid w:val="00DD242B"/>
    <w:rsid w:val="00DD24F6"/>
    <w:rsid w:val="00DD25BD"/>
    <w:rsid w:val="00DD2965"/>
    <w:rsid w:val="00DD2A5B"/>
    <w:rsid w:val="00DD2C7C"/>
    <w:rsid w:val="00DD2F63"/>
    <w:rsid w:val="00DD2FE5"/>
    <w:rsid w:val="00DD3401"/>
    <w:rsid w:val="00DD3430"/>
    <w:rsid w:val="00DD3480"/>
    <w:rsid w:val="00DD34FD"/>
    <w:rsid w:val="00DD3508"/>
    <w:rsid w:val="00DD3565"/>
    <w:rsid w:val="00DD39F5"/>
    <w:rsid w:val="00DD3CF2"/>
    <w:rsid w:val="00DD443F"/>
    <w:rsid w:val="00DD49D3"/>
    <w:rsid w:val="00DD4ABF"/>
    <w:rsid w:val="00DD4C55"/>
    <w:rsid w:val="00DD4F62"/>
    <w:rsid w:val="00DD56F7"/>
    <w:rsid w:val="00DD57BD"/>
    <w:rsid w:val="00DD5846"/>
    <w:rsid w:val="00DD5E0D"/>
    <w:rsid w:val="00DD6241"/>
    <w:rsid w:val="00DD634C"/>
    <w:rsid w:val="00DD6396"/>
    <w:rsid w:val="00DD6544"/>
    <w:rsid w:val="00DD662E"/>
    <w:rsid w:val="00DD6AAE"/>
    <w:rsid w:val="00DD6C70"/>
    <w:rsid w:val="00DD6C7F"/>
    <w:rsid w:val="00DD6CED"/>
    <w:rsid w:val="00DD6DA2"/>
    <w:rsid w:val="00DD6E2B"/>
    <w:rsid w:val="00DD6ED6"/>
    <w:rsid w:val="00DD6FB2"/>
    <w:rsid w:val="00DD70BB"/>
    <w:rsid w:val="00DD70BF"/>
    <w:rsid w:val="00DD73B8"/>
    <w:rsid w:val="00DD73D1"/>
    <w:rsid w:val="00DD761C"/>
    <w:rsid w:val="00DD766A"/>
    <w:rsid w:val="00DD767C"/>
    <w:rsid w:val="00DD7DF3"/>
    <w:rsid w:val="00DD7DFB"/>
    <w:rsid w:val="00DE0171"/>
    <w:rsid w:val="00DE0180"/>
    <w:rsid w:val="00DE0333"/>
    <w:rsid w:val="00DE03CF"/>
    <w:rsid w:val="00DE03D8"/>
    <w:rsid w:val="00DE0455"/>
    <w:rsid w:val="00DE04C9"/>
    <w:rsid w:val="00DE0558"/>
    <w:rsid w:val="00DE06BE"/>
    <w:rsid w:val="00DE07F3"/>
    <w:rsid w:val="00DE0863"/>
    <w:rsid w:val="00DE0F16"/>
    <w:rsid w:val="00DE0FA1"/>
    <w:rsid w:val="00DE10E0"/>
    <w:rsid w:val="00DE13AB"/>
    <w:rsid w:val="00DE153F"/>
    <w:rsid w:val="00DE15D3"/>
    <w:rsid w:val="00DE16B1"/>
    <w:rsid w:val="00DE17EF"/>
    <w:rsid w:val="00DE18E5"/>
    <w:rsid w:val="00DE1B7B"/>
    <w:rsid w:val="00DE2065"/>
    <w:rsid w:val="00DE2101"/>
    <w:rsid w:val="00DE21CF"/>
    <w:rsid w:val="00DE2269"/>
    <w:rsid w:val="00DE2328"/>
    <w:rsid w:val="00DE2646"/>
    <w:rsid w:val="00DE279F"/>
    <w:rsid w:val="00DE27F7"/>
    <w:rsid w:val="00DE2962"/>
    <w:rsid w:val="00DE29D3"/>
    <w:rsid w:val="00DE2D49"/>
    <w:rsid w:val="00DE2D4B"/>
    <w:rsid w:val="00DE2DCC"/>
    <w:rsid w:val="00DE3083"/>
    <w:rsid w:val="00DE34C4"/>
    <w:rsid w:val="00DE363A"/>
    <w:rsid w:val="00DE36B5"/>
    <w:rsid w:val="00DE3840"/>
    <w:rsid w:val="00DE3C85"/>
    <w:rsid w:val="00DE3D19"/>
    <w:rsid w:val="00DE3E0E"/>
    <w:rsid w:val="00DE3E7C"/>
    <w:rsid w:val="00DE3FBF"/>
    <w:rsid w:val="00DE4003"/>
    <w:rsid w:val="00DE43E5"/>
    <w:rsid w:val="00DE464E"/>
    <w:rsid w:val="00DE4652"/>
    <w:rsid w:val="00DE4664"/>
    <w:rsid w:val="00DE47CE"/>
    <w:rsid w:val="00DE480D"/>
    <w:rsid w:val="00DE4A9D"/>
    <w:rsid w:val="00DE4AC7"/>
    <w:rsid w:val="00DE4B0C"/>
    <w:rsid w:val="00DE4BBF"/>
    <w:rsid w:val="00DE4D74"/>
    <w:rsid w:val="00DE516B"/>
    <w:rsid w:val="00DE52DA"/>
    <w:rsid w:val="00DE54B6"/>
    <w:rsid w:val="00DE588B"/>
    <w:rsid w:val="00DE5B74"/>
    <w:rsid w:val="00DE5E0E"/>
    <w:rsid w:val="00DE5E20"/>
    <w:rsid w:val="00DE6026"/>
    <w:rsid w:val="00DE6079"/>
    <w:rsid w:val="00DE61AA"/>
    <w:rsid w:val="00DE62AA"/>
    <w:rsid w:val="00DE6440"/>
    <w:rsid w:val="00DE672B"/>
    <w:rsid w:val="00DE6884"/>
    <w:rsid w:val="00DE6F2F"/>
    <w:rsid w:val="00DE6F7C"/>
    <w:rsid w:val="00DE7012"/>
    <w:rsid w:val="00DE7028"/>
    <w:rsid w:val="00DE7294"/>
    <w:rsid w:val="00DE744B"/>
    <w:rsid w:val="00DE7509"/>
    <w:rsid w:val="00DE79F6"/>
    <w:rsid w:val="00DE7A94"/>
    <w:rsid w:val="00DE7C3C"/>
    <w:rsid w:val="00DE7D03"/>
    <w:rsid w:val="00DE7FFC"/>
    <w:rsid w:val="00DF0243"/>
    <w:rsid w:val="00DF02EC"/>
    <w:rsid w:val="00DF050C"/>
    <w:rsid w:val="00DF0BB6"/>
    <w:rsid w:val="00DF0C1E"/>
    <w:rsid w:val="00DF0C88"/>
    <w:rsid w:val="00DF0D33"/>
    <w:rsid w:val="00DF0E63"/>
    <w:rsid w:val="00DF1300"/>
    <w:rsid w:val="00DF142B"/>
    <w:rsid w:val="00DF163D"/>
    <w:rsid w:val="00DF1640"/>
    <w:rsid w:val="00DF1756"/>
    <w:rsid w:val="00DF18A3"/>
    <w:rsid w:val="00DF18FD"/>
    <w:rsid w:val="00DF19F6"/>
    <w:rsid w:val="00DF1ADA"/>
    <w:rsid w:val="00DF1B68"/>
    <w:rsid w:val="00DF1DE2"/>
    <w:rsid w:val="00DF1F47"/>
    <w:rsid w:val="00DF1FD6"/>
    <w:rsid w:val="00DF22C8"/>
    <w:rsid w:val="00DF25B0"/>
    <w:rsid w:val="00DF2CB8"/>
    <w:rsid w:val="00DF2DDB"/>
    <w:rsid w:val="00DF2E6D"/>
    <w:rsid w:val="00DF3195"/>
    <w:rsid w:val="00DF325F"/>
    <w:rsid w:val="00DF32AF"/>
    <w:rsid w:val="00DF3307"/>
    <w:rsid w:val="00DF336D"/>
    <w:rsid w:val="00DF3406"/>
    <w:rsid w:val="00DF3440"/>
    <w:rsid w:val="00DF3997"/>
    <w:rsid w:val="00DF3A17"/>
    <w:rsid w:val="00DF3A6C"/>
    <w:rsid w:val="00DF3AE8"/>
    <w:rsid w:val="00DF3B23"/>
    <w:rsid w:val="00DF3E28"/>
    <w:rsid w:val="00DF4158"/>
    <w:rsid w:val="00DF43A4"/>
    <w:rsid w:val="00DF43E8"/>
    <w:rsid w:val="00DF4430"/>
    <w:rsid w:val="00DF4537"/>
    <w:rsid w:val="00DF4640"/>
    <w:rsid w:val="00DF4802"/>
    <w:rsid w:val="00DF48A4"/>
    <w:rsid w:val="00DF4920"/>
    <w:rsid w:val="00DF495B"/>
    <w:rsid w:val="00DF4A05"/>
    <w:rsid w:val="00DF4C07"/>
    <w:rsid w:val="00DF4DEA"/>
    <w:rsid w:val="00DF4E4E"/>
    <w:rsid w:val="00DF4F19"/>
    <w:rsid w:val="00DF4FD3"/>
    <w:rsid w:val="00DF5049"/>
    <w:rsid w:val="00DF5270"/>
    <w:rsid w:val="00DF55E7"/>
    <w:rsid w:val="00DF5C30"/>
    <w:rsid w:val="00DF5C45"/>
    <w:rsid w:val="00DF5FE6"/>
    <w:rsid w:val="00DF6014"/>
    <w:rsid w:val="00DF623A"/>
    <w:rsid w:val="00DF65B5"/>
    <w:rsid w:val="00DF6824"/>
    <w:rsid w:val="00DF69B7"/>
    <w:rsid w:val="00DF6B3C"/>
    <w:rsid w:val="00DF6B85"/>
    <w:rsid w:val="00DF6BEC"/>
    <w:rsid w:val="00DF6CDE"/>
    <w:rsid w:val="00DF71F7"/>
    <w:rsid w:val="00DF7226"/>
    <w:rsid w:val="00DF7436"/>
    <w:rsid w:val="00DF7863"/>
    <w:rsid w:val="00DF7BD5"/>
    <w:rsid w:val="00DF7C9E"/>
    <w:rsid w:val="00DF7D00"/>
    <w:rsid w:val="00E0011E"/>
    <w:rsid w:val="00E00138"/>
    <w:rsid w:val="00E0026A"/>
    <w:rsid w:val="00E004D1"/>
    <w:rsid w:val="00E00885"/>
    <w:rsid w:val="00E00997"/>
    <w:rsid w:val="00E00A07"/>
    <w:rsid w:val="00E00A93"/>
    <w:rsid w:val="00E00B4C"/>
    <w:rsid w:val="00E00EFF"/>
    <w:rsid w:val="00E00F7F"/>
    <w:rsid w:val="00E01175"/>
    <w:rsid w:val="00E01218"/>
    <w:rsid w:val="00E01369"/>
    <w:rsid w:val="00E013F2"/>
    <w:rsid w:val="00E0140C"/>
    <w:rsid w:val="00E014BF"/>
    <w:rsid w:val="00E01572"/>
    <w:rsid w:val="00E019EA"/>
    <w:rsid w:val="00E01A53"/>
    <w:rsid w:val="00E01A90"/>
    <w:rsid w:val="00E01B57"/>
    <w:rsid w:val="00E01FCB"/>
    <w:rsid w:val="00E0218C"/>
    <w:rsid w:val="00E021A3"/>
    <w:rsid w:val="00E02263"/>
    <w:rsid w:val="00E023A2"/>
    <w:rsid w:val="00E027E6"/>
    <w:rsid w:val="00E0287E"/>
    <w:rsid w:val="00E028E6"/>
    <w:rsid w:val="00E02C20"/>
    <w:rsid w:val="00E02DF8"/>
    <w:rsid w:val="00E032C1"/>
    <w:rsid w:val="00E032DB"/>
    <w:rsid w:val="00E034CF"/>
    <w:rsid w:val="00E03506"/>
    <w:rsid w:val="00E037A8"/>
    <w:rsid w:val="00E03806"/>
    <w:rsid w:val="00E03934"/>
    <w:rsid w:val="00E039C0"/>
    <w:rsid w:val="00E03A93"/>
    <w:rsid w:val="00E03C78"/>
    <w:rsid w:val="00E03DCC"/>
    <w:rsid w:val="00E041B7"/>
    <w:rsid w:val="00E046C1"/>
    <w:rsid w:val="00E049EC"/>
    <w:rsid w:val="00E04C20"/>
    <w:rsid w:val="00E04E08"/>
    <w:rsid w:val="00E04E92"/>
    <w:rsid w:val="00E04ED9"/>
    <w:rsid w:val="00E04EE6"/>
    <w:rsid w:val="00E04FDD"/>
    <w:rsid w:val="00E055E6"/>
    <w:rsid w:val="00E057AB"/>
    <w:rsid w:val="00E05A43"/>
    <w:rsid w:val="00E05B03"/>
    <w:rsid w:val="00E05C65"/>
    <w:rsid w:val="00E060A0"/>
    <w:rsid w:val="00E062E3"/>
    <w:rsid w:val="00E064F9"/>
    <w:rsid w:val="00E0683A"/>
    <w:rsid w:val="00E06AF4"/>
    <w:rsid w:val="00E06BA7"/>
    <w:rsid w:val="00E06BB8"/>
    <w:rsid w:val="00E06E12"/>
    <w:rsid w:val="00E07391"/>
    <w:rsid w:val="00E073BE"/>
    <w:rsid w:val="00E07481"/>
    <w:rsid w:val="00E07623"/>
    <w:rsid w:val="00E07686"/>
    <w:rsid w:val="00E07856"/>
    <w:rsid w:val="00E079A8"/>
    <w:rsid w:val="00E07AA5"/>
    <w:rsid w:val="00E07E45"/>
    <w:rsid w:val="00E1007C"/>
    <w:rsid w:val="00E102BD"/>
    <w:rsid w:val="00E102F2"/>
    <w:rsid w:val="00E1039D"/>
    <w:rsid w:val="00E103F8"/>
    <w:rsid w:val="00E104DE"/>
    <w:rsid w:val="00E10706"/>
    <w:rsid w:val="00E1074E"/>
    <w:rsid w:val="00E10AC9"/>
    <w:rsid w:val="00E10D4A"/>
    <w:rsid w:val="00E10E45"/>
    <w:rsid w:val="00E10F62"/>
    <w:rsid w:val="00E10F9E"/>
    <w:rsid w:val="00E11089"/>
    <w:rsid w:val="00E1125B"/>
    <w:rsid w:val="00E1150B"/>
    <w:rsid w:val="00E117A0"/>
    <w:rsid w:val="00E11C75"/>
    <w:rsid w:val="00E11E37"/>
    <w:rsid w:val="00E11EB5"/>
    <w:rsid w:val="00E11EB8"/>
    <w:rsid w:val="00E11FA5"/>
    <w:rsid w:val="00E1215E"/>
    <w:rsid w:val="00E122E0"/>
    <w:rsid w:val="00E1239E"/>
    <w:rsid w:val="00E123CC"/>
    <w:rsid w:val="00E125EE"/>
    <w:rsid w:val="00E12775"/>
    <w:rsid w:val="00E12A5A"/>
    <w:rsid w:val="00E12C62"/>
    <w:rsid w:val="00E12DAD"/>
    <w:rsid w:val="00E12E5D"/>
    <w:rsid w:val="00E13428"/>
    <w:rsid w:val="00E134F4"/>
    <w:rsid w:val="00E136AE"/>
    <w:rsid w:val="00E139D0"/>
    <w:rsid w:val="00E13B34"/>
    <w:rsid w:val="00E13CAE"/>
    <w:rsid w:val="00E13D1C"/>
    <w:rsid w:val="00E13D55"/>
    <w:rsid w:val="00E1411C"/>
    <w:rsid w:val="00E14271"/>
    <w:rsid w:val="00E142C7"/>
    <w:rsid w:val="00E143F1"/>
    <w:rsid w:val="00E14519"/>
    <w:rsid w:val="00E14532"/>
    <w:rsid w:val="00E1459A"/>
    <w:rsid w:val="00E145E0"/>
    <w:rsid w:val="00E14650"/>
    <w:rsid w:val="00E147AC"/>
    <w:rsid w:val="00E14913"/>
    <w:rsid w:val="00E14952"/>
    <w:rsid w:val="00E14AE9"/>
    <w:rsid w:val="00E150B1"/>
    <w:rsid w:val="00E1530F"/>
    <w:rsid w:val="00E15352"/>
    <w:rsid w:val="00E15465"/>
    <w:rsid w:val="00E154A1"/>
    <w:rsid w:val="00E15A45"/>
    <w:rsid w:val="00E15D19"/>
    <w:rsid w:val="00E15D98"/>
    <w:rsid w:val="00E15E44"/>
    <w:rsid w:val="00E15EA9"/>
    <w:rsid w:val="00E1626E"/>
    <w:rsid w:val="00E163CB"/>
    <w:rsid w:val="00E164E8"/>
    <w:rsid w:val="00E1654E"/>
    <w:rsid w:val="00E166AC"/>
    <w:rsid w:val="00E167D4"/>
    <w:rsid w:val="00E16C41"/>
    <w:rsid w:val="00E16CC5"/>
    <w:rsid w:val="00E175FF"/>
    <w:rsid w:val="00E17680"/>
    <w:rsid w:val="00E17720"/>
    <w:rsid w:val="00E179AA"/>
    <w:rsid w:val="00E17B81"/>
    <w:rsid w:val="00E17C3F"/>
    <w:rsid w:val="00E17CFB"/>
    <w:rsid w:val="00E17D79"/>
    <w:rsid w:val="00E17E40"/>
    <w:rsid w:val="00E200A8"/>
    <w:rsid w:val="00E202F9"/>
    <w:rsid w:val="00E203AC"/>
    <w:rsid w:val="00E204B7"/>
    <w:rsid w:val="00E20661"/>
    <w:rsid w:val="00E2075A"/>
    <w:rsid w:val="00E20841"/>
    <w:rsid w:val="00E20862"/>
    <w:rsid w:val="00E2097E"/>
    <w:rsid w:val="00E20AD1"/>
    <w:rsid w:val="00E20C90"/>
    <w:rsid w:val="00E20D02"/>
    <w:rsid w:val="00E20D79"/>
    <w:rsid w:val="00E20DB8"/>
    <w:rsid w:val="00E20E6F"/>
    <w:rsid w:val="00E20E8C"/>
    <w:rsid w:val="00E20FB0"/>
    <w:rsid w:val="00E212BD"/>
    <w:rsid w:val="00E21431"/>
    <w:rsid w:val="00E21479"/>
    <w:rsid w:val="00E214FB"/>
    <w:rsid w:val="00E21569"/>
    <w:rsid w:val="00E216A5"/>
    <w:rsid w:val="00E21733"/>
    <w:rsid w:val="00E21734"/>
    <w:rsid w:val="00E21930"/>
    <w:rsid w:val="00E21CCC"/>
    <w:rsid w:val="00E21F70"/>
    <w:rsid w:val="00E21FD8"/>
    <w:rsid w:val="00E2217F"/>
    <w:rsid w:val="00E22481"/>
    <w:rsid w:val="00E22485"/>
    <w:rsid w:val="00E224C9"/>
    <w:rsid w:val="00E22559"/>
    <w:rsid w:val="00E22658"/>
    <w:rsid w:val="00E226D4"/>
    <w:rsid w:val="00E229F7"/>
    <w:rsid w:val="00E22A10"/>
    <w:rsid w:val="00E22BB9"/>
    <w:rsid w:val="00E22D6C"/>
    <w:rsid w:val="00E22EE3"/>
    <w:rsid w:val="00E23042"/>
    <w:rsid w:val="00E230B8"/>
    <w:rsid w:val="00E23179"/>
    <w:rsid w:val="00E23224"/>
    <w:rsid w:val="00E234C1"/>
    <w:rsid w:val="00E23654"/>
    <w:rsid w:val="00E23851"/>
    <w:rsid w:val="00E23A8D"/>
    <w:rsid w:val="00E23ACC"/>
    <w:rsid w:val="00E23ADB"/>
    <w:rsid w:val="00E23B4E"/>
    <w:rsid w:val="00E23B9C"/>
    <w:rsid w:val="00E23CD5"/>
    <w:rsid w:val="00E23E14"/>
    <w:rsid w:val="00E24034"/>
    <w:rsid w:val="00E2446F"/>
    <w:rsid w:val="00E2452B"/>
    <w:rsid w:val="00E24717"/>
    <w:rsid w:val="00E248B5"/>
    <w:rsid w:val="00E24955"/>
    <w:rsid w:val="00E24B86"/>
    <w:rsid w:val="00E250DB"/>
    <w:rsid w:val="00E25ED0"/>
    <w:rsid w:val="00E25F49"/>
    <w:rsid w:val="00E25F77"/>
    <w:rsid w:val="00E2614A"/>
    <w:rsid w:val="00E2617B"/>
    <w:rsid w:val="00E261C8"/>
    <w:rsid w:val="00E26281"/>
    <w:rsid w:val="00E2690E"/>
    <w:rsid w:val="00E26A6F"/>
    <w:rsid w:val="00E26F2F"/>
    <w:rsid w:val="00E26F48"/>
    <w:rsid w:val="00E2701D"/>
    <w:rsid w:val="00E2726A"/>
    <w:rsid w:val="00E272FE"/>
    <w:rsid w:val="00E27830"/>
    <w:rsid w:val="00E27CB8"/>
    <w:rsid w:val="00E27E49"/>
    <w:rsid w:val="00E27F20"/>
    <w:rsid w:val="00E301E2"/>
    <w:rsid w:val="00E3020D"/>
    <w:rsid w:val="00E30309"/>
    <w:rsid w:val="00E30517"/>
    <w:rsid w:val="00E3070A"/>
    <w:rsid w:val="00E30A72"/>
    <w:rsid w:val="00E30B5C"/>
    <w:rsid w:val="00E30BDE"/>
    <w:rsid w:val="00E30C5F"/>
    <w:rsid w:val="00E30F7F"/>
    <w:rsid w:val="00E31371"/>
    <w:rsid w:val="00E31386"/>
    <w:rsid w:val="00E31506"/>
    <w:rsid w:val="00E3167A"/>
    <w:rsid w:val="00E317EC"/>
    <w:rsid w:val="00E31C6C"/>
    <w:rsid w:val="00E31DCF"/>
    <w:rsid w:val="00E31E19"/>
    <w:rsid w:val="00E3231C"/>
    <w:rsid w:val="00E32458"/>
    <w:rsid w:val="00E32556"/>
    <w:rsid w:val="00E32705"/>
    <w:rsid w:val="00E327EE"/>
    <w:rsid w:val="00E32CF4"/>
    <w:rsid w:val="00E32E0E"/>
    <w:rsid w:val="00E33032"/>
    <w:rsid w:val="00E33052"/>
    <w:rsid w:val="00E330E9"/>
    <w:rsid w:val="00E3310B"/>
    <w:rsid w:val="00E3325A"/>
    <w:rsid w:val="00E332FC"/>
    <w:rsid w:val="00E3342E"/>
    <w:rsid w:val="00E33802"/>
    <w:rsid w:val="00E33814"/>
    <w:rsid w:val="00E339C6"/>
    <w:rsid w:val="00E33A45"/>
    <w:rsid w:val="00E33A5C"/>
    <w:rsid w:val="00E33BB9"/>
    <w:rsid w:val="00E33E4D"/>
    <w:rsid w:val="00E34253"/>
    <w:rsid w:val="00E3436F"/>
    <w:rsid w:val="00E34472"/>
    <w:rsid w:val="00E3457A"/>
    <w:rsid w:val="00E348A3"/>
    <w:rsid w:val="00E349D9"/>
    <w:rsid w:val="00E34E7A"/>
    <w:rsid w:val="00E34F08"/>
    <w:rsid w:val="00E34FB4"/>
    <w:rsid w:val="00E35113"/>
    <w:rsid w:val="00E353FD"/>
    <w:rsid w:val="00E355D2"/>
    <w:rsid w:val="00E3588B"/>
    <w:rsid w:val="00E35A1F"/>
    <w:rsid w:val="00E35C97"/>
    <w:rsid w:val="00E35DFD"/>
    <w:rsid w:val="00E35F47"/>
    <w:rsid w:val="00E362BC"/>
    <w:rsid w:val="00E3645D"/>
    <w:rsid w:val="00E368EF"/>
    <w:rsid w:val="00E36977"/>
    <w:rsid w:val="00E36D0F"/>
    <w:rsid w:val="00E36E49"/>
    <w:rsid w:val="00E37505"/>
    <w:rsid w:val="00E375F4"/>
    <w:rsid w:val="00E377BF"/>
    <w:rsid w:val="00E37C25"/>
    <w:rsid w:val="00E40362"/>
    <w:rsid w:val="00E40593"/>
    <w:rsid w:val="00E40931"/>
    <w:rsid w:val="00E40CEB"/>
    <w:rsid w:val="00E40DAE"/>
    <w:rsid w:val="00E40F68"/>
    <w:rsid w:val="00E4163A"/>
    <w:rsid w:val="00E41A3E"/>
    <w:rsid w:val="00E41BEE"/>
    <w:rsid w:val="00E41D2F"/>
    <w:rsid w:val="00E42000"/>
    <w:rsid w:val="00E420CB"/>
    <w:rsid w:val="00E42114"/>
    <w:rsid w:val="00E42A25"/>
    <w:rsid w:val="00E42FF3"/>
    <w:rsid w:val="00E432AE"/>
    <w:rsid w:val="00E43375"/>
    <w:rsid w:val="00E4342A"/>
    <w:rsid w:val="00E4349A"/>
    <w:rsid w:val="00E434AB"/>
    <w:rsid w:val="00E4356E"/>
    <w:rsid w:val="00E43731"/>
    <w:rsid w:val="00E43743"/>
    <w:rsid w:val="00E43754"/>
    <w:rsid w:val="00E43A1E"/>
    <w:rsid w:val="00E43F1E"/>
    <w:rsid w:val="00E43FBE"/>
    <w:rsid w:val="00E44077"/>
    <w:rsid w:val="00E44571"/>
    <w:rsid w:val="00E44725"/>
    <w:rsid w:val="00E4484D"/>
    <w:rsid w:val="00E44A3C"/>
    <w:rsid w:val="00E44C33"/>
    <w:rsid w:val="00E452D0"/>
    <w:rsid w:val="00E455AD"/>
    <w:rsid w:val="00E455D5"/>
    <w:rsid w:val="00E455F3"/>
    <w:rsid w:val="00E45785"/>
    <w:rsid w:val="00E458E4"/>
    <w:rsid w:val="00E45902"/>
    <w:rsid w:val="00E45A8F"/>
    <w:rsid w:val="00E45A9D"/>
    <w:rsid w:val="00E45BF8"/>
    <w:rsid w:val="00E460A1"/>
    <w:rsid w:val="00E46149"/>
    <w:rsid w:val="00E46809"/>
    <w:rsid w:val="00E46814"/>
    <w:rsid w:val="00E46833"/>
    <w:rsid w:val="00E4683C"/>
    <w:rsid w:val="00E4697D"/>
    <w:rsid w:val="00E46BFA"/>
    <w:rsid w:val="00E46CC9"/>
    <w:rsid w:val="00E46E01"/>
    <w:rsid w:val="00E4720D"/>
    <w:rsid w:val="00E47816"/>
    <w:rsid w:val="00E47861"/>
    <w:rsid w:val="00E47878"/>
    <w:rsid w:val="00E47AA0"/>
    <w:rsid w:val="00E47AB4"/>
    <w:rsid w:val="00E47B8B"/>
    <w:rsid w:val="00E47D5F"/>
    <w:rsid w:val="00E47D95"/>
    <w:rsid w:val="00E47D96"/>
    <w:rsid w:val="00E47E6F"/>
    <w:rsid w:val="00E47EFB"/>
    <w:rsid w:val="00E47FED"/>
    <w:rsid w:val="00E50256"/>
    <w:rsid w:val="00E502A0"/>
    <w:rsid w:val="00E50357"/>
    <w:rsid w:val="00E5045A"/>
    <w:rsid w:val="00E507ED"/>
    <w:rsid w:val="00E50A49"/>
    <w:rsid w:val="00E51028"/>
    <w:rsid w:val="00E511F1"/>
    <w:rsid w:val="00E51548"/>
    <w:rsid w:val="00E515A3"/>
    <w:rsid w:val="00E516E4"/>
    <w:rsid w:val="00E51ADB"/>
    <w:rsid w:val="00E51B4A"/>
    <w:rsid w:val="00E51C94"/>
    <w:rsid w:val="00E51DA3"/>
    <w:rsid w:val="00E51E23"/>
    <w:rsid w:val="00E5210E"/>
    <w:rsid w:val="00E52122"/>
    <w:rsid w:val="00E52327"/>
    <w:rsid w:val="00E5238D"/>
    <w:rsid w:val="00E52654"/>
    <w:rsid w:val="00E52CCE"/>
    <w:rsid w:val="00E52F76"/>
    <w:rsid w:val="00E5315C"/>
    <w:rsid w:val="00E53184"/>
    <w:rsid w:val="00E53274"/>
    <w:rsid w:val="00E5342E"/>
    <w:rsid w:val="00E536FC"/>
    <w:rsid w:val="00E538E0"/>
    <w:rsid w:val="00E539F1"/>
    <w:rsid w:val="00E53A44"/>
    <w:rsid w:val="00E53C64"/>
    <w:rsid w:val="00E53D19"/>
    <w:rsid w:val="00E53F39"/>
    <w:rsid w:val="00E540E9"/>
    <w:rsid w:val="00E541DE"/>
    <w:rsid w:val="00E549F7"/>
    <w:rsid w:val="00E54A54"/>
    <w:rsid w:val="00E54A79"/>
    <w:rsid w:val="00E54D33"/>
    <w:rsid w:val="00E54D68"/>
    <w:rsid w:val="00E54D71"/>
    <w:rsid w:val="00E55174"/>
    <w:rsid w:val="00E554F9"/>
    <w:rsid w:val="00E55E21"/>
    <w:rsid w:val="00E560FC"/>
    <w:rsid w:val="00E562E3"/>
    <w:rsid w:val="00E565B0"/>
    <w:rsid w:val="00E56ABC"/>
    <w:rsid w:val="00E56CFB"/>
    <w:rsid w:val="00E56E8E"/>
    <w:rsid w:val="00E56EA1"/>
    <w:rsid w:val="00E570CE"/>
    <w:rsid w:val="00E5711F"/>
    <w:rsid w:val="00E57298"/>
    <w:rsid w:val="00E572EA"/>
    <w:rsid w:val="00E57482"/>
    <w:rsid w:val="00E5762B"/>
    <w:rsid w:val="00E5765B"/>
    <w:rsid w:val="00E576ED"/>
    <w:rsid w:val="00E57895"/>
    <w:rsid w:val="00E578A1"/>
    <w:rsid w:val="00E579CA"/>
    <w:rsid w:val="00E57A78"/>
    <w:rsid w:val="00E57CAA"/>
    <w:rsid w:val="00E57D5A"/>
    <w:rsid w:val="00E6000E"/>
    <w:rsid w:val="00E60085"/>
    <w:rsid w:val="00E60272"/>
    <w:rsid w:val="00E602C9"/>
    <w:rsid w:val="00E604DD"/>
    <w:rsid w:val="00E608B7"/>
    <w:rsid w:val="00E60A61"/>
    <w:rsid w:val="00E60C81"/>
    <w:rsid w:val="00E60D01"/>
    <w:rsid w:val="00E60F80"/>
    <w:rsid w:val="00E61004"/>
    <w:rsid w:val="00E61068"/>
    <w:rsid w:val="00E610CB"/>
    <w:rsid w:val="00E61163"/>
    <w:rsid w:val="00E619AD"/>
    <w:rsid w:val="00E61DAC"/>
    <w:rsid w:val="00E6239A"/>
    <w:rsid w:val="00E624DA"/>
    <w:rsid w:val="00E62856"/>
    <w:rsid w:val="00E629F9"/>
    <w:rsid w:val="00E62AF2"/>
    <w:rsid w:val="00E62D18"/>
    <w:rsid w:val="00E63014"/>
    <w:rsid w:val="00E630F7"/>
    <w:rsid w:val="00E63563"/>
    <w:rsid w:val="00E63A27"/>
    <w:rsid w:val="00E63A6B"/>
    <w:rsid w:val="00E63E74"/>
    <w:rsid w:val="00E64054"/>
    <w:rsid w:val="00E6412A"/>
    <w:rsid w:val="00E641D1"/>
    <w:rsid w:val="00E64286"/>
    <w:rsid w:val="00E64763"/>
    <w:rsid w:val="00E647A4"/>
    <w:rsid w:val="00E64D0C"/>
    <w:rsid w:val="00E64D40"/>
    <w:rsid w:val="00E64E85"/>
    <w:rsid w:val="00E65544"/>
    <w:rsid w:val="00E657A1"/>
    <w:rsid w:val="00E65930"/>
    <w:rsid w:val="00E65B8E"/>
    <w:rsid w:val="00E65BF7"/>
    <w:rsid w:val="00E65CE9"/>
    <w:rsid w:val="00E65E6B"/>
    <w:rsid w:val="00E65EFD"/>
    <w:rsid w:val="00E66108"/>
    <w:rsid w:val="00E66262"/>
    <w:rsid w:val="00E6640D"/>
    <w:rsid w:val="00E6652C"/>
    <w:rsid w:val="00E6682F"/>
    <w:rsid w:val="00E668E7"/>
    <w:rsid w:val="00E669AD"/>
    <w:rsid w:val="00E669D8"/>
    <w:rsid w:val="00E669D9"/>
    <w:rsid w:val="00E66C03"/>
    <w:rsid w:val="00E66E59"/>
    <w:rsid w:val="00E66F25"/>
    <w:rsid w:val="00E67125"/>
    <w:rsid w:val="00E67309"/>
    <w:rsid w:val="00E67867"/>
    <w:rsid w:val="00E7011D"/>
    <w:rsid w:val="00E70342"/>
    <w:rsid w:val="00E7048F"/>
    <w:rsid w:val="00E704A7"/>
    <w:rsid w:val="00E705D8"/>
    <w:rsid w:val="00E705E5"/>
    <w:rsid w:val="00E70882"/>
    <w:rsid w:val="00E7090A"/>
    <w:rsid w:val="00E709FA"/>
    <w:rsid w:val="00E70B0C"/>
    <w:rsid w:val="00E70B4C"/>
    <w:rsid w:val="00E70D06"/>
    <w:rsid w:val="00E70DE2"/>
    <w:rsid w:val="00E71294"/>
    <w:rsid w:val="00E71418"/>
    <w:rsid w:val="00E71437"/>
    <w:rsid w:val="00E71455"/>
    <w:rsid w:val="00E71DF1"/>
    <w:rsid w:val="00E71FAF"/>
    <w:rsid w:val="00E722EF"/>
    <w:rsid w:val="00E723D3"/>
    <w:rsid w:val="00E7242A"/>
    <w:rsid w:val="00E7245A"/>
    <w:rsid w:val="00E726B6"/>
    <w:rsid w:val="00E72847"/>
    <w:rsid w:val="00E729FA"/>
    <w:rsid w:val="00E72A03"/>
    <w:rsid w:val="00E72ABE"/>
    <w:rsid w:val="00E72BCC"/>
    <w:rsid w:val="00E72C05"/>
    <w:rsid w:val="00E73065"/>
    <w:rsid w:val="00E7306F"/>
    <w:rsid w:val="00E73380"/>
    <w:rsid w:val="00E734BC"/>
    <w:rsid w:val="00E73BD4"/>
    <w:rsid w:val="00E73E01"/>
    <w:rsid w:val="00E741C0"/>
    <w:rsid w:val="00E74428"/>
    <w:rsid w:val="00E744E0"/>
    <w:rsid w:val="00E7476B"/>
    <w:rsid w:val="00E7478C"/>
    <w:rsid w:val="00E74808"/>
    <w:rsid w:val="00E74930"/>
    <w:rsid w:val="00E749C0"/>
    <w:rsid w:val="00E74A0E"/>
    <w:rsid w:val="00E74B5A"/>
    <w:rsid w:val="00E74C05"/>
    <w:rsid w:val="00E74DDD"/>
    <w:rsid w:val="00E74DFA"/>
    <w:rsid w:val="00E7524F"/>
    <w:rsid w:val="00E752F3"/>
    <w:rsid w:val="00E753DD"/>
    <w:rsid w:val="00E75506"/>
    <w:rsid w:val="00E75509"/>
    <w:rsid w:val="00E7556D"/>
    <w:rsid w:val="00E756FB"/>
    <w:rsid w:val="00E7571F"/>
    <w:rsid w:val="00E75727"/>
    <w:rsid w:val="00E757A0"/>
    <w:rsid w:val="00E7593F"/>
    <w:rsid w:val="00E75C0C"/>
    <w:rsid w:val="00E75C59"/>
    <w:rsid w:val="00E75F9B"/>
    <w:rsid w:val="00E76141"/>
    <w:rsid w:val="00E76270"/>
    <w:rsid w:val="00E76316"/>
    <w:rsid w:val="00E7640A"/>
    <w:rsid w:val="00E76923"/>
    <w:rsid w:val="00E76A48"/>
    <w:rsid w:val="00E76B5A"/>
    <w:rsid w:val="00E76C80"/>
    <w:rsid w:val="00E76ED7"/>
    <w:rsid w:val="00E77040"/>
    <w:rsid w:val="00E77143"/>
    <w:rsid w:val="00E77217"/>
    <w:rsid w:val="00E773D4"/>
    <w:rsid w:val="00E7797B"/>
    <w:rsid w:val="00E779EF"/>
    <w:rsid w:val="00E77C66"/>
    <w:rsid w:val="00E77E43"/>
    <w:rsid w:val="00E77EB8"/>
    <w:rsid w:val="00E77FBA"/>
    <w:rsid w:val="00E8016D"/>
    <w:rsid w:val="00E804BC"/>
    <w:rsid w:val="00E804DC"/>
    <w:rsid w:val="00E80566"/>
    <w:rsid w:val="00E80B75"/>
    <w:rsid w:val="00E80BF7"/>
    <w:rsid w:val="00E810A2"/>
    <w:rsid w:val="00E810D1"/>
    <w:rsid w:val="00E810EC"/>
    <w:rsid w:val="00E8117B"/>
    <w:rsid w:val="00E81490"/>
    <w:rsid w:val="00E8175C"/>
    <w:rsid w:val="00E81CFB"/>
    <w:rsid w:val="00E81F9F"/>
    <w:rsid w:val="00E81FFC"/>
    <w:rsid w:val="00E8206D"/>
    <w:rsid w:val="00E82392"/>
    <w:rsid w:val="00E826C8"/>
    <w:rsid w:val="00E828DA"/>
    <w:rsid w:val="00E82D67"/>
    <w:rsid w:val="00E82D7F"/>
    <w:rsid w:val="00E82ED1"/>
    <w:rsid w:val="00E82FC3"/>
    <w:rsid w:val="00E83125"/>
    <w:rsid w:val="00E83280"/>
    <w:rsid w:val="00E832C9"/>
    <w:rsid w:val="00E83469"/>
    <w:rsid w:val="00E83599"/>
    <w:rsid w:val="00E8367A"/>
    <w:rsid w:val="00E83B12"/>
    <w:rsid w:val="00E83B86"/>
    <w:rsid w:val="00E83E6E"/>
    <w:rsid w:val="00E840E3"/>
    <w:rsid w:val="00E84ACD"/>
    <w:rsid w:val="00E84E7D"/>
    <w:rsid w:val="00E850F7"/>
    <w:rsid w:val="00E8512E"/>
    <w:rsid w:val="00E85483"/>
    <w:rsid w:val="00E856D6"/>
    <w:rsid w:val="00E85843"/>
    <w:rsid w:val="00E858AB"/>
    <w:rsid w:val="00E859CA"/>
    <w:rsid w:val="00E859F7"/>
    <w:rsid w:val="00E85D20"/>
    <w:rsid w:val="00E85DA5"/>
    <w:rsid w:val="00E85EA7"/>
    <w:rsid w:val="00E85F27"/>
    <w:rsid w:val="00E86017"/>
    <w:rsid w:val="00E86057"/>
    <w:rsid w:val="00E861E1"/>
    <w:rsid w:val="00E861F7"/>
    <w:rsid w:val="00E8663B"/>
    <w:rsid w:val="00E86647"/>
    <w:rsid w:val="00E869C0"/>
    <w:rsid w:val="00E86BA9"/>
    <w:rsid w:val="00E86D32"/>
    <w:rsid w:val="00E86D44"/>
    <w:rsid w:val="00E86F39"/>
    <w:rsid w:val="00E87565"/>
    <w:rsid w:val="00E8758D"/>
    <w:rsid w:val="00E878D0"/>
    <w:rsid w:val="00E879F0"/>
    <w:rsid w:val="00E87AE6"/>
    <w:rsid w:val="00E87DCE"/>
    <w:rsid w:val="00E87E18"/>
    <w:rsid w:val="00E87E8F"/>
    <w:rsid w:val="00E87FA2"/>
    <w:rsid w:val="00E90199"/>
    <w:rsid w:val="00E901A1"/>
    <w:rsid w:val="00E909FF"/>
    <w:rsid w:val="00E90E43"/>
    <w:rsid w:val="00E9100D"/>
    <w:rsid w:val="00E9131F"/>
    <w:rsid w:val="00E913F0"/>
    <w:rsid w:val="00E914B5"/>
    <w:rsid w:val="00E91514"/>
    <w:rsid w:val="00E915E1"/>
    <w:rsid w:val="00E915EF"/>
    <w:rsid w:val="00E916AC"/>
    <w:rsid w:val="00E919F0"/>
    <w:rsid w:val="00E91AD5"/>
    <w:rsid w:val="00E91BF2"/>
    <w:rsid w:val="00E91DDE"/>
    <w:rsid w:val="00E91E61"/>
    <w:rsid w:val="00E920B8"/>
    <w:rsid w:val="00E924C7"/>
    <w:rsid w:val="00E92936"/>
    <w:rsid w:val="00E92A62"/>
    <w:rsid w:val="00E92E29"/>
    <w:rsid w:val="00E92F0A"/>
    <w:rsid w:val="00E92F6D"/>
    <w:rsid w:val="00E93168"/>
    <w:rsid w:val="00E9346A"/>
    <w:rsid w:val="00E937A1"/>
    <w:rsid w:val="00E938C3"/>
    <w:rsid w:val="00E93A7A"/>
    <w:rsid w:val="00E93B3D"/>
    <w:rsid w:val="00E93CC7"/>
    <w:rsid w:val="00E93D80"/>
    <w:rsid w:val="00E93FFD"/>
    <w:rsid w:val="00E942A2"/>
    <w:rsid w:val="00E94307"/>
    <w:rsid w:val="00E94360"/>
    <w:rsid w:val="00E94401"/>
    <w:rsid w:val="00E944C2"/>
    <w:rsid w:val="00E94762"/>
    <w:rsid w:val="00E94CE0"/>
    <w:rsid w:val="00E952FE"/>
    <w:rsid w:val="00E953E2"/>
    <w:rsid w:val="00E954DF"/>
    <w:rsid w:val="00E95611"/>
    <w:rsid w:val="00E95754"/>
    <w:rsid w:val="00E9577F"/>
    <w:rsid w:val="00E959D0"/>
    <w:rsid w:val="00E95B52"/>
    <w:rsid w:val="00E95D01"/>
    <w:rsid w:val="00E961C0"/>
    <w:rsid w:val="00E9627E"/>
    <w:rsid w:val="00E9642C"/>
    <w:rsid w:val="00E964B8"/>
    <w:rsid w:val="00E968D6"/>
    <w:rsid w:val="00E9694A"/>
    <w:rsid w:val="00E9694B"/>
    <w:rsid w:val="00E96B84"/>
    <w:rsid w:val="00E96C84"/>
    <w:rsid w:val="00E96F87"/>
    <w:rsid w:val="00E96FBC"/>
    <w:rsid w:val="00E9738B"/>
    <w:rsid w:val="00E9739A"/>
    <w:rsid w:val="00E97403"/>
    <w:rsid w:val="00E97507"/>
    <w:rsid w:val="00E97563"/>
    <w:rsid w:val="00E9763A"/>
    <w:rsid w:val="00E9792C"/>
    <w:rsid w:val="00E97D31"/>
    <w:rsid w:val="00EA003E"/>
    <w:rsid w:val="00EA00A9"/>
    <w:rsid w:val="00EA00EC"/>
    <w:rsid w:val="00EA0281"/>
    <w:rsid w:val="00EA02F7"/>
    <w:rsid w:val="00EA07A4"/>
    <w:rsid w:val="00EA0875"/>
    <w:rsid w:val="00EA0AA7"/>
    <w:rsid w:val="00EA0AE5"/>
    <w:rsid w:val="00EA0BD3"/>
    <w:rsid w:val="00EA0BFA"/>
    <w:rsid w:val="00EA0D56"/>
    <w:rsid w:val="00EA0E05"/>
    <w:rsid w:val="00EA0E10"/>
    <w:rsid w:val="00EA10F6"/>
    <w:rsid w:val="00EA1610"/>
    <w:rsid w:val="00EA1863"/>
    <w:rsid w:val="00EA196A"/>
    <w:rsid w:val="00EA1B4A"/>
    <w:rsid w:val="00EA1B90"/>
    <w:rsid w:val="00EA1C87"/>
    <w:rsid w:val="00EA1CE7"/>
    <w:rsid w:val="00EA2271"/>
    <w:rsid w:val="00EA2364"/>
    <w:rsid w:val="00EA23A2"/>
    <w:rsid w:val="00EA2667"/>
    <w:rsid w:val="00EA2730"/>
    <w:rsid w:val="00EA2E67"/>
    <w:rsid w:val="00EA30AD"/>
    <w:rsid w:val="00EA339A"/>
    <w:rsid w:val="00EA3400"/>
    <w:rsid w:val="00EA3847"/>
    <w:rsid w:val="00EA3974"/>
    <w:rsid w:val="00EA3D67"/>
    <w:rsid w:val="00EA3DB9"/>
    <w:rsid w:val="00EA41F8"/>
    <w:rsid w:val="00EA4449"/>
    <w:rsid w:val="00EA44D3"/>
    <w:rsid w:val="00EA475F"/>
    <w:rsid w:val="00EA4868"/>
    <w:rsid w:val="00EA4877"/>
    <w:rsid w:val="00EA4883"/>
    <w:rsid w:val="00EA4902"/>
    <w:rsid w:val="00EA4AC2"/>
    <w:rsid w:val="00EA4B53"/>
    <w:rsid w:val="00EA4EDE"/>
    <w:rsid w:val="00EA4F09"/>
    <w:rsid w:val="00EA4F6D"/>
    <w:rsid w:val="00EA5029"/>
    <w:rsid w:val="00EA517B"/>
    <w:rsid w:val="00EA5335"/>
    <w:rsid w:val="00EA53DF"/>
    <w:rsid w:val="00EA5449"/>
    <w:rsid w:val="00EA54EC"/>
    <w:rsid w:val="00EA5553"/>
    <w:rsid w:val="00EA5567"/>
    <w:rsid w:val="00EA58F3"/>
    <w:rsid w:val="00EA5A92"/>
    <w:rsid w:val="00EA5C9D"/>
    <w:rsid w:val="00EA6506"/>
    <w:rsid w:val="00EA66B4"/>
    <w:rsid w:val="00EA6707"/>
    <w:rsid w:val="00EA6722"/>
    <w:rsid w:val="00EA69A6"/>
    <w:rsid w:val="00EA6A41"/>
    <w:rsid w:val="00EA6E32"/>
    <w:rsid w:val="00EA6F8A"/>
    <w:rsid w:val="00EA708C"/>
    <w:rsid w:val="00EA71D4"/>
    <w:rsid w:val="00EA7504"/>
    <w:rsid w:val="00EA7789"/>
    <w:rsid w:val="00EA7A7E"/>
    <w:rsid w:val="00EA7AF2"/>
    <w:rsid w:val="00EA7C2F"/>
    <w:rsid w:val="00EA7CE6"/>
    <w:rsid w:val="00EA7DAB"/>
    <w:rsid w:val="00EA7E15"/>
    <w:rsid w:val="00EA7E9E"/>
    <w:rsid w:val="00EA7EF5"/>
    <w:rsid w:val="00EA7F1F"/>
    <w:rsid w:val="00EB0073"/>
    <w:rsid w:val="00EB05DC"/>
    <w:rsid w:val="00EB06A4"/>
    <w:rsid w:val="00EB0A94"/>
    <w:rsid w:val="00EB0D7F"/>
    <w:rsid w:val="00EB0EC7"/>
    <w:rsid w:val="00EB1705"/>
    <w:rsid w:val="00EB17E8"/>
    <w:rsid w:val="00EB1812"/>
    <w:rsid w:val="00EB1D0E"/>
    <w:rsid w:val="00EB1DA0"/>
    <w:rsid w:val="00EB2186"/>
    <w:rsid w:val="00EB21AB"/>
    <w:rsid w:val="00EB2387"/>
    <w:rsid w:val="00EB2435"/>
    <w:rsid w:val="00EB2469"/>
    <w:rsid w:val="00EB269A"/>
    <w:rsid w:val="00EB2B2A"/>
    <w:rsid w:val="00EB2C3C"/>
    <w:rsid w:val="00EB2FDD"/>
    <w:rsid w:val="00EB3026"/>
    <w:rsid w:val="00EB328E"/>
    <w:rsid w:val="00EB338E"/>
    <w:rsid w:val="00EB344D"/>
    <w:rsid w:val="00EB3495"/>
    <w:rsid w:val="00EB35D4"/>
    <w:rsid w:val="00EB3837"/>
    <w:rsid w:val="00EB3953"/>
    <w:rsid w:val="00EB3A23"/>
    <w:rsid w:val="00EB3B3B"/>
    <w:rsid w:val="00EB3CE0"/>
    <w:rsid w:val="00EB3DB0"/>
    <w:rsid w:val="00EB3E12"/>
    <w:rsid w:val="00EB410B"/>
    <w:rsid w:val="00EB42B1"/>
    <w:rsid w:val="00EB42C8"/>
    <w:rsid w:val="00EB4A13"/>
    <w:rsid w:val="00EB4DEF"/>
    <w:rsid w:val="00EB5254"/>
    <w:rsid w:val="00EB5306"/>
    <w:rsid w:val="00EB534C"/>
    <w:rsid w:val="00EB5551"/>
    <w:rsid w:val="00EB55D2"/>
    <w:rsid w:val="00EB57E7"/>
    <w:rsid w:val="00EB5879"/>
    <w:rsid w:val="00EB5CC3"/>
    <w:rsid w:val="00EB6440"/>
    <w:rsid w:val="00EB64FC"/>
    <w:rsid w:val="00EB6625"/>
    <w:rsid w:val="00EB6698"/>
    <w:rsid w:val="00EB680E"/>
    <w:rsid w:val="00EB6A89"/>
    <w:rsid w:val="00EB6C27"/>
    <w:rsid w:val="00EB6C53"/>
    <w:rsid w:val="00EB6FF3"/>
    <w:rsid w:val="00EB739A"/>
    <w:rsid w:val="00EB7759"/>
    <w:rsid w:val="00EB7832"/>
    <w:rsid w:val="00EB7A3F"/>
    <w:rsid w:val="00EB7B45"/>
    <w:rsid w:val="00EB7C50"/>
    <w:rsid w:val="00EB7D37"/>
    <w:rsid w:val="00EB7E4D"/>
    <w:rsid w:val="00EB7FE8"/>
    <w:rsid w:val="00EC0438"/>
    <w:rsid w:val="00EC0679"/>
    <w:rsid w:val="00EC0B1A"/>
    <w:rsid w:val="00EC117E"/>
    <w:rsid w:val="00EC12D9"/>
    <w:rsid w:val="00EC141F"/>
    <w:rsid w:val="00EC150B"/>
    <w:rsid w:val="00EC1585"/>
    <w:rsid w:val="00EC16A5"/>
    <w:rsid w:val="00EC183D"/>
    <w:rsid w:val="00EC196A"/>
    <w:rsid w:val="00EC1D83"/>
    <w:rsid w:val="00EC1E17"/>
    <w:rsid w:val="00EC23DC"/>
    <w:rsid w:val="00EC243C"/>
    <w:rsid w:val="00EC283D"/>
    <w:rsid w:val="00EC2E21"/>
    <w:rsid w:val="00EC310B"/>
    <w:rsid w:val="00EC331F"/>
    <w:rsid w:val="00EC36DD"/>
    <w:rsid w:val="00EC36E5"/>
    <w:rsid w:val="00EC384B"/>
    <w:rsid w:val="00EC3910"/>
    <w:rsid w:val="00EC3AB4"/>
    <w:rsid w:val="00EC3B89"/>
    <w:rsid w:val="00EC3E72"/>
    <w:rsid w:val="00EC42A3"/>
    <w:rsid w:val="00EC4702"/>
    <w:rsid w:val="00EC4D77"/>
    <w:rsid w:val="00EC4D7B"/>
    <w:rsid w:val="00EC4E2E"/>
    <w:rsid w:val="00EC4F70"/>
    <w:rsid w:val="00EC526A"/>
    <w:rsid w:val="00EC555C"/>
    <w:rsid w:val="00EC558B"/>
    <w:rsid w:val="00EC5916"/>
    <w:rsid w:val="00EC5A0B"/>
    <w:rsid w:val="00EC5A47"/>
    <w:rsid w:val="00EC5F1A"/>
    <w:rsid w:val="00EC6337"/>
    <w:rsid w:val="00EC658E"/>
    <w:rsid w:val="00EC68BB"/>
    <w:rsid w:val="00EC69CC"/>
    <w:rsid w:val="00EC6D68"/>
    <w:rsid w:val="00EC70A1"/>
    <w:rsid w:val="00EC7183"/>
    <w:rsid w:val="00EC71AB"/>
    <w:rsid w:val="00EC7AEB"/>
    <w:rsid w:val="00EC7CB0"/>
    <w:rsid w:val="00EC7E28"/>
    <w:rsid w:val="00EC7F73"/>
    <w:rsid w:val="00EC7FC9"/>
    <w:rsid w:val="00ED01C5"/>
    <w:rsid w:val="00ED022F"/>
    <w:rsid w:val="00ED04CE"/>
    <w:rsid w:val="00ED0699"/>
    <w:rsid w:val="00ED0730"/>
    <w:rsid w:val="00ED09C8"/>
    <w:rsid w:val="00ED0DE8"/>
    <w:rsid w:val="00ED0EB9"/>
    <w:rsid w:val="00ED13D4"/>
    <w:rsid w:val="00ED1447"/>
    <w:rsid w:val="00ED1451"/>
    <w:rsid w:val="00ED19B6"/>
    <w:rsid w:val="00ED1A39"/>
    <w:rsid w:val="00ED1B18"/>
    <w:rsid w:val="00ED1DE5"/>
    <w:rsid w:val="00ED24AE"/>
    <w:rsid w:val="00ED24FC"/>
    <w:rsid w:val="00ED2BCB"/>
    <w:rsid w:val="00ED2F85"/>
    <w:rsid w:val="00ED2F9B"/>
    <w:rsid w:val="00ED2FF1"/>
    <w:rsid w:val="00ED3207"/>
    <w:rsid w:val="00ED32E7"/>
    <w:rsid w:val="00ED3534"/>
    <w:rsid w:val="00ED3583"/>
    <w:rsid w:val="00ED35B9"/>
    <w:rsid w:val="00ED37C7"/>
    <w:rsid w:val="00ED38D7"/>
    <w:rsid w:val="00ED38E1"/>
    <w:rsid w:val="00ED3B6F"/>
    <w:rsid w:val="00ED3B7D"/>
    <w:rsid w:val="00ED3C1C"/>
    <w:rsid w:val="00ED3F84"/>
    <w:rsid w:val="00ED41C1"/>
    <w:rsid w:val="00ED44D7"/>
    <w:rsid w:val="00ED44EC"/>
    <w:rsid w:val="00ED4781"/>
    <w:rsid w:val="00ED4919"/>
    <w:rsid w:val="00ED4A60"/>
    <w:rsid w:val="00ED4E64"/>
    <w:rsid w:val="00ED4E6A"/>
    <w:rsid w:val="00ED4F87"/>
    <w:rsid w:val="00ED5122"/>
    <w:rsid w:val="00ED5152"/>
    <w:rsid w:val="00ED54F7"/>
    <w:rsid w:val="00ED5500"/>
    <w:rsid w:val="00ED5629"/>
    <w:rsid w:val="00ED567A"/>
    <w:rsid w:val="00ED58F2"/>
    <w:rsid w:val="00ED5928"/>
    <w:rsid w:val="00ED5ED2"/>
    <w:rsid w:val="00ED612D"/>
    <w:rsid w:val="00ED6498"/>
    <w:rsid w:val="00ED6A6C"/>
    <w:rsid w:val="00ED6DB2"/>
    <w:rsid w:val="00ED710A"/>
    <w:rsid w:val="00ED716C"/>
    <w:rsid w:val="00ED7195"/>
    <w:rsid w:val="00ED73E1"/>
    <w:rsid w:val="00ED7473"/>
    <w:rsid w:val="00ED769D"/>
    <w:rsid w:val="00ED76C7"/>
    <w:rsid w:val="00ED7865"/>
    <w:rsid w:val="00ED7C14"/>
    <w:rsid w:val="00ED7ED0"/>
    <w:rsid w:val="00ED7EDC"/>
    <w:rsid w:val="00EE0077"/>
    <w:rsid w:val="00EE0798"/>
    <w:rsid w:val="00EE08BC"/>
    <w:rsid w:val="00EE09EA"/>
    <w:rsid w:val="00EE0A3C"/>
    <w:rsid w:val="00EE0A49"/>
    <w:rsid w:val="00EE0B1A"/>
    <w:rsid w:val="00EE0B39"/>
    <w:rsid w:val="00EE0E09"/>
    <w:rsid w:val="00EE0E55"/>
    <w:rsid w:val="00EE0F6F"/>
    <w:rsid w:val="00EE12DA"/>
    <w:rsid w:val="00EE13FB"/>
    <w:rsid w:val="00EE14F5"/>
    <w:rsid w:val="00EE15CA"/>
    <w:rsid w:val="00EE18BB"/>
    <w:rsid w:val="00EE1ADA"/>
    <w:rsid w:val="00EE1BBF"/>
    <w:rsid w:val="00EE1CDA"/>
    <w:rsid w:val="00EE1EAD"/>
    <w:rsid w:val="00EE1F60"/>
    <w:rsid w:val="00EE24B7"/>
    <w:rsid w:val="00EE259A"/>
    <w:rsid w:val="00EE2728"/>
    <w:rsid w:val="00EE2AAB"/>
    <w:rsid w:val="00EE2F35"/>
    <w:rsid w:val="00EE30E3"/>
    <w:rsid w:val="00EE3203"/>
    <w:rsid w:val="00EE3222"/>
    <w:rsid w:val="00EE32E2"/>
    <w:rsid w:val="00EE33A6"/>
    <w:rsid w:val="00EE35EE"/>
    <w:rsid w:val="00EE3996"/>
    <w:rsid w:val="00EE3ABF"/>
    <w:rsid w:val="00EE3B06"/>
    <w:rsid w:val="00EE3DCB"/>
    <w:rsid w:val="00EE3F60"/>
    <w:rsid w:val="00EE433E"/>
    <w:rsid w:val="00EE4400"/>
    <w:rsid w:val="00EE488C"/>
    <w:rsid w:val="00EE4AB6"/>
    <w:rsid w:val="00EE5062"/>
    <w:rsid w:val="00EE5112"/>
    <w:rsid w:val="00EE52EA"/>
    <w:rsid w:val="00EE53AE"/>
    <w:rsid w:val="00EE5501"/>
    <w:rsid w:val="00EE588A"/>
    <w:rsid w:val="00EE5E6D"/>
    <w:rsid w:val="00EE5F15"/>
    <w:rsid w:val="00EE5FCA"/>
    <w:rsid w:val="00EE620F"/>
    <w:rsid w:val="00EE62B4"/>
    <w:rsid w:val="00EE62D1"/>
    <w:rsid w:val="00EE636D"/>
    <w:rsid w:val="00EE64A6"/>
    <w:rsid w:val="00EE64B7"/>
    <w:rsid w:val="00EE651C"/>
    <w:rsid w:val="00EE664A"/>
    <w:rsid w:val="00EE66B1"/>
    <w:rsid w:val="00EE6881"/>
    <w:rsid w:val="00EE6E5B"/>
    <w:rsid w:val="00EE719C"/>
    <w:rsid w:val="00EE72C1"/>
    <w:rsid w:val="00EE7449"/>
    <w:rsid w:val="00EE78B0"/>
    <w:rsid w:val="00EE7D91"/>
    <w:rsid w:val="00EE7EBD"/>
    <w:rsid w:val="00EE7ECE"/>
    <w:rsid w:val="00EE7FA3"/>
    <w:rsid w:val="00EF0225"/>
    <w:rsid w:val="00EF04A1"/>
    <w:rsid w:val="00EF0529"/>
    <w:rsid w:val="00EF064F"/>
    <w:rsid w:val="00EF082A"/>
    <w:rsid w:val="00EF0A79"/>
    <w:rsid w:val="00EF0AE7"/>
    <w:rsid w:val="00EF0C3B"/>
    <w:rsid w:val="00EF0E50"/>
    <w:rsid w:val="00EF0F79"/>
    <w:rsid w:val="00EF118F"/>
    <w:rsid w:val="00EF13AA"/>
    <w:rsid w:val="00EF13E6"/>
    <w:rsid w:val="00EF1889"/>
    <w:rsid w:val="00EF1B64"/>
    <w:rsid w:val="00EF1EF3"/>
    <w:rsid w:val="00EF1F89"/>
    <w:rsid w:val="00EF20FD"/>
    <w:rsid w:val="00EF235A"/>
    <w:rsid w:val="00EF2786"/>
    <w:rsid w:val="00EF2C3D"/>
    <w:rsid w:val="00EF2E86"/>
    <w:rsid w:val="00EF2EF5"/>
    <w:rsid w:val="00EF2F47"/>
    <w:rsid w:val="00EF3167"/>
    <w:rsid w:val="00EF3326"/>
    <w:rsid w:val="00EF3362"/>
    <w:rsid w:val="00EF34CD"/>
    <w:rsid w:val="00EF35D6"/>
    <w:rsid w:val="00EF3A28"/>
    <w:rsid w:val="00EF3A3D"/>
    <w:rsid w:val="00EF3A4A"/>
    <w:rsid w:val="00EF3B37"/>
    <w:rsid w:val="00EF3BCA"/>
    <w:rsid w:val="00EF3D43"/>
    <w:rsid w:val="00EF3EF2"/>
    <w:rsid w:val="00EF408D"/>
    <w:rsid w:val="00EF4358"/>
    <w:rsid w:val="00EF43F9"/>
    <w:rsid w:val="00EF447D"/>
    <w:rsid w:val="00EF458D"/>
    <w:rsid w:val="00EF459C"/>
    <w:rsid w:val="00EF460C"/>
    <w:rsid w:val="00EF493B"/>
    <w:rsid w:val="00EF4AC5"/>
    <w:rsid w:val="00EF4D64"/>
    <w:rsid w:val="00EF4F32"/>
    <w:rsid w:val="00EF4FD3"/>
    <w:rsid w:val="00EF4FF2"/>
    <w:rsid w:val="00EF5326"/>
    <w:rsid w:val="00EF544E"/>
    <w:rsid w:val="00EF54CB"/>
    <w:rsid w:val="00EF55A6"/>
    <w:rsid w:val="00EF55D7"/>
    <w:rsid w:val="00EF56A4"/>
    <w:rsid w:val="00EF5846"/>
    <w:rsid w:val="00EF5861"/>
    <w:rsid w:val="00EF5CAA"/>
    <w:rsid w:val="00EF5D6B"/>
    <w:rsid w:val="00EF5F0E"/>
    <w:rsid w:val="00EF5FA2"/>
    <w:rsid w:val="00EF6015"/>
    <w:rsid w:val="00EF609C"/>
    <w:rsid w:val="00EF6114"/>
    <w:rsid w:val="00EF6119"/>
    <w:rsid w:val="00EF6141"/>
    <w:rsid w:val="00EF61E1"/>
    <w:rsid w:val="00EF63B9"/>
    <w:rsid w:val="00EF63E3"/>
    <w:rsid w:val="00EF6513"/>
    <w:rsid w:val="00EF65CE"/>
    <w:rsid w:val="00EF6645"/>
    <w:rsid w:val="00EF6929"/>
    <w:rsid w:val="00EF6A07"/>
    <w:rsid w:val="00EF6C31"/>
    <w:rsid w:val="00EF6E38"/>
    <w:rsid w:val="00EF6EF5"/>
    <w:rsid w:val="00EF71E3"/>
    <w:rsid w:val="00EF7614"/>
    <w:rsid w:val="00EF7878"/>
    <w:rsid w:val="00EF7C70"/>
    <w:rsid w:val="00EF7D22"/>
    <w:rsid w:val="00F000F0"/>
    <w:rsid w:val="00F00180"/>
    <w:rsid w:val="00F00278"/>
    <w:rsid w:val="00F004C8"/>
    <w:rsid w:val="00F0054C"/>
    <w:rsid w:val="00F006E4"/>
    <w:rsid w:val="00F0071B"/>
    <w:rsid w:val="00F00909"/>
    <w:rsid w:val="00F00923"/>
    <w:rsid w:val="00F009D7"/>
    <w:rsid w:val="00F00A5F"/>
    <w:rsid w:val="00F00A69"/>
    <w:rsid w:val="00F00C9D"/>
    <w:rsid w:val="00F00CCB"/>
    <w:rsid w:val="00F01176"/>
    <w:rsid w:val="00F017CB"/>
    <w:rsid w:val="00F0197D"/>
    <w:rsid w:val="00F01A58"/>
    <w:rsid w:val="00F01E73"/>
    <w:rsid w:val="00F01EBD"/>
    <w:rsid w:val="00F01F7A"/>
    <w:rsid w:val="00F02069"/>
    <w:rsid w:val="00F023A1"/>
    <w:rsid w:val="00F023F5"/>
    <w:rsid w:val="00F024E9"/>
    <w:rsid w:val="00F026AE"/>
    <w:rsid w:val="00F026EF"/>
    <w:rsid w:val="00F0279F"/>
    <w:rsid w:val="00F027DC"/>
    <w:rsid w:val="00F027FF"/>
    <w:rsid w:val="00F02814"/>
    <w:rsid w:val="00F02B97"/>
    <w:rsid w:val="00F02C62"/>
    <w:rsid w:val="00F02F1F"/>
    <w:rsid w:val="00F0301D"/>
    <w:rsid w:val="00F032DF"/>
    <w:rsid w:val="00F03466"/>
    <w:rsid w:val="00F0348B"/>
    <w:rsid w:val="00F0388F"/>
    <w:rsid w:val="00F03891"/>
    <w:rsid w:val="00F0395D"/>
    <w:rsid w:val="00F03BE2"/>
    <w:rsid w:val="00F03E81"/>
    <w:rsid w:val="00F04106"/>
    <w:rsid w:val="00F04129"/>
    <w:rsid w:val="00F04150"/>
    <w:rsid w:val="00F0417C"/>
    <w:rsid w:val="00F0418F"/>
    <w:rsid w:val="00F04551"/>
    <w:rsid w:val="00F046AE"/>
    <w:rsid w:val="00F046D8"/>
    <w:rsid w:val="00F04745"/>
    <w:rsid w:val="00F04A6D"/>
    <w:rsid w:val="00F04CB2"/>
    <w:rsid w:val="00F04CCB"/>
    <w:rsid w:val="00F04D51"/>
    <w:rsid w:val="00F04DB0"/>
    <w:rsid w:val="00F04F3E"/>
    <w:rsid w:val="00F0522E"/>
    <w:rsid w:val="00F0541A"/>
    <w:rsid w:val="00F054C2"/>
    <w:rsid w:val="00F055EC"/>
    <w:rsid w:val="00F056E3"/>
    <w:rsid w:val="00F05C95"/>
    <w:rsid w:val="00F05EED"/>
    <w:rsid w:val="00F060DE"/>
    <w:rsid w:val="00F06129"/>
    <w:rsid w:val="00F06778"/>
    <w:rsid w:val="00F06B2D"/>
    <w:rsid w:val="00F06D58"/>
    <w:rsid w:val="00F06F02"/>
    <w:rsid w:val="00F074BC"/>
    <w:rsid w:val="00F07771"/>
    <w:rsid w:val="00F078A9"/>
    <w:rsid w:val="00F07C5E"/>
    <w:rsid w:val="00F10437"/>
    <w:rsid w:val="00F10465"/>
    <w:rsid w:val="00F10467"/>
    <w:rsid w:val="00F1049A"/>
    <w:rsid w:val="00F10864"/>
    <w:rsid w:val="00F108F5"/>
    <w:rsid w:val="00F10A79"/>
    <w:rsid w:val="00F10FB1"/>
    <w:rsid w:val="00F1123F"/>
    <w:rsid w:val="00F11451"/>
    <w:rsid w:val="00F11644"/>
    <w:rsid w:val="00F1165E"/>
    <w:rsid w:val="00F11A76"/>
    <w:rsid w:val="00F11A80"/>
    <w:rsid w:val="00F11C61"/>
    <w:rsid w:val="00F11CF5"/>
    <w:rsid w:val="00F11F40"/>
    <w:rsid w:val="00F1205E"/>
    <w:rsid w:val="00F122A6"/>
    <w:rsid w:val="00F123DC"/>
    <w:rsid w:val="00F124CB"/>
    <w:rsid w:val="00F12988"/>
    <w:rsid w:val="00F12B3D"/>
    <w:rsid w:val="00F12C7C"/>
    <w:rsid w:val="00F12D63"/>
    <w:rsid w:val="00F13A74"/>
    <w:rsid w:val="00F13BD0"/>
    <w:rsid w:val="00F13BF3"/>
    <w:rsid w:val="00F1403E"/>
    <w:rsid w:val="00F1415B"/>
    <w:rsid w:val="00F14179"/>
    <w:rsid w:val="00F141DA"/>
    <w:rsid w:val="00F14242"/>
    <w:rsid w:val="00F142A0"/>
    <w:rsid w:val="00F145EC"/>
    <w:rsid w:val="00F1476B"/>
    <w:rsid w:val="00F149F8"/>
    <w:rsid w:val="00F14C54"/>
    <w:rsid w:val="00F14DFE"/>
    <w:rsid w:val="00F1505C"/>
    <w:rsid w:val="00F15265"/>
    <w:rsid w:val="00F15686"/>
    <w:rsid w:val="00F15860"/>
    <w:rsid w:val="00F15DC1"/>
    <w:rsid w:val="00F15E47"/>
    <w:rsid w:val="00F16714"/>
    <w:rsid w:val="00F16724"/>
    <w:rsid w:val="00F16859"/>
    <w:rsid w:val="00F168D5"/>
    <w:rsid w:val="00F1691D"/>
    <w:rsid w:val="00F16BB1"/>
    <w:rsid w:val="00F16D01"/>
    <w:rsid w:val="00F16F41"/>
    <w:rsid w:val="00F170FA"/>
    <w:rsid w:val="00F171BB"/>
    <w:rsid w:val="00F17758"/>
    <w:rsid w:val="00F179DB"/>
    <w:rsid w:val="00F17A8F"/>
    <w:rsid w:val="00F20046"/>
    <w:rsid w:val="00F204AA"/>
    <w:rsid w:val="00F206FE"/>
    <w:rsid w:val="00F20976"/>
    <w:rsid w:val="00F20DA9"/>
    <w:rsid w:val="00F20E26"/>
    <w:rsid w:val="00F20E31"/>
    <w:rsid w:val="00F20F5B"/>
    <w:rsid w:val="00F21048"/>
    <w:rsid w:val="00F210AB"/>
    <w:rsid w:val="00F211D0"/>
    <w:rsid w:val="00F215C3"/>
    <w:rsid w:val="00F21857"/>
    <w:rsid w:val="00F218C6"/>
    <w:rsid w:val="00F218DB"/>
    <w:rsid w:val="00F218EF"/>
    <w:rsid w:val="00F218F8"/>
    <w:rsid w:val="00F219E5"/>
    <w:rsid w:val="00F21A0B"/>
    <w:rsid w:val="00F21A12"/>
    <w:rsid w:val="00F21A6F"/>
    <w:rsid w:val="00F21DE7"/>
    <w:rsid w:val="00F21F1A"/>
    <w:rsid w:val="00F21F9E"/>
    <w:rsid w:val="00F222CE"/>
    <w:rsid w:val="00F22444"/>
    <w:rsid w:val="00F225C5"/>
    <w:rsid w:val="00F22787"/>
    <w:rsid w:val="00F227B6"/>
    <w:rsid w:val="00F22830"/>
    <w:rsid w:val="00F22954"/>
    <w:rsid w:val="00F22C96"/>
    <w:rsid w:val="00F23059"/>
    <w:rsid w:val="00F23455"/>
    <w:rsid w:val="00F2357F"/>
    <w:rsid w:val="00F2378B"/>
    <w:rsid w:val="00F23BD0"/>
    <w:rsid w:val="00F23C2A"/>
    <w:rsid w:val="00F23C2B"/>
    <w:rsid w:val="00F23F46"/>
    <w:rsid w:val="00F23FCA"/>
    <w:rsid w:val="00F240A4"/>
    <w:rsid w:val="00F240B5"/>
    <w:rsid w:val="00F242A7"/>
    <w:rsid w:val="00F24451"/>
    <w:rsid w:val="00F244C0"/>
    <w:rsid w:val="00F2456B"/>
    <w:rsid w:val="00F24A57"/>
    <w:rsid w:val="00F24BF6"/>
    <w:rsid w:val="00F24CF7"/>
    <w:rsid w:val="00F24F1B"/>
    <w:rsid w:val="00F24F4D"/>
    <w:rsid w:val="00F24FA0"/>
    <w:rsid w:val="00F250CE"/>
    <w:rsid w:val="00F25157"/>
    <w:rsid w:val="00F252F2"/>
    <w:rsid w:val="00F25343"/>
    <w:rsid w:val="00F2548F"/>
    <w:rsid w:val="00F2556A"/>
    <w:rsid w:val="00F25BEA"/>
    <w:rsid w:val="00F25C86"/>
    <w:rsid w:val="00F25E87"/>
    <w:rsid w:val="00F25EB4"/>
    <w:rsid w:val="00F2617C"/>
    <w:rsid w:val="00F2635D"/>
    <w:rsid w:val="00F2643A"/>
    <w:rsid w:val="00F26886"/>
    <w:rsid w:val="00F2699C"/>
    <w:rsid w:val="00F26AF5"/>
    <w:rsid w:val="00F26B70"/>
    <w:rsid w:val="00F26C74"/>
    <w:rsid w:val="00F26C98"/>
    <w:rsid w:val="00F26E9E"/>
    <w:rsid w:val="00F26FF9"/>
    <w:rsid w:val="00F2719E"/>
    <w:rsid w:val="00F27285"/>
    <w:rsid w:val="00F27551"/>
    <w:rsid w:val="00F27579"/>
    <w:rsid w:val="00F2757E"/>
    <w:rsid w:val="00F2770D"/>
    <w:rsid w:val="00F278F7"/>
    <w:rsid w:val="00F279CB"/>
    <w:rsid w:val="00F27E0C"/>
    <w:rsid w:val="00F3002F"/>
    <w:rsid w:val="00F30031"/>
    <w:rsid w:val="00F30353"/>
    <w:rsid w:val="00F306F8"/>
    <w:rsid w:val="00F308C0"/>
    <w:rsid w:val="00F309CE"/>
    <w:rsid w:val="00F30AD5"/>
    <w:rsid w:val="00F30DF7"/>
    <w:rsid w:val="00F30ED3"/>
    <w:rsid w:val="00F30F37"/>
    <w:rsid w:val="00F311F0"/>
    <w:rsid w:val="00F31357"/>
    <w:rsid w:val="00F318E7"/>
    <w:rsid w:val="00F31AB2"/>
    <w:rsid w:val="00F31B57"/>
    <w:rsid w:val="00F31C5F"/>
    <w:rsid w:val="00F31F17"/>
    <w:rsid w:val="00F3236F"/>
    <w:rsid w:val="00F32374"/>
    <w:rsid w:val="00F32608"/>
    <w:rsid w:val="00F326B7"/>
    <w:rsid w:val="00F32A49"/>
    <w:rsid w:val="00F32F0E"/>
    <w:rsid w:val="00F32F3E"/>
    <w:rsid w:val="00F33021"/>
    <w:rsid w:val="00F3318D"/>
    <w:rsid w:val="00F33232"/>
    <w:rsid w:val="00F335A4"/>
    <w:rsid w:val="00F3383E"/>
    <w:rsid w:val="00F33CDA"/>
    <w:rsid w:val="00F33F62"/>
    <w:rsid w:val="00F34058"/>
    <w:rsid w:val="00F34286"/>
    <w:rsid w:val="00F342E5"/>
    <w:rsid w:val="00F346AF"/>
    <w:rsid w:val="00F346BC"/>
    <w:rsid w:val="00F3479A"/>
    <w:rsid w:val="00F349E6"/>
    <w:rsid w:val="00F34BB9"/>
    <w:rsid w:val="00F3521B"/>
    <w:rsid w:val="00F35561"/>
    <w:rsid w:val="00F3562E"/>
    <w:rsid w:val="00F356B6"/>
    <w:rsid w:val="00F35771"/>
    <w:rsid w:val="00F35865"/>
    <w:rsid w:val="00F35B6E"/>
    <w:rsid w:val="00F35BEE"/>
    <w:rsid w:val="00F35C62"/>
    <w:rsid w:val="00F35CAC"/>
    <w:rsid w:val="00F35E08"/>
    <w:rsid w:val="00F35E92"/>
    <w:rsid w:val="00F3609A"/>
    <w:rsid w:val="00F3651B"/>
    <w:rsid w:val="00F366A4"/>
    <w:rsid w:val="00F369F3"/>
    <w:rsid w:val="00F36A5A"/>
    <w:rsid w:val="00F36AC9"/>
    <w:rsid w:val="00F36D41"/>
    <w:rsid w:val="00F36EA8"/>
    <w:rsid w:val="00F37057"/>
    <w:rsid w:val="00F37098"/>
    <w:rsid w:val="00F370CB"/>
    <w:rsid w:val="00F372E9"/>
    <w:rsid w:val="00F37300"/>
    <w:rsid w:val="00F377A2"/>
    <w:rsid w:val="00F378E0"/>
    <w:rsid w:val="00F37922"/>
    <w:rsid w:val="00F37AEF"/>
    <w:rsid w:val="00F37EB8"/>
    <w:rsid w:val="00F400CB"/>
    <w:rsid w:val="00F409C3"/>
    <w:rsid w:val="00F40A0A"/>
    <w:rsid w:val="00F40E13"/>
    <w:rsid w:val="00F4125D"/>
    <w:rsid w:val="00F412EE"/>
    <w:rsid w:val="00F413E5"/>
    <w:rsid w:val="00F417CD"/>
    <w:rsid w:val="00F418E9"/>
    <w:rsid w:val="00F41997"/>
    <w:rsid w:val="00F41B54"/>
    <w:rsid w:val="00F41CF7"/>
    <w:rsid w:val="00F42196"/>
    <w:rsid w:val="00F423F4"/>
    <w:rsid w:val="00F42758"/>
    <w:rsid w:val="00F42910"/>
    <w:rsid w:val="00F42B8C"/>
    <w:rsid w:val="00F42BEB"/>
    <w:rsid w:val="00F42C2B"/>
    <w:rsid w:val="00F42E97"/>
    <w:rsid w:val="00F42F43"/>
    <w:rsid w:val="00F4319A"/>
    <w:rsid w:val="00F431DC"/>
    <w:rsid w:val="00F433A6"/>
    <w:rsid w:val="00F43419"/>
    <w:rsid w:val="00F434CD"/>
    <w:rsid w:val="00F435B3"/>
    <w:rsid w:val="00F43950"/>
    <w:rsid w:val="00F439C5"/>
    <w:rsid w:val="00F43A17"/>
    <w:rsid w:val="00F43B82"/>
    <w:rsid w:val="00F43E0D"/>
    <w:rsid w:val="00F4400E"/>
    <w:rsid w:val="00F446E1"/>
    <w:rsid w:val="00F4477A"/>
    <w:rsid w:val="00F44833"/>
    <w:rsid w:val="00F44BAE"/>
    <w:rsid w:val="00F44E4E"/>
    <w:rsid w:val="00F44E57"/>
    <w:rsid w:val="00F4553A"/>
    <w:rsid w:val="00F45580"/>
    <w:rsid w:val="00F45693"/>
    <w:rsid w:val="00F4572D"/>
    <w:rsid w:val="00F4593E"/>
    <w:rsid w:val="00F45E71"/>
    <w:rsid w:val="00F461A0"/>
    <w:rsid w:val="00F461B3"/>
    <w:rsid w:val="00F464FB"/>
    <w:rsid w:val="00F465C1"/>
    <w:rsid w:val="00F46767"/>
    <w:rsid w:val="00F4678D"/>
    <w:rsid w:val="00F467B0"/>
    <w:rsid w:val="00F46869"/>
    <w:rsid w:val="00F4698A"/>
    <w:rsid w:val="00F46DF3"/>
    <w:rsid w:val="00F46E40"/>
    <w:rsid w:val="00F46F8B"/>
    <w:rsid w:val="00F470FC"/>
    <w:rsid w:val="00F47132"/>
    <w:rsid w:val="00F47262"/>
    <w:rsid w:val="00F47338"/>
    <w:rsid w:val="00F47346"/>
    <w:rsid w:val="00F473A6"/>
    <w:rsid w:val="00F47467"/>
    <w:rsid w:val="00F47524"/>
    <w:rsid w:val="00F47589"/>
    <w:rsid w:val="00F47728"/>
    <w:rsid w:val="00F47A4B"/>
    <w:rsid w:val="00F47AFE"/>
    <w:rsid w:val="00F47CBA"/>
    <w:rsid w:val="00F50020"/>
    <w:rsid w:val="00F5012B"/>
    <w:rsid w:val="00F50295"/>
    <w:rsid w:val="00F50671"/>
    <w:rsid w:val="00F50780"/>
    <w:rsid w:val="00F50849"/>
    <w:rsid w:val="00F50A88"/>
    <w:rsid w:val="00F50AD2"/>
    <w:rsid w:val="00F51161"/>
    <w:rsid w:val="00F513BA"/>
    <w:rsid w:val="00F51447"/>
    <w:rsid w:val="00F514EF"/>
    <w:rsid w:val="00F515F5"/>
    <w:rsid w:val="00F516F4"/>
    <w:rsid w:val="00F51A5F"/>
    <w:rsid w:val="00F51AD6"/>
    <w:rsid w:val="00F51B36"/>
    <w:rsid w:val="00F51F44"/>
    <w:rsid w:val="00F52591"/>
    <w:rsid w:val="00F52756"/>
    <w:rsid w:val="00F527FE"/>
    <w:rsid w:val="00F52A47"/>
    <w:rsid w:val="00F52A4B"/>
    <w:rsid w:val="00F52A79"/>
    <w:rsid w:val="00F52ACA"/>
    <w:rsid w:val="00F52C6C"/>
    <w:rsid w:val="00F52CDF"/>
    <w:rsid w:val="00F52F35"/>
    <w:rsid w:val="00F52FA8"/>
    <w:rsid w:val="00F53116"/>
    <w:rsid w:val="00F538CD"/>
    <w:rsid w:val="00F53FB6"/>
    <w:rsid w:val="00F54192"/>
    <w:rsid w:val="00F54232"/>
    <w:rsid w:val="00F542D8"/>
    <w:rsid w:val="00F54516"/>
    <w:rsid w:val="00F545A6"/>
    <w:rsid w:val="00F545F0"/>
    <w:rsid w:val="00F546E7"/>
    <w:rsid w:val="00F5482E"/>
    <w:rsid w:val="00F548C8"/>
    <w:rsid w:val="00F548EA"/>
    <w:rsid w:val="00F54AA0"/>
    <w:rsid w:val="00F54CD1"/>
    <w:rsid w:val="00F54FBD"/>
    <w:rsid w:val="00F5503E"/>
    <w:rsid w:val="00F55132"/>
    <w:rsid w:val="00F55183"/>
    <w:rsid w:val="00F5519E"/>
    <w:rsid w:val="00F5521D"/>
    <w:rsid w:val="00F55498"/>
    <w:rsid w:val="00F555A2"/>
    <w:rsid w:val="00F55686"/>
    <w:rsid w:val="00F55AC5"/>
    <w:rsid w:val="00F55D22"/>
    <w:rsid w:val="00F55D8C"/>
    <w:rsid w:val="00F55DD0"/>
    <w:rsid w:val="00F55F46"/>
    <w:rsid w:val="00F55F6C"/>
    <w:rsid w:val="00F563DB"/>
    <w:rsid w:val="00F568E7"/>
    <w:rsid w:val="00F568FF"/>
    <w:rsid w:val="00F56918"/>
    <w:rsid w:val="00F56921"/>
    <w:rsid w:val="00F56B25"/>
    <w:rsid w:val="00F56CCD"/>
    <w:rsid w:val="00F56E91"/>
    <w:rsid w:val="00F56FB9"/>
    <w:rsid w:val="00F570D0"/>
    <w:rsid w:val="00F571A2"/>
    <w:rsid w:val="00F574F0"/>
    <w:rsid w:val="00F57631"/>
    <w:rsid w:val="00F5765A"/>
    <w:rsid w:val="00F57704"/>
    <w:rsid w:val="00F577F9"/>
    <w:rsid w:val="00F57938"/>
    <w:rsid w:val="00F5797A"/>
    <w:rsid w:val="00F57C10"/>
    <w:rsid w:val="00F57C72"/>
    <w:rsid w:val="00F57CE1"/>
    <w:rsid w:val="00F57D09"/>
    <w:rsid w:val="00F57D8B"/>
    <w:rsid w:val="00F57D9A"/>
    <w:rsid w:val="00F6021A"/>
    <w:rsid w:val="00F60542"/>
    <w:rsid w:val="00F6083E"/>
    <w:rsid w:val="00F6084B"/>
    <w:rsid w:val="00F60A4A"/>
    <w:rsid w:val="00F60D13"/>
    <w:rsid w:val="00F610C9"/>
    <w:rsid w:val="00F61158"/>
    <w:rsid w:val="00F611AA"/>
    <w:rsid w:val="00F6146E"/>
    <w:rsid w:val="00F61497"/>
    <w:rsid w:val="00F61564"/>
    <w:rsid w:val="00F61701"/>
    <w:rsid w:val="00F61902"/>
    <w:rsid w:val="00F61C1D"/>
    <w:rsid w:val="00F61D69"/>
    <w:rsid w:val="00F61ED3"/>
    <w:rsid w:val="00F61F47"/>
    <w:rsid w:val="00F61FDE"/>
    <w:rsid w:val="00F622E3"/>
    <w:rsid w:val="00F62377"/>
    <w:rsid w:val="00F624E3"/>
    <w:rsid w:val="00F6264D"/>
    <w:rsid w:val="00F626B5"/>
    <w:rsid w:val="00F62AE7"/>
    <w:rsid w:val="00F62D29"/>
    <w:rsid w:val="00F6307B"/>
    <w:rsid w:val="00F63289"/>
    <w:rsid w:val="00F63864"/>
    <w:rsid w:val="00F63C0A"/>
    <w:rsid w:val="00F63C7B"/>
    <w:rsid w:val="00F6404E"/>
    <w:rsid w:val="00F64240"/>
    <w:rsid w:val="00F6433C"/>
    <w:rsid w:val="00F6443E"/>
    <w:rsid w:val="00F6454D"/>
    <w:rsid w:val="00F645FE"/>
    <w:rsid w:val="00F6474A"/>
    <w:rsid w:val="00F64788"/>
    <w:rsid w:val="00F647DF"/>
    <w:rsid w:val="00F648C8"/>
    <w:rsid w:val="00F64966"/>
    <w:rsid w:val="00F64D81"/>
    <w:rsid w:val="00F64E5A"/>
    <w:rsid w:val="00F64F9F"/>
    <w:rsid w:val="00F650ED"/>
    <w:rsid w:val="00F654FA"/>
    <w:rsid w:val="00F65506"/>
    <w:rsid w:val="00F65519"/>
    <w:rsid w:val="00F656BB"/>
    <w:rsid w:val="00F65D14"/>
    <w:rsid w:val="00F660A8"/>
    <w:rsid w:val="00F660B8"/>
    <w:rsid w:val="00F66192"/>
    <w:rsid w:val="00F6623D"/>
    <w:rsid w:val="00F66330"/>
    <w:rsid w:val="00F667E7"/>
    <w:rsid w:val="00F669E3"/>
    <w:rsid w:val="00F66A84"/>
    <w:rsid w:val="00F66ABC"/>
    <w:rsid w:val="00F66ED6"/>
    <w:rsid w:val="00F670CF"/>
    <w:rsid w:val="00F67177"/>
    <w:rsid w:val="00F6776B"/>
    <w:rsid w:val="00F67828"/>
    <w:rsid w:val="00F67A85"/>
    <w:rsid w:val="00F67B46"/>
    <w:rsid w:val="00F67E05"/>
    <w:rsid w:val="00F67EC3"/>
    <w:rsid w:val="00F7034F"/>
    <w:rsid w:val="00F70785"/>
    <w:rsid w:val="00F709EF"/>
    <w:rsid w:val="00F70CC5"/>
    <w:rsid w:val="00F70E33"/>
    <w:rsid w:val="00F70FF9"/>
    <w:rsid w:val="00F71026"/>
    <w:rsid w:val="00F71042"/>
    <w:rsid w:val="00F710A0"/>
    <w:rsid w:val="00F7115E"/>
    <w:rsid w:val="00F712CD"/>
    <w:rsid w:val="00F71923"/>
    <w:rsid w:val="00F71976"/>
    <w:rsid w:val="00F7197D"/>
    <w:rsid w:val="00F71A99"/>
    <w:rsid w:val="00F71C4F"/>
    <w:rsid w:val="00F71D6B"/>
    <w:rsid w:val="00F71EF1"/>
    <w:rsid w:val="00F71F79"/>
    <w:rsid w:val="00F721A1"/>
    <w:rsid w:val="00F7232B"/>
    <w:rsid w:val="00F7242F"/>
    <w:rsid w:val="00F724E3"/>
    <w:rsid w:val="00F727AA"/>
    <w:rsid w:val="00F7292B"/>
    <w:rsid w:val="00F729CA"/>
    <w:rsid w:val="00F729F8"/>
    <w:rsid w:val="00F72A52"/>
    <w:rsid w:val="00F72C94"/>
    <w:rsid w:val="00F73042"/>
    <w:rsid w:val="00F732E7"/>
    <w:rsid w:val="00F7337E"/>
    <w:rsid w:val="00F735DF"/>
    <w:rsid w:val="00F7361E"/>
    <w:rsid w:val="00F7365E"/>
    <w:rsid w:val="00F7390E"/>
    <w:rsid w:val="00F73A66"/>
    <w:rsid w:val="00F73ACF"/>
    <w:rsid w:val="00F73D87"/>
    <w:rsid w:val="00F73F43"/>
    <w:rsid w:val="00F73FD2"/>
    <w:rsid w:val="00F741B1"/>
    <w:rsid w:val="00F741F4"/>
    <w:rsid w:val="00F74384"/>
    <w:rsid w:val="00F74453"/>
    <w:rsid w:val="00F74512"/>
    <w:rsid w:val="00F74609"/>
    <w:rsid w:val="00F74664"/>
    <w:rsid w:val="00F746AA"/>
    <w:rsid w:val="00F74716"/>
    <w:rsid w:val="00F74791"/>
    <w:rsid w:val="00F747FA"/>
    <w:rsid w:val="00F74952"/>
    <w:rsid w:val="00F74A51"/>
    <w:rsid w:val="00F74A7A"/>
    <w:rsid w:val="00F74B67"/>
    <w:rsid w:val="00F74C34"/>
    <w:rsid w:val="00F74C51"/>
    <w:rsid w:val="00F74C65"/>
    <w:rsid w:val="00F7560F"/>
    <w:rsid w:val="00F7564B"/>
    <w:rsid w:val="00F758C8"/>
    <w:rsid w:val="00F75B47"/>
    <w:rsid w:val="00F75B78"/>
    <w:rsid w:val="00F75C70"/>
    <w:rsid w:val="00F75C90"/>
    <w:rsid w:val="00F76208"/>
    <w:rsid w:val="00F76227"/>
    <w:rsid w:val="00F76337"/>
    <w:rsid w:val="00F763DD"/>
    <w:rsid w:val="00F763DF"/>
    <w:rsid w:val="00F764C0"/>
    <w:rsid w:val="00F76841"/>
    <w:rsid w:val="00F7698F"/>
    <w:rsid w:val="00F76B5F"/>
    <w:rsid w:val="00F76B74"/>
    <w:rsid w:val="00F76C9C"/>
    <w:rsid w:val="00F76DB0"/>
    <w:rsid w:val="00F76DFF"/>
    <w:rsid w:val="00F770C8"/>
    <w:rsid w:val="00F771CB"/>
    <w:rsid w:val="00F77266"/>
    <w:rsid w:val="00F77348"/>
    <w:rsid w:val="00F773E4"/>
    <w:rsid w:val="00F7792A"/>
    <w:rsid w:val="00F77973"/>
    <w:rsid w:val="00F77C47"/>
    <w:rsid w:val="00F77CFA"/>
    <w:rsid w:val="00F77D5F"/>
    <w:rsid w:val="00F77EA6"/>
    <w:rsid w:val="00F80425"/>
    <w:rsid w:val="00F80848"/>
    <w:rsid w:val="00F80BC2"/>
    <w:rsid w:val="00F80D8F"/>
    <w:rsid w:val="00F80E34"/>
    <w:rsid w:val="00F80F44"/>
    <w:rsid w:val="00F812AC"/>
    <w:rsid w:val="00F812F8"/>
    <w:rsid w:val="00F81311"/>
    <w:rsid w:val="00F813B4"/>
    <w:rsid w:val="00F81507"/>
    <w:rsid w:val="00F81625"/>
    <w:rsid w:val="00F8166B"/>
    <w:rsid w:val="00F8177E"/>
    <w:rsid w:val="00F817AF"/>
    <w:rsid w:val="00F81C47"/>
    <w:rsid w:val="00F81E0E"/>
    <w:rsid w:val="00F81E87"/>
    <w:rsid w:val="00F81F25"/>
    <w:rsid w:val="00F81F57"/>
    <w:rsid w:val="00F824B3"/>
    <w:rsid w:val="00F82504"/>
    <w:rsid w:val="00F82709"/>
    <w:rsid w:val="00F828B4"/>
    <w:rsid w:val="00F82A14"/>
    <w:rsid w:val="00F82B49"/>
    <w:rsid w:val="00F82CD8"/>
    <w:rsid w:val="00F82DF1"/>
    <w:rsid w:val="00F82F1A"/>
    <w:rsid w:val="00F82FEF"/>
    <w:rsid w:val="00F83301"/>
    <w:rsid w:val="00F836E7"/>
    <w:rsid w:val="00F837A7"/>
    <w:rsid w:val="00F837DD"/>
    <w:rsid w:val="00F83AC2"/>
    <w:rsid w:val="00F83F53"/>
    <w:rsid w:val="00F84073"/>
    <w:rsid w:val="00F8428D"/>
    <w:rsid w:val="00F8463C"/>
    <w:rsid w:val="00F84849"/>
    <w:rsid w:val="00F849D7"/>
    <w:rsid w:val="00F84A2F"/>
    <w:rsid w:val="00F84BAB"/>
    <w:rsid w:val="00F84E45"/>
    <w:rsid w:val="00F85077"/>
    <w:rsid w:val="00F850EB"/>
    <w:rsid w:val="00F850FD"/>
    <w:rsid w:val="00F85184"/>
    <w:rsid w:val="00F852D4"/>
    <w:rsid w:val="00F85406"/>
    <w:rsid w:val="00F855CB"/>
    <w:rsid w:val="00F8564A"/>
    <w:rsid w:val="00F856C8"/>
    <w:rsid w:val="00F85744"/>
    <w:rsid w:val="00F8587A"/>
    <w:rsid w:val="00F85909"/>
    <w:rsid w:val="00F859A0"/>
    <w:rsid w:val="00F85A10"/>
    <w:rsid w:val="00F85D21"/>
    <w:rsid w:val="00F85EB1"/>
    <w:rsid w:val="00F85F4B"/>
    <w:rsid w:val="00F85F9B"/>
    <w:rsid w:val="00F8614B"/>
    <w:rsid w:val="00F863EB"/>
    <w:rsid w:val="00F864A3"/>
    <w:rsid w:val="00F864BD"/>
    <w:rsid w:val="00F86538"/>
    <w:rsid w:val="00F866DA"/>
    <w:rsid w:val="00F867E7"/>
    <w:rsid w:val="00F8683A"/>
    <w:rsid w:val="00F8692F"/>
    <w:rsid w:val="00F86B20"/>
    <w:rsid w:val="00F86B60"/>
    <w:rsid w:val="00F86BC2"/>
    <w:rsid w:val="00F86C43"/>
    <w:rsid w:val="00F87010"/>
    <w:rsid w:val="00F8718E"/>
    <w:rsid w:val="00F87201"/>
    <w:rsid w:val="00F87317"/>
    <w:rsid w:val="00F87698"/>
    <w:rsid w:val="00F877C9"/>
    <w:rsid w:val="00F879C6"/>
    <w:rsid w:val="00F87CB7"/>
    <w:rsid w:val="00F87D07"/>
    <w:rsid w:val="00F87D7F"/>
    <w:rsid w:val="00F87E13"/>
    <w:rsid w:val="00F87E6E"/>
    <w:rsid w:val="00F87E81"/>
    <w:rsid w:val="00F87E8F"/>
    <w:rsid w:val="00F901DE"/>
    <w:rsid w:val="00F901EE"/>
    <w:rsid w:val="00F90391"/>
    <w:rsid w:val="00F9046C"/>
    <w:rsid w:val="00F90505"/>
    <w:rsid w:val="00F90641"/>
    <w:rsid w:val="00F9075C"/>
    <w:rsid w:val="00F90842"/>
    <w:rsid w:val="00F90BEE"/>
    <w:rsid w:val="00F90C7B"/>
    <w:rsid w:val="00F90C86"/>
    <w:rsid w:val="00F90CBF"/>
    <w:rsid w:val="00F90E2F"/>
    <w:rsid w:val="00F90FD6"/>
    <w:rsid w:val="00F910E4"/>
    <w:rsid w:val="00F914F8"/>
    <w:rsid w:val="00F915AB"/>
    <w:rsid w:val="00F9174D"/>
    <w:rsid w:val="00F91906"/>
    <w:rsid w:val="00F9197A"/>
    <w:rsid w:val="00F91A53"/>
    <w:rsid w:val="00F91ADE"/>
    <w:rsid w:val="00F91C70"/>
    <w:rsid w:val="00F91CA2"/>
    <w:rsid w:val="00F91CE0"/>
    <w:rsid w:val="00F91DAC"/>
    <w:rsid w:val="00F91EEC"/>
    <w:rsid w:val="00F91FA5"/>
    <w:rsid w:val="00F92174"/>
    <w:rsid w:val="00F923DB"/>
    <w:rsid w:val="00F92497"/>
    <w:rsid w:val="00F92701"/>
    <w:rsid w:val="00F92725"/>
    <w:rsid w:val="00F92731"/>
    <w:rsid w:val="00F928B8"/>
    <w:rsid w:val="00F928FE"/>
    <w:rsid w:val="00F92984"/>
    <w:rsid w:val="00F92CB7"/>
    <w:rsid w:val="00F92F77"/>
    <w:rsid w:val="00F930E5"/>
    <w:rsid w:val="00F9317F"/>
    <w:rsid w:val="00F932AE"/>
    <w:rsid w:val="00F933D9"/>
    <w:rsid w:val="00F934A2"/>
    <w:rsid w:val="00F938B2"/>
    <w:rsid w:val="00F93A3D"/>
    <w:rsid w:val="00F93AEE"/>
    <w:rsid w:val="00F93B24"/>
    <w:rsid w:val="00F93D13"/>
    <w:rsid w:val="00F93EE6"/>
    <w:rsid w:val="00F94003"/>
    <w:rsid w:val="00F9402F"/>
    <w:rsid w:val="00F940CE"/>
    <w:rsid w:val="00F94335"/>
    <w:rsid w:val="00F943E6"/>
    <w:rsid w:val="00F94412"/>
    <w:rsid w:val="00F94571"/>
    <w:rsid w:val="00F945E4"/>
    <w:rsid w:val="00F94721"/>
    <w:rsid w:val="00F94737"/>
    <w:rsid w:val="00F9473D"/>
    <w:rsid w:val="00F9495D"/>
    <w:rsid w:val="00F94A3B"/>
    <w:rsid w:val="00F94B03"/>
    <w:rsid w:val="00F95013"/>
    <w:rsid w:val="00F951BD"/>
    <w:rsid w:val="00F955CE"/>
    <w:rsid w:val="00F9567F"/>
    <w:rsid w:val="00F9598E"/>
    <w:rsid w:val="00F95ADA"/>
    <w:rsid w:val="00F95CFF"/>
    <w:rsid w:val="00F9632D"/>
    <w:rsid w:val="00F9644F"/>
    <w:rsid w:val="00F965D9"/>
    <w:rsid w:val="00F96659"/>
    <w:rsid w:val="00F96728"/>
    <w:rsid w:val="00F96793"/>
    <w:rsid w:val="00F967AE"/>
    <w:rsid w:val="00F96B44"/>
    <w:rsid w:val="00F96C7A"/>
    <w:rsid w:val="00F96E7C"/>
    <w:rsid w:val="00F971E3"/>
    <w:rsid w:val="00F9721E"/>
    <w:rsid w:val="00F972AE"/>
    <w:rsid w:val="00F97480"/>
    <w:rsid w:val="00F975B5"/>
    <w:rsid w:val="00F97654"/>
    <w:rsid w:val="00F9799C"/>
    <w:rsid w:val="00FA02EC"/>
    <w:rsid w:val="00FA0331"/>
    <w:rsid w:val="00FA039E"/>
    <w:rsid w:val="00FA03BB"/>
    <w:rsid w:val="00FA04B8"/>
    <w:rsid w:val="00FA04BE"/>
    <w:rsid w:val="00FA0509"/>
    <w:rsid w:val="00FA053A"/>
    <w:rsid w:val="00FA05F5"/>
    <w:rsid w:val="00FA0E7C"/>
    <w:rsid w:val="00FA10AE"/>
    <w:rsid w:val="00FA14C5"/>
    <w:rsid w:val="00FA1576"/>
    <w:rsid w:val="00FA16C9"/>
    <w:rsid w:val="00FA1CBF"/>
    <w:rsid w:val="00FA1D8F"/>
    <w:rsid w:val="00FA1ED7"/>
    <w:rsid w:val="00FA2002"/>
    <w:rsid w:val="00FA2070"/>
    <w:rsid w:val="00FA21E1"/>
    <w:rsid w:val="00FA22F9"/>
    <w:rsid w:val="00FA234B"/>
    <w:rsid w:val="00FA2526"/>
    <w:rsid w:val="00FA2872"/>
    <w:rsid w:val="00FA2AB0"/>
    <w:rsid w:val="00FA2D51"/>
    <w:rsid w:val="00FA2E95"/>
    <w:rsid w:val="00FA3115"/>
    <w:rsid w:val="00FA3659"/>
    <w:rsid w:val="00FA36F5"/>
    <w:rsid w:val="00FA3768"/>
    <w:rsid w:val="00FA396E"/>
    <w:rsid w:val="00FA3C84"/>
    <w:rsid w:val="00FA45EB"/>
    <w:rsid w:val="00FA46FA"/>
    <w:rsid w:val="00FA4787"/>
    <w:rsid w:val="00FA47F8"/>
    <w:rsid w:val="00FA480D"/>
    <w:rsid w:val="00FA4820"/>
    <w:rsid w:val="00FA4B74"/>
    <w:rsid w:val="00FA4B77"/>
    <w:rsid w:val="00FA4EDE"/>
    <w:rsid w:val="00FA50E8"/>
    <w:rsid w:val="00FA526F"/>
    <w:rsid w:val="00FA5361"/>
    <w:rsid w:val="00FA5393"/>
    <w:rsid w:val="00FA53C1"/>
    <w:rsid w:val="00FA5527"/>
    <w:rsid w:val="00FA5576"/>
    <w:rsid w:val="00FA5871"/>
    <w:rsid w:val="00FA5897"/>
    <w:rsid w:val="00FA589E"/>
    <w:rsid w:val="00FA5962"/>
    <w:rsid w:val="00FA5995"/>
    <w:rsid w:val="00FA5A53"/>
    <w:rsid w:val="00FA5D07"/>
    <w:rsid w:val="00FA607B"/>
    <w:rsid w:val="00FA609A"/>
    <w:rsid w:val="00FA6225"/>
    <w:rsid w:val="00FA6291"/>
    <w:rsid w:val="00FA629B"/>
    <w:rsid w:val="00FA63F2"/>
    <w:rsid w:val="00FA63F6"/>
    <w:rsid w:val="00FA656D"/>
    <w:rsid w:val="00FA6686"/>
    <w:rsid w:val="00FA6A0F"/>
    <w:rsid w:val="00FA6A8C"/>
    <w:rsid w:val="00FA6C35"/>
    <w:rsid w:val="00FA6C60"/>
    <w:rsid w:val="00FA70DF"/>
    <w:rsid w:val="00FA7152"/>
    <w:rsid w:val="00FA7525"/>
    <w:rsid w:val="00FA76DE"/>
    <w:rsid w:val="00FA79E0"/>
    <w:rsid w:val="00FA7A20"/>
    <w:rsid w:val="00FA7AA2"/>
    <w:rsid w:val="00FA7AA6"/>
    <w:rsid w:val="00FA7C04"/>
    <w:rsid w:val="00FA7CA1"/>
    <w:rsid w:val="00FA7CC4"/>
    <w:rsid w:val="00FB007C"/>
    <w:rsid w:val="00FB0425"/>
    <w:rsid w:val="00FB0443"/>
    <w:rsid w:val="00FB06DD"/>
    <w:rsid w:val="00FB092A"/>
    <w:rsid w:val="00FB09F5"/>
    <w:rsid w:val="00FB0A1A"/>
    <w:rsid w:val="00FB0AC6"/>
    <w:rsid w:val="00FB0B8B"/>
    <w:rsid w:val="00FB0C8C"/>
    <w:rsid w:val="00FB108D"/>
    <w:rsid w:val="00FB1590"/>
    <w:rsid w:val="00FB15D5"/>
    <w:rsid w:val="00FB1694"/>
    <w:rsid w:val="00FB1738"/>
    <w:rsid w:val="00FB175B"/>
    <w:rsid w:val="00FB18E8"/>
    <w:rsid w:val="00FB1936"/>
    <w:rsid w:val="00FB19D1"/>
    <w:rsid w:val="00FB19D8"/>
    <w:rsid w:val="00FB1B4A"/>
    <w:rsid w:val="00FB1C18"/>
    <w:rsid w:val="00FB1C44"/>
    <w:rsid w:val="00FB2025"/>
    <w:rsid w:val="00FB208E"/>
    <w:rsid w:val="00FB20D2"/>
    <w:rsid w:val="00FB22E5"/>
    <w:rsid w:val="00FB24E1"/>
    <w:rsid w:val="00FB2657"/>
    <w:rsid w:val="00FB2864"/>
    <w:rsid w:val="00FB29E9"/>
    <w:rsid w:val="00FB2A42"/>
    <w:rsid w:val="00FB2F94"/>
    <w:rsid w:val="00FB37D9"/>
    <w:rsid w:val="00FB39B3"/>
    <w:rsid w:val="00FB3C85"/>
    <w:rsid w:val="00FB3CD6"/>
    <w:rsid w:val="00FB3F1F"/>
    <w:rsid w:val="00FB4065"/>
    <w:rsid w:val="00FB4331"/>
    <w:rsid w:val="00FB4737"/>
    <w:rsid w:val="00FB4760"/>
    <w:rsid w:val="00FB47B5"/>
    <w:rsid w:val="00FB483F"/>
    <w:rsid w:val="00FB4AA2"/>
    <w:rsid w:val="00FB4CA8"/>
    <w:rsid w:val="00FB5032"/>
    <w:rsid w:val="00FB52FD"/>
    <w:rsid w:val="00FB531D"/>
    <w:rsid w:val="00FB5401"/>
    <w:rsid w:val="00FB5480"/>
    <w:rsid w:val="00FB5556"/>
    <w:rsid w:val="00FB573A"/>
    <w:rsid w:val="00FB57A7"/>
    <w:rsid w:val="00FB59A5"/>
    <w:rsid w:val="00FB5A6F"/>
    <w:rsid w:val="00FB5B17"/>
    <w:rsid w:val="00FB5DF4"/>
    <w:rsid w:val="00FB6272"/>
    <w:rsid w:val="00FB6376"/>
    <w:rsid w:val="00FB6401"/>
    <w:rsid w:val="00FB643B"/>
    <w:rsid w:val="00FB68CE"/>
    <w:rsid w:val="00FB6B35"/>
    <w:rsid w:val="00FB6B9D"/>
    <w:rsid w:val="00FB6F83"/>
    <w:rsid w:val="00FB7216"/>
    <w:rsid w:val="00FB72CB"/>
    <w:rsid w:val="00FB73B5"/>
    <w:rsid w:val="00FB77BB"/>
    <w:rsid w:val="00FB78A2"/>
    <w:rsid w:val="00FB78DB"/>
    <w:rsid w:val="00FB790B"/>
    <w:rsid w:val="00FB79A2"/>
    <w:rsid w:val="00FB7A9C"/>
    <w:rsid w:val="00FB7B1F"/>
    <w:rsid w:val="00FB7B35"/>
    <w:rsid w:val="00FB7DCE"/>
    <w:rsid w:val="00FC01CD"/>
    <w:rsid w:val="00FC0575"/>
    <w:rsid w:val="00FC0663"/>
    <w:rsid w:val="00FC0670"/>
    <w:rsid w:val="00FC0AB4"/>
    <w:rsid w:val="00FC0B08"/>
    <w:rsid w:val="00FC0B19"/>
    <w:rsid w:val="00FC0B9B"/>
    <w:rsid w:val="00FC0DFD"/>
    <w:rsid w:val="00FC0E12"/>
    <w:rsid w:val="00FC1766"/>
    <w:rsid w:val="00FC1859"/>
    <w:rsid w:val="00FC1870"/>
    <w:rsid w:val="00FC193F"/>
    <w:rsid w:val="00FC19D3"/>
    <w:rsid w:val="00FC1C7A"/>
    <w:rsid w:val="00FC1E21"/>
    <w:rsid w:val="00FC1E8C"/>
    <w:rsid w:val="00FC2063"/>
    <w:rsid w:val="00FC2075"/>
    <w:rsid w:val="00FC22FE"/>
    <w:rsid w:val="00FC23FA"/>
    <w:rsid w:val="00FC26D8"/>
    <w:rsid w:val="00FC2742"/>
    <w:rsid w:val="00FC27D8"/>
    <w:rsid w:val="00FC2846"/>
    <w:rsid w:val="00FC2B26"/>
    <w:rsid w:val="00FC2D2D"/>
    <w:rsid w:val="00FC330F"/>
    <w:rsid w:val="00FC37F0"/>
    <w:rsid w:val="00FC384F"/>
    <w:rsid w:val="00FC390C"/>
    <w:rsid w:val="00FC3995"/>
    <w:rsid w:val="00FC3A7D"/>
    <w:rsid w:val="00FC3BBC"/>
    <w:rsid w:val="00FC3D7D"/>
    <w:rsid w:val="00FC3EEB"/>
    <w:rsid w:val="00FC4049"/>
    <w:rsid w:val="00FC40F5"/>
    <w:rsid w:val="00FC4278"/>
    <w:rsid w:val="00FC4423"/>
    <w:rsid w:val="00FC4491"/>
    <w:rsid w:val="00FC4755"/>
    <w:rsid w:val="00FC47D1"/>
    <w:rsid w:val="00FC48A9"/>
    <w:rsid w:val="00FC4BCF"/>
    <w:rsid w:val="00FC4CA4"/>
    <w:rsid w:val="00FC4EEA"/>
    <w:rsid w:val="00FC509B"/>
    <w:rsid w:val="00FC50B2"/>
    <w:rsid w:val="00FC529E"/>
    <w:rsid w:val="00FC53A6"/>
    <w:rsid w:val="00FC545C"/>
    <w:rsid w:val="00FC553E"/>
    <w:rsid w:val="00FC56CE"/>
    <w:rsid w:val="00FC5B55"/>
    <w:rsid w:val="00FC5EA2"/>
    <w:rsid w:val="00FC6197"/>
    <w:rsid w:val="00FC61CA"/>
    <w:rsid w:val="00FC645D"/>
    <w:rsid w:val="00FC6546"/>
    <w:rsid w:val="00FC65A0"/>
    <w:rsid w:val="00FC6774"/>
    <w:rsid w:val="00FC67A2"/>
    <w:rsid w:val="00FC6806"/>
    <w:rsid w:val="00FC6A98"/>
    <w:rsid w:val="00FC6B41"/>
    <w:rsid w:val="00FC6BA7"/>
    <w:rsid w:val="00FC7192"/>
    <w:rsid w:val="00FC7275"/>
    <w:rsid w:val="00FC7284"/>
    <w:rsid w:val="00FC7308"/>
    <w:rsid w:val="00FC73D0"/>
    <w:rsid w:val="00FC7401"/>
    <w:rsid w:val="00FC7BDA"/>
    <w:rsid w:val="00FC7E34"/>
    <w:rsid w:val="00FC7F0B"/>
    <w:rsid w:val="00FC7F93"/>
    <w:rsid w:val="00FD00FC"/>
    <w:rsid w:val="00FD04CC"/>
    <w:rsid w:val="00FD04F5"/>
    <w:rsid w:val="00FD0630"/>
    <w:rsid w:val="00FD0678"/>
    <w:rsid w:val="00FD0981"/>
    <w:rsid w:val="00FD0EC5"/>
    <w:rsid w:val="00FD10D2"/>
    <w:rsid w:val="00FD111E"/>
    <w:rsid w:val="00FD134F"/>
    <w:rsid w:val="00FD14E4"/>
    <w:rsid w:val="00FD1502"/>
    <w:rsid w:val="00FD1647"/>
    <w:rsid w:val="00FD1672"/>
    <w:rsid w:val="00FD1755"/>
    <w:rsid w:val="00FD183E"/>
    <w:rsid w:val="00FD1956"/>
    <w:rsid w:val="00FD202A"/>
    <w:rsid w:val="00FD20B2"/>
    <w:rsid w:val="00FD20EA"/>
    <w:rsid w:val="00FD2127"/>
    <w:rsid w:val="00FD2657"/>
    <w:rsid w:val="00FD2804"/>
    <w:rsid w:val="00FD282A"/>
    <w:rsid w:val="00FD2A71"/>
    <w:rsid w:val="00FD2C10"/>
    <w:rsid w:val="00FD2CAA"/>
    <w:rsid w:val="00FD2D7C"/>
    <w:rsid w:val="00FD30CE"/>
    <w:rsid w:val="00FD31AC"/>
    <w:rsid w:val="00FD32E8"/>
    <w:rsid w:val="00FD33E6"/>
    <w:rsid w:val="00FD3618"/>
    <w:rsid w:val="00FD3905"/>
    <w:rsid w:val="00FD3951"/>
    <w:rsid w:val="00FD3A22"/>
    <w:rsid w:val="00FD3AF5"/>
    <w:rsid w:val="00FD3E3C"/>
    <w:rsid w:val="00FD4085"/>
    <w:rsid w:val="00FD4500"/>
    <w:rsid w:val="00FD4620"/>
    <w:rsid w:val="00FD48FE"/>
    <w:rsid w:val="00FD4CC0"/>
    <w:rsid w:val="00FD4D83"/>
    <w:rsid w:val="00FD4F73"/>
    <w:rsid w:val="00FD4FFA"/>
    <w:rsid w:val="00FD5202"/>
    <w:rsid w:val="00FD5209"/>
    <w:rsid w:val="00FD52F0"/>
    <w:rsid w:val="00FD552E"/>
    <w:rsid w:val="00FD57C5"/>
    <w:rsid w:val="00FD57ED"/>
    <w:rsid w:val="00FD583D"/>
    <w:rsid w:val="00FD5B45"/>
    <w:rsid w:val="00FD5BBF"/>
    <w:rsid w:val="00FD5BFD"/>
    <w:rsid w:val="00FD5F51"/>
    <w:rsid w:val="00FD62DD"/>
    <w:rsid w:val="00FD6318"/>
    <w:rsid w:val="00FD636C"/>
    <w:rsid w:val="00FD641A"/>
    <w:rsid w:val="00FD6884"/>
    <w:rsid w:val="00FD693C"/>
    <w:rsid w:val="00FD6A3D"/>
    <w:rsid w:val="00FD6B00"/>
    <w:rsid w:val="00FD6CA3"/>
    <w:rsid w:val="00FD6D88"/>
    <w:rsid w:val="00FD6F9D"/>
    <w:rsid w:val="00FD7001"/>
    <w:rsid w:val="00FD7240"/>
    <w:rsid w:val="00FD72D9"/>
    <w:rsid w:val="00FD73AE"/>
    <w:rsid w:val="00FD7663"/>
    <w:rsid w:val="00FD7677"/>
    <w:rsid w:val="00FD794E"/>
    <w:rsid w:val="00FD79DD"/>
    <w:rsid w:val="00FD7A6C"/>
    <w:rsid w:val="00FD7ACE"/>
    <w:rsid w:val="00FD7F6A"/>
    <w:rsid w:val="00FE02AE"/>
    <w:rsid w:val="00FE04B6"/>
    <w:rsid w:val="00FE055F"/>
    <w:rsid w:val="00FE05DD"/>
    <w:rsid w:val="00FE05E5"/>
    <w:rsid w:val="00FE0657"/>
    <w:rsid w:val="00FE0673"/>
    <w:rsid w:val="00FE0719"/>
    <w:rsid w:val="00FE0830"/>
    <w:rsid w:val="00FE09C8"/>
    <w:rsid w:val="00FE0C77"/>
    <w:rsid w:val="00FE0D9C"/>
    <w:rsid w:val="00FE125E"/>
    <w:rsid w:val="00FE12FE"/>
    <w:rsid w:val="00FE1729"/>
    <w:rsid w:val="00FE1791"/>
    <w:rsid w:val="00FE1839"/>
    <w:rsid w:val="00FE1AE1"/>
    <w:rsid w:val="00FE1DEB"/>
    <w:rsid w:val="00FE1EFC"/>
    <w:rsid w:val="00FE2001"/>
    <w:rsid w:val="00FE2055"/>
    <w:rsid w:val="00FE20AB"/>
    <w:rsid w:val="00FE22FE"/>
    <w:rsid w:val="00FE257D"/>
    <w:rsid w:val="00FE2B36"/>
    <w:rsid w:val="00FE2B7B"/>
    <w:rsid w:val="00FE2BCC"/>
    <w:rsid w:val="00FE2DB5"/>
    <w:rsid w:val="00FE2EAB"/>
    <w:rsid w:val="00FE2FBC"/>
    <w:rsid w:val="00FE308C"/>
    <w:rsid w:val="00FE3100"/>
    <w:rsid w:val="00FE31CF"/>
    <w:rsid w:val="00FE3271"/>
    <w:rsid w:val="00FE32E5"/>
    <w:rsid w:val="00FE3439"/>
    <w:rsid w:val="00FE3456"/>
    <w:rsid w:val="00FE34D4"/>
    <w:rsid w:val="00FE3768"/>
    <w:rsid w:val="00FE3E8C"/>
    <w:rsid w:val="00FE4263"/>
    <w:rsid w:val="00FE455B"/>
    <w:rsid w:val="00FE4913"/>
    <w:rsid w:val="00FE4B37"/>
    <w:rsid w:val="00FE4B7F"/>
    <w:rsid w:val="00FE4D56"/>
    <w:rsid w:val="00FE4E09"/>
    <w:rsid w:val="00FE5172"/>
    <w:rsid w:val="00FE5271"/>
    <w:rsid w:val="00FE5280"/>
    <w:rsid w:val="00FE53B8"/>
    <w:rsid w:val="00FE5410"/>
    <w:rsid w:val="00FE5470"/>
    <w:rsid w:val="00FE56B2"/>
    <w:rsid w:val="00FE5977"/>
    <w:rsid w:val="00FE5CE8"/>
    <w:rsid w:val="00FE5F5E"/>
    <w:rsid w:val="00FE605C"/>
    <w:rsid w:val="00FE627C"/>
    <w:rsid w:val="00FE6413"/>
    <w:rsid w:val="00FE66F1"/>
    <w:rsid w:val="00FE699D"/>
    <w:rsid w:val="00FE6C82"/>
    <w:rsid w:val="00FE6DEC"/>
    <w:rsid w:val="00FE70FA"/>
    <w:rsid w:val="00FE74E2"/>
    <w:rsid w:val="00FE74FC"/>
    <w:rsid w:val="00FE753C"/>
    <w:rsid w:val="00FE761D"/>
    <w:rsid w:val="00FE76FA"/>
    <w:rsid w:val="00FE78B9"/>
    <w:rsid w:val="00FE79A8"/>
    <w:rsid w:val="00FE7C3E"/>
    <w:rsid w:val="00FE7CD4"/>
    <w:rsid w:val="00FE7F00"/>
    <w:rsid w:val="00FE7FD1"/>
    <w:rsid w:val="00FF01BD"/>
    <w:rsid w:val="00FF01C5"/>
    <w:rsid w:val="00FF0224"/>
    <w:rsid w:val="00FF0474"/>
    <w:rsid w:val="00FF0502"/>
    <w:rsid w:val="00FF06BB"/>
    <w:rsid w:val="00FF096A"/>
    <w:rsid w:val="00FF0B3B"/>
    <w:rsid w:val="00FF0BBB"/>
    <w:rsid w:val="00FF10CD"/>
    <w:rsid w:val="00FF10CE"/>
    <w:rsid w:val="00FF1455"/>
    <w:rsid w:val="00FF1716"/>
    <w:rsid w:val="00FF1862"/>
    <w:rsid w:val="00FF1D92"/>
    <w:rsid w:val="00FF1E5F"/>
    <w:rsid w:val="00FF1F5A"/>
    <w:rsid w:val="00FF1F5F"/>
    <w:rsid w:val="00FF1FA9"/>
    <w:rsid w:val="00FF2077"/>
    <w:rsid w:val="00FF239B"/>
    <w:rsid w:val="00FF25D3"/>
    <w:rsid w:val="00FF26EC"/>
    <w:rsid w:val="00FF2A5A"/>
    <w:rsid w:val="00FF2A88"/>
    <w:rsid w:val="00FF2C2E"/>
    <w:rsid w:val="00FF2FD9"/>
    <w:rsid w:val="00FF305B"/>
    <w:rsid w:val="00FF305D"/>
    <w:rsid w:val="00FF3068"/>
    <w:rsid w:val="00FF3418"/>
    <w:rsid w:val="00FF3461"/>
    <w:rsid w:val="00FF37C5"/>
    <w:rsid w:val="00FF3A12"/>
    <w:rsid w:val="00FF3AEE"/>
    <w:rsid w:val="00FF3CFC"/>
    <w:rsid w:val="00FF3DAC"/>
    <w:rsid w:val="00FF3F00"/>
    <w:rsid w:val="00FF42AE"/>
    <w:rsid w:val="00FF43AF"/>
    <w:rsid w:val="00FF4782"/>
    <w:rsid w:val="00FF48E0"/>
    <w:rsid w:val="00FF4BC6"/>
    <w:rsid w:val="00FF4C55"/>
    <w:rsid w:val="00FF4D22"/>
    <w:rsid w:val="00FF4F41"/>
    <w:rsid w:val="00FF4FCD"/>
    <w:rsid w:val="00FF5026"/>
    <w:rsid w:val="00FF5173"/>
    <w:rsid w:val="00FF51D0"/>
    <w:rsid w:val="00FF5238"/>
    <w:rsid w:val="00FF52CC"/>
    <w:rsid w:val="00FF52E3"/>
    <w:rsid w:val="00FF5591"/>
    <w:rsid w:val="00FF579D"/>
    <w:rsid w:val="00FF591D"/>
    <w:rsid w:val="00FF596C"/>
    <w:rsid w:val="00FF5EFE"/>
    <w:rsid w:val="00FF6000"/>
    <w:rsid w:val="00FF609A"/>
    <w:rsid w:val="00FF6CC4"/>
    <w:rsid w:val="00FF6CF6"/>
    <w:rsid w:val="00FF707C"/>
    <w:rsid w:val="00FF71E3"/>
    <w:rsid w:val="00FF754F"/>
    <w:rsid w:val="00FF78DB"/>
    <w:rsid w:val="00FF7E75"/>
    <w:rsid w:val="6F4F66B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89474A5"/>
  <w15:chartTrackingRefBased/>
  <w15:docId w15:val="{49657735-65CB-4636-96FB-3840863D66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annotation reference" w:uiPriority="99"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42D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rPr>
      <w:lang w:val="x-none" w:eastAsia="x-none"/>
    </w:r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uiPriority w:val="99"/>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rPr>
      <w:rFonts w:eastAsia="MS Mincho"/>
    </w:r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fig and tbl,cap Char,Caption Char,Caption Char1 Char,cap Char Char1,Caption Char Char1 Char,cap Char2,条目,题注,Caption Char2,Caption Char Char Char,Caption Char Char1,fighead2,Table Caption,fighead21,fighead22,fighead23"/>
    <w:basedOn w:val="Normal"/>
    <w:next w:val="Normal"/>
    <w:link w:val="CaptionChar1"/>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rsid w:val="00A10B48"/>
    <w:rPr>
      <w:lang w:val="en-GB"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sz w:val="24"/>
      <w:szCs w:val="24"/>
      <w:lang w:val="en-GB"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eastAsia="en-US"/>
    </w:rPr>
  </w:style>
  <w:style w:type="character" w:customStyle="1" w:styleId="snippet">
    <w:name w:val="snippet"/>
    <w:rsid w:val="00556D8E"/>
    <w:rPr>
      <w:color w:val="E37222"/>
    </w:rPr>
  </w:style>
  <w:style w:type="paragraph" w:customStyle="1" w:styleId="T1">
    <w:name w:val="T1"/>
    <w:basedOn w:val="Normal"/>
    <w:rsid w:val="00C14E9E"/>
    <w:pPr>
      <w:overflowPunct/>
      <w:autoSpaceDE/>
      <w:autoSpaceDN/>
      <w:adjustRightInd/>
      <w:spacing w:after="0"/>
      <w:jc w:val="center"/>
      <w:textAlignment w:val="auto"/>
    </w:pPr>
    <w:rPr>
      <w:rFonts w:eastAsia="Times New Roman"/>
      <w:b/>
      <w:sz w:val="28"/>
    </w:rPr>
  </w:style>
  <w:style w:type="paragraph" w:customStyle="1" w:styleId="T2">
    <w:name w:val="T2"/>
    <w:basedOn w:val="T1"/>
    <w:rsid w:val="00C14E9E"/>
    <w:pPr>
      <w:spacing w:after="240"/>
      <w:ind w:left="720" w:right="720"/>
    </w:pPr>
  </w:style>
  <w:style w:type="paragraph" w:customStyle="1" w:styleId="textintend1">
    <w:name w:val="text intend 1"/>
    <w:basedOn w:val="text"/>
    <w:rsid w:val="00C14E9E"/>
    <w:pPr>
      <w:numPr>
        <w:numId w:val="2"/>
      </w:numPr>
      <w:spacing w:after="120"/>
    </w:pPr>
    <w:rPr>
      <w:rFonts w:eastAsia="MS Mincho"/>
      <w:lang w:eastAsia="ja-JP"/>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Char1CharChar1Char">
    <w:name w:val="Char1 Char Char1 Char"/>
    <w:basedOn w:val="Normal"/>
    <w:rsid w:val="00712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apple-converted-space">
    <w:name w:val="apple-converted-space"/>
    <w:basedOn w:val="DefaultParagraphFont"/>
    <w:rsid w:val="00AE52BB"/>
  </w:style>
  <w:style w:type="paragraph" w:customStyle="1" w:styleId="references">
    <w:name w:val="references"/>
    <w:rsid w:val="00A321F4"/>
    <w:pPr>
      <w:numPr>
        <w:numId w:val="5"/>
      </w:numPr>
      <w:spacing w:after="50" w:line="180" w:lineRule="exact"/>
      <w:jc w:val="both"/>
    </w:pPr>
    <w:rPr>
      <w:rFonts w:ascii="Times New Roman" w:eastAsia="MS Mincho" w:hAnsi="Times New Roman"/>
      <w:noProof/>
      <w:szCs w:val="16"/>
      <w:lang w:eastAsia="en-US"/>
    </w:rPr>
  </w:style>
  <w:style w:type="character" w:customStyle="1" w:styleId="TACChar">
    <w:name w:val="TAC Char"/>
    <w:link w:val="TAC"/>
    <w:qFormat/>
    <w:locked/>
    <w:rsid w:val="004C538E"/>
    <w:rPr>
      <w:rFonts w:ascii="Arial" w:hAnsi="Arial"/>
      <w:sz w:val="18"/>
    </w:rPr>
  </w:style>
  <w:style w:type="character" w:customStyle="1" w:styleId="BodyTextChar">
    <w:name w:val="Body Text Char"/>
    <w:aliases w:val="bt Char"/>
    <w:link w:val="BodyText"/>
    <w:rsid w:val="00756257"/>
    <w:rPr>
      <w:rFonts w:ascii="Times" w:hAnsi="Times"/>
      <w:szCs w:val="24"/>
      <w:lang w:val="x-none" w:eastAsia="x-none"/>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2A5F7B"/>
    <w:rPr>
      <w:rFonts w:ascii="Calibri" w:eastAsia="Calibri" w:hAnsi="Calibri"/>
      <w:sz w:val="22"/>
      <w:szCs w:val="22"/>
      <w:lang w:eastAsia="en-US"/>
    </w:rPr>
  </w:style>
  <w:style w:type="character" w:customStyle="1" w:styleId="B1Char1">
    <w:name w:val="B1 Char1"/>
    <w:link w:val="B1"/>
    <w:rsid w:val="00D31BD9"/>
    <w:rPr>
      <w:rFonts w:ascii="Times New Roman" w:hAnsi="Times New Roman"/>
      <w:lang w:eastAsia="en-US"/>
    </w:rPr>
  </w:style>
  <w:style w:type="paragraph" w:customStyle="1" w:styleId="bullet1">
    <w:name w:val="bullet1"/>
    <w:basedOn w:val="Normal"/>
    <w:rsid w:val="00224C61"/>
  </w:style>
  <w:style w:type="character" w:customStyle="1" w:styleId="B1Zchn">
    <w:name w:val="B1 Zchn"/>
    <w:locked/>
    <w:rsid w:val="00C2331D"/>
    <w:rPr>
      <w:lang w:val="en-GB" w:eastAsia="en-US"/>
    </w:rPr>
  </w:style>
  <w:style w:type="character" w:customStyle="1" w:styleId="B10">
    <w:name w:val="B1 (文字)"/>
    <w:qFormat/>
    <w:rsid w:val="00D51A56"/>
    <w:rPr>
      <w:rFonts w:eastAsia="MS Mincho"/>
      <w:lang w:val="en-GB" w:eastAsia="en-US" w:bidi="ar-SA"/>
    </w:rPr>
  </w:style>
  <w:style w:type="paragraph" w:customStyle="1" w:styleId="Comments">
    <w:name w:val="Comments"/>
    <w:basedOn w:val="Normal"/>
    <w:link w:val="CommentsChar"/>
    <w:qFormat/>
    <w:rsid w:val="009E141F"/>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9E141F"/>
    <w:rPr>
      <w:rFonts w:ascii="Arial" w:eastAsia="MS Mincho" w:hAnsi="Arial"/>
      <w:i/>
      <w:sz w:val="18"/>
      <w:szCs w:val="24"/>
      <w:lang w:val="en-GB" w:eastAsia="en-GB"/>
    </w:rPr>
  </w:style>
  <w:style w:type="character" w:customStyle="1" w:styleId="B2Char">
    <w:name w:val="B2 Char"/>
    <w:link w:val="B2"/>
    <w:qFormat/>
    <w:rsid w:val="000819A2"/>
    <w:rPr>
      <w:rFonts w:ascii="Times New Roman" w:hAnsi="Times New Roman"/>
      <w:lang w:eastAsia="en-US"/>
    </w:rPr>
  </w:style>
  <w:style w:type="paragraph" w:customStyle="1" w:styleId="N1">
    <w:name w:val="N1"/>
    <w:basedOn w:val="Normal"/>
    <w:link w:val="N1Char"/>
    <w:qFormat/>
    <w:rsid w:val="00537436"/>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537436"/>
    <w:rPr>
      <w:rFonts w:asciiTheme="minorHAnsi" w:eastAsiaTheme="minorEastAsia" w:hAnsiTheme="minorHAnsi" w:cstheme="minorHAnsi"/>
      <w:sz w:val="22"/>
      <w:szCs w:val="22"/>
      <w:lang w:eastAsia="ko-KR" w:bidi="hi-IN"/>
    </w:rPr>
  </w:style>
  <w:style w:type="paragraph" w:customStyle="1" w:styleId="TdocText">
    <w:name w:val="Tdoc Text"/>
    <w:basedOn w:val="BodyText"/>
    <w:rsid w:val="00D326BD"/>
    <w:pPr>
      <w:spacing w:before="240"/>
      <w:ind w:firstLine="288"/>
    </w:pPr>
    <w:rPr>
      <w:rFonts w:ascii="Times New Roman" w:eastAsia="Times New Roman" w:hAnsi="Times New Roman"/>
      <w:sz w:val="22"/>
      <w:szCs w:val="20"/>
      <w:lang w:val="en-US" w:eastAsia="en-US"/>
    </w:rPr>
  </w:style>
  <w:style w:type="table" w:customStyle="1" w:styleId="TableGrid10">
    <w:name w:val="Table Grid1"/>
    <w:basedOn w:val="TableNormal"/>
    <w:next w:val="TableGrid"/>
    <w:uiPriority w:val="59"/>
    <w:qFormat/>
    <w:rsid w:val="00605C30"/>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70D06"/>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B78A2"/>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rsid w:val="008D1E1A"/>
    <w:pPr>
      <w:numPr>
        <w:ilvl w:val="0"/>
        <w:numId w:val="8"/>
      </w:numPr>
    </w:pPr>
  </w:style>
  <w:style w:type="character" w:customStyle="1" w:styleId="HeadingAppendixChar">
    <w:name w:val="Heading Appendix Char"/>
    <w:basedOn w:val="Heading2Char"/>
    <w:link w:val="HeadingAppendix"/>
    <w:rsid w:val="008D1E1A"/>
    <w:rPr>
      <w:rFonts w:ascii="Arial" w:hAnsi="Arial"/>
      <w:sz w:val="32"/>
      <w:lang w:val="en-GB" w:eastAsia="x-none"/>
    </w:rPr>
  </w:style>
  <w:style w:type="character" w:customStyle="1" w:styleId="THChar">
    <w:name w:val="TH Char"/>
    <w:link w:val="TH"/>
    <w:rsid w:val="006A037A"/>
    <w:rPr>
      <w:rFonts w:ascii="Arial" w:hAnsi="Arial"/>
      <w:b/>
      <w:lang w:eastAsia="en-US"/>
    </w:rPr>
  </w:style>
  <w:style w:type="character" w:customStyle="1" w:styleId="normaltextrun">
    <w:name w:val="normaltextrun"/>
    <w:basedOn w:val="DefaultParagraphFont"/>
    <w:qFormat/>
    <w:rsid w:val="006A037A"/>
  </w:style>
  <w:style w:type="character" w:styleId="Strong">
    <w:name w:val="Strong"/>
    <w:basedOn w:val="DefaultParagraphFont"/>
    <w:qFormat/>
    <w:rsid w:val="00E31386"/>
    <w:rPr>
      <w:b/>
      <w:bCs/>
    </w:rPr>
  </w:style>
  <w:style w:type="character" w:styleId="UnresolvedMention">
    <w:name w:val="Unresolved Mention"/>
    <w:basedOn w:val="DefaultParagraphFont"/>
    <w:uiPriority w:val="99"/>
    <w:unhideWhenUsed/>
    <w:rsid w:val="003F1D7A"/>
    <w:rPr>
      <w:color w:val="605E5C"/>
      <w:shd w:val="clear" w:color="auto" w:fill="E1DFDD"/>
    </w:rPr>
  </w:style>
  <w:style w:type="character" w:styleId="Mention">
    <w:name w:val="Mention"/>
    <w:basedOn w:val="DefaultParagraphFont"/>
    <w:uiPriority w:val="99"/>
    <w:unhideWhenUsed/>
    <w:rsid w:val="003F1D7A"/>
    <w:rPr>
      <w:color w:val="2B579A"/>
      <w:shd w:val="clear" w:color="auto" w:fill="E1DFDD"/>
    </w:rPr>
  </w:style>
  <w:style w:type="table" w:customStyle="1" w:styleId="TableGrid11">
    <w:name w:val="TableGrid1"/>
    <w:basedOn w:val="TableNormal"/>
    <w:next w:val="TableGrid"/>
    <w:uiPriority w:val="59"/>
    <w:qFormat/>
    <w:rsid w:val="0091299F"/>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D11C5"/>
    <w:pPr>
      <w:autoSpaceDE w:val="0"/>
      <w:autoSpaceDN w:val="0"/>
      <w:adjustRightInd w:val="0"/>
    </w:pPr>
    <w:rPr>
      <w:rFonts w:ascii="Arial" w:hAnsi="Arial" w:cs="Arial"/>
      <w:color w:val="000000"/>
      <w:sz w:val="24"/>
      <w:szCs w:val="24"/>
    </w:rPr>
  </w:style>
  <w:style w:type="character" w:customStyle="1" w:styleId="CaptionChar1">
    <w:name w:val="Caption Char1"/>
    <w:aliases w:val="cap Char1,fig and tbl Char,cap Char Char,Caption Char Char,Caption Char1 Char Char,cap Char Char1 Char,Caption Char Char1 Char Char,cap Char2 Char,条目 Char,题注 Char,Caption Char2 Char,Caption Char Char Char Char,Caption Char Char1 Char1"/>
    <w:link w:val="Caption"/>
    <w:uiPriority w:val="35"/>
    <w:rsid w:val="00090D67"/>
    <w:rPr>
      <w:rFonts w:ascii="Times New Roman" w:hAnsi="Times New Roman"/>
      <w:b/>
      <w:bCs/>
      <w:lang w:eastAsia="en-US"/>
    </w:rPr>
  </w:style>
  <w:style w:type="character" w:customStyle="1" w:styleId="TAHCar">
    <w:name w:val="TAH Car"/>
    <w:link w:val="TAH"/>
    <w:qFormat/>
    <w:locked/>
    <w:rsid w:val="00090D67"/>
    <w:rPr>
      <w:rFonts w:ascii="Arial" w:hAnsi="Arial"/>
      <w:b/>
      <w:sz w:val="18"/>
      <w:lang w:val="x-none" w:eastAsia="x-none"/>
    </w:rPr>
  </w:style>
  <w:style w:type="table" w:customStyle="1" w:styleId="TableGrid20">
    <w:name w:val="TableGrid2"/>
    <w:basedOn w:val="TableNormal"/>
    <w:next w:val="TableGrid"/>
    <w:uiPriority w:val="59"/>
    <w:qFormat/>
    <w:rsid w:val="00E8206D"/>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25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0928397">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5631635">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29371753">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446837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5795372">
      <w:bodyDiv w:val="1"/>
      <w:marLeft w:val="0"/>
      <w:marRight w:val="0"/>
      <w:marTop w:val="0"/>
      <w:marBottom w:val="0"/>
      <w:divBdr>
        <w:top w:val="none" w:sz="0" w:space="0" w:color="auto"/>
        <w:left w:val="none" w:sz="0" w:space="0" w:color="auto"/>
        <w:bottom w:val="none" w:sz="0" w:space="0" w:color="auto"/>
        <w:right w:val="none" w:sz="0" w:space="0" w:color="auto"/>
      </w:divBdr>
      <w:divsChild>
        <w:div w:id="100297379">
          <w:marLeft w:val="0"/>
          <w:marRight w:val="0"/>
          <w:marTop w:val="0"/>
          <w:marBottom w:val="0"/>
          <w:divBdr>
            <w:top w:val="none" w:sz="0" w:space="0" w:color="auto"/>
            <w:left w:val="none" w:sz="0" w:space="0" w:color="auto"/>
            <w:bottom w:val="none" w:sz="0" w:space="0" w:color="auto"/>
            <w:right w:val="none" w:sz="0" w:space="0" w:color="auto"/>
          </w:divBdr>
        </w:div>
      </w:divsChild>
    </w:div>
    <w:div w:id="185873684">
      <w:bodyDiv w:val="1"/>
      <w:marLeft w:val="0"/>
      <w:marRight w:val="0"/>
      <w:marTop w:val="0"/>
      <w:marBottom w:val="0"/>
      <w:divBdr>
        <w:top w:val="none" w:sz="0" w:space="0" w:color="auto"/>
        <w:left w:val="none" w:sz="0" w:space="0" w:color="auto"/>
        <w:bottom w:val="none" w:sz="0" w:space="0" w:color="auto"/>
        <w:right w:val="none" w:sz="0" w:space="0" w:color="auto"/>
      </w:divBdr>
      <w:divsChild>
        <w:div w:id="132984302">
          <w:marLeft w:val="907"/>
          <w:marRight w:val="0"/>
          <w:marTop w:val="16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355875">
      <w:bodyDiv w:val="1"/>
      <w:marLeft w:val="0"/>
      <w:marRight w:val="0"/>
      <w:marTop w:val="0"/>
      <w:marBottom w:val="0"/>
      <w:divBdr>
        <w:top w:val="none" w:sz="0" w:space="0" w:color="auto"/>
        <w:left w:val="none" w:sz="0" w:space="0" w:color="auto"/>
        <w:bottom w:val="none" w:sz="0" w:space="0" w:color="auto"/>
        <w:right w:val="none" w:sz="0" w:space="0" w:color="auto"/>
      </w:divBdr>
    </w:div>
    <w:div w:id="214051336">
      <w:bodyDiv w:val="1"/>
      <w:marLeft w:val="0"/>
      <w:marRight w:val="0"/>
      <w:marTop w:val="0"/>
      <w:marBottom w:val="0"/>
      <w:divBdr>
        <w:top w:val="none" w:sz="0" w:space="0" w:color="auto"/>
        <w:left w:val="none" w:sz="0" w:space="0" w:color="auto"/>
        <w:bottom w:val="none" w:sz="0" w:space="0" w:color="auto"/>
        <w:right w:val="none" w:sz="0" w:space="0" w:color="auto"/>
      </w:divBdr>
    </w:div>
    <w:div w:id="221530147">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378393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964">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1546249">
      <w:bodyDiv w:val="1"/>
      <w:marLeft w:val="0"/>
      <w:marRight w:val="0"/>
      <w:marTop w:val="0"/>
      <w:marBottom w:val="0"/>
      <w:divBdr>
        <w:top w:val="none" w:sz="0" w:space="0" w:color="auto"/>
        <w:left w:val="none" w:sz="0" w:space="0" w:color="auto"/>
        <w:bottom w:val="none" w:sz="0" w:space="0" w:color="auto"/>
        <w:right w:val="none" w:sz="0" w:space="0" w:color="auto"/>
      </w:divBdr>
      <w:divsChild>
        <w:div w:id="186916666">
          <w:marLeft w:val="2131"/>
          <w:marRight w:val="0"/>
          <w:marTop w:val="0"/>
          <w:marBottom w:val="120"/>
          <w:divBdr>
            <w:top w:val="none" w:sz="0" w:space="0" w:color="auto"/>
            <w:left w:val="none" w:sz="0" w:space="0" w:color="auto"/>
            <w:bottom w:val="none" w:sz="0" w:space="0" w:color="auto"/>
            <w:right w:val="none" w:sz="0" w:space="0" w:color="auto"/>
          </w:divBdr>
        </w:div>
        <w:div w:id="538737134">
          <w:marLeft w:val="850"/>
          <w:marRight w:val="0"/>
          <w:marTop w:val="0"/>
          <w:marBottom w:val="120"/>
          <w:divBdr>
            <w:top w:val="none" w:sz="0" w:space="0" w:color="auto"/>
            <w:left w:val="none" w:sz="0" w:space="0" w:color="auto"/>
            <w:bottom w:val="none" w:sz="0" w:space="0" w:color="auto"/>
            <w:right w:val="none" w:sz="0" w:space="0" w:color="auto"/>
          </w:divBdr>
        </w:div>
        <w:div w:id="1031806018">
          <w:marLeft w:val="1411"/>
          <w:marRight w:val="0"/>
          <w:marTop w:val="0"/>
          <w:marBottom w:val="120"/>
          <w:divBdr>
            <w:top w:val="none" w:sz="0" w:space="0" w:color="auto"/>
            <w:left w:val="none" w:sz="0" w:space="0" w:color="auto"/>
            <w:bottom w:val="none" w:sz="0" w:space="0" w:color="auto"/>
            <w:right w:val="none" w:sz="0" w:space="0" w:color="auto"/>
          </w:divBdr>
        </w:div>
        <w:div w:id="1318921738">
          <w:marLeft w:val="1411"/>
          <w:marRight w:val="0"/>
          <w:marTop w:val="0"/>
          <w:marBottom w:val="120"/>
          <w:divBdr>
            <w:top w:val="none" w:sz="0" w:space="0" w:color="auto"/>
            <w:left w:val="none" w:sz="0" w:space="0" w:color="auto"/>
            <w:bottom w:val="none" w:sz="0" w:space="0" w:color="auto"/>
            <w:right w:val="none" w:sz="0" w:space="0" w:color="auto"/>
          </w:divBdr>
        </w:div>
        <w:div w:id="1789742523">
          <w:marLeft w:val="850"/>
          <w:marRight w:val="0"/>
          <w:marTop w:val="0"/>
          <w:marBottom w:val="12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644581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8897906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011191">
      <w:bodyDiv w:val="1"/>
      <w:marLeft w:val="0"/>
      <w:marRight w:val="0"/>
      <w:marTop w:val="0"/>
      <w:marBottom w:val="0"/>
      <w:divBdr>
        <w:top w:val="none" w:sz="0" w:space="0" w:color="auto"/>
        <w:left w:val="none" w:sz="0" w:space="0" w:color="auto"/>
        <w:bottom w:val="none" w:sz="0" w:space="0" w:color="auto"/>
        <w:right w:val="none" w:sz="0" w:space="0" w:color="auto"/>
      </w:divBdr>
    </w:div>
    <w:div w:id="341976179">
      <w:bodyDiv w:val="1"/>
      <w:marLeft w:val="0"/>
      <w:marRight w:val="0"/>
      <w:marTop w:val="0"/>
      <w:marBottom w:val="0"/>
      <w:divBdr>
        <w:top w:val="none" w:sz="0" w:space="0" w:color="auto"/>
        <w:left w:val="none" w:sz="0" w:space="0" w:color="auto"/>
        <w:bottom w:val="none" w:sz="0" w:space="0" w:color="auto"/>
        <w:right w:val="none" w:sz="0" w:space="0" w:color="auto"/>
      </w:divBdr>
    </w:div>
    <w:div w:id="342703210">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34987382">
      <w:bodyDiv w:val="1"/>
      <w:marLeft w:val="0"/>
      <w:marRight w:val="0"/>
      <w:marTop w:val="0"/>
      <w:marBottom w:val="0"/>
      <w:divBdr>
        <w:top w:val="none" w:sz="0" w:space="0" w:color="auto"/>
        <w:left w:val="none" w:sz="0" w:space="0" w:color="auto"/>
        <w:bottom w:val="none" w:sz="0" w:space="0" w:color="auto"/>
        <w:right w:val="none" w:sz="0" w:space="0" w:color="auto"/>
      </w:divBdr>
    </w:div>
    <w:div w:id="462894104">
      <w:bodyDiv w:val="1"/>
      <w:marLeft w:val="0"/>
      <w:marRight w:val="0"/>
      <w:marTop w:val="0"/>
      <w:marBottom w:val="0"/>
      <w:divBdr>
        <w:top w:val="none" w:sz="0" w:space="0" w:color="auto"/>
        <w:left w:val="none" w:sz="0" w:space="0" w:color="auto"/>
        <w:bottom w:val="none" w:sz="0" w:space="0" w:color="auto"/>
        <w:right w:val="none" w:sz="0" w:space="0" w:color="auto"/>
      </w:divBdr>
    </w:div>
    <w:div w:id="477500754">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492527865">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77183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58051520">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0622616">
      <w:bodyDiv w:val="1"/>
      <w:marLeft w:val="0"/>
      <w:marRight w:val="0"/>
      <w:marTop w:val="0"/>
      <w:marBottom w:val="0"/>
      <w:divBdr>
        <w:top w:val="none" w:sz="0" w:space="0" w:color="auto"/>
        <w:left w:val="none" w:sz="0" w:space="0" w:color="auto"/>
        <w:bottom w:val="none" w:sz="0" w:space="0" w:color="auto"/>
        <w:right w:val="none" w:sz="0" w:space="0" w:color="auto"/>
      </w:divBdr>
    </w:div>
    <w:div w:id="613630613">
      <w:bodyDiv w:val="1"/>
      <w:marLeft w:val="0"/>
      <w:marRight w:val="0"/>
      <w:marTop w:val="0"/>
      <w:marBottom w:val="0"/>
      <w:divBdr>
        <w:top w:val="none" w:sz="0" w:space="0" w:color="auto"/>
        <w:left w:val="none" w:sz="0" w:space="0" w:color="auto"/>
        <w:bottom w:val="none" w:sz="0" w:space="0" w:color="auto"/>
        <w:right w:val="none" w:sz="0" w:space="0" w:color="auto"/>
      </w:divBdr>
    </w:div>
    <w:div w:id="63028504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493021">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01944">
      <w:bodyDiv w:val="1"/>
      <w:marLeft w:val="0"/>
      <w:marRight w:val="0"/>
      <w:marTop w:val="0"/>
      <w:marBottom w:val="0"/>
      <w:divBdr>
        <w:top w:val="none" w:sz="0" w:space="0" w:color="auto"/>
        <w:left w:val="none" w:sz="0" w:space="0" w:color="auto"/>
        <w:bottom w:val="none" w:sz="0" w:space="0" w:color="auto"/>
        <w:right w:val="none" w:sz="0" w:space="0" w:color="auto"/>
      </w:divBdr>
    </w:div>
    <w:div w:id="699625711">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8844639">
      <w:bodyDiv w:val="1"/>
      <w:marLeft w:val="0"/>
      <w:marRight w:val="0"/>
      <w:marTop w:val="0"/>
      <w:marBottom w:val="0"/>
      <w:divBdr>
        <w:top w:val="none" w:sz="0" w:space="0" w:color="auto"/>
        <w:left w:val="none" w:sz="0" w:space="0" w:color="auto"/>
        <w:bottom w:val="none" w:sz="0" w:space="0" w:color="auto"/>
        <w:right w:val="none" w:sz="0" w:space="0" w:color="auto"/>
      </w:divBdr>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6796538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879159">
      <w:bodyDiv w:val="1"/>
      <w:marLeft w:val="0"/>
      <w:marRight w:val="0"/>
      <w:marTop w:val="0"/>
      <w:marBottom w:val="0"/>
      <w:divBdr>
        <w:top w:val="none" w:sz="0" w:space="0" w:color="auto"/>
        <w:left w:val="none" w:sz="0" w:space="0" w:color="auto"/>
        <w:bottom w:val="none" w:sz="0" w:space="0" w:color="auto"/>
        <w:right w:val="none" w:sz="0" w:space="0" w:color="auto"/>
      </w:divBdr>
    </w:div>
    <w:div w:id="830753667">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912503">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8487912">
      <w:bodyDiv w:val="1"/>
      <w:marLeft w:val="0"/>
      <w:marRight w:val="0"/>
      <w:marTop w:val="0"/>
      <w:marBottom w:val="0"/>
      <w:divBdr>
        <w:top w:val="none" w:sz="0" w:space="0" w:color="auto"/>
        <w:left w:val="none" w:sz="0" w:space="0" w:color="auto"/>
        <w:bottom w:val="none" w:sz="0" w:space="0" w:color="auto"/>
        <w:right w:val="none" w:sz="0" w:space="0" w:color="auto"/>
      </w:divBdr>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770138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346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137391">
      <w:bodyDiv w:val="1"/>
      <w:marLeft w:val="0"/>
      <w:marRight w:val="0"/>
      <w:marTop w:val="0"/>
      <w:marBottom w:val="0"/>
      <w:divBdr>
        <w:top w:val="none" w:sz="0" w:space="0" w:color="auto"/>
        <w:left w:val="none" w:sz="0" w:space="0" w:color="auto"/>
        <w:bottom w:val="none" w:sz="0" w:space="0" w:color="auto"/>
        <w:right w:val="none" w:sz="0" w:space="0" w:color="auto"/>
      </w:divBdr>
    </w:div>
    <w:div w:id="1070080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20542">
      <w:bodyDiv w:val="1"/>
      <w:marLeft w:val="0"/>
      <w:marRight w:val="0"/>
      <w:marTop w:val="0"/>
      <w:marBottom w:val="0"/>
      <w:divBdr>
        <w:top w:val="none" w:sz="0" w:space="0" w:color="auto"/>
        <w:left w:val="none" w:sz="0" w:space="0" w:color="auto"/>
        <w:bottom w:val="none" w:sz="0" w:space="0" w:color="auto"/>
        <w:right w:val="none" w:sz="0" w:space="0" w:color="auto"/>
      </w:divBdr>
    </w:div>
    <w:div w:id="1096246312">
      <w:bodyDiv w:val="1"/>
      <w:marLeft w:val="0"/>
      <w:marRight w:val="0"/>
      <w:marTop w:val="0"/>
      <w:marBottom w:val="0"/>
      <w:divBdr>
        <w:top w:val="none" w:sz="0" w:space="0" w:color="auto"/>
        <w:left w:val="none" w:sz="0" w:space="0" w:color="auto"/>
        <w:bottom w:val="none" w:sz="0" w:space="0" w:color="auto"/>
        <w:right w:val="none" w:sz="0" w:space="0" w:color="auto"/>
      </w:divBdr>
    </w:div>
    <w:div w:id="110103143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365">
      <w:bodyDiv w:val="1"/>
      <w:marLeft w:val="0"/>
      <w:marRight w:val="0"/>
      <w:marTop w:val="0"/>
      <w:marBottom w:val="0"/>
      <w:divBdr>
        <w:top w:val="none" w:sz="0" w:space="0" w:color="auto"/>
        <w:left w:val="none" w:sz="0" w:space="0" w:color="auto"/>
        <w:bottom w:val="none" w:sz="0" w:space="0" w:color="auto"/>
        <w:right w:val="none" w:sz="0" w:space="0" w:color="auto"/>
      </w:divBdr>
    </w:div>
    <w:div w:id="1136875835">
      <w:bodyDiv w:val="1"/>
      <w:marLeft w:val="0"/>
      <w:marRight w:val="0"/>
      <w:marTop w:val="0"/>
      <w:marBottom w:val="0"/>
      <w:divBdr>
        <w:top w:val="none" w:sz="0" w:space="0" w:color="auto"/>
        <w:left w:val="none" w:sz="0" w:space="0" w:color="auto"/>
        <w:bottom w:val="none" w:sz="0" w:space="0" w:color="auto"/>
        <w:right w:val="none" w:sz="0" w:space="0" w:color="auto"/>
      </w:divBdr>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90221686">
      <w:bodyDiv w:val="1"/>
      <w:marLeft w:val="0"/>
      <w:marRight w:val="0"/>
      <w:marTop w:val="0"/>
      <w:marBottom w:val="0"/>
      <w:divBdr>
        <w:top w:val="none" w:sz="0" w:space="0" w:color="auto"/>
        <w:left w:val="none" w:sz="0" w:space="0" w:color="auto"/>
        <w:bottom w:val="none" w:sz="0" w:space="0" w:color="auto"/>
        <w:right w:val="none" w:sz="0" w:space="0" w:color="auto"/>
      </w:divBdr>
    </w:div>
    <w:div w:id="1195575864">
      <w:bodyDiv w:val="1"/>
      <w:marLeft w:val="0"/>
      <w:marRight w:val="0"/>
      <w:marTop w:val="0"/>
      <w:marBottom w:val="0"/>
      <w:divBdr>
        <w:top w:val="none" w:sz="0" w:space="0" w:color="auto"/>
        <w:left w:val="none" w:sz="0" w:space="0" w:color="auto"/>
        <w:bottom w:val="none" w:sz="0" w:space="0" w:color="auto"/>
        <w:right w:val="none" w:sz="0" w:space="0" w:color="auto"/>
      </w:divBdr>
    </w:div>
    <w:div w:id="1207916208">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726908">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79004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62635062">
      <w:bodyDiv w:val="1"/>
      <w:marLeft w:val="0"/>
      <w:marRight w:val="0"/>
      <w:marTop w:val="0"/>
      <w:marBottom w:val="0"/>
      <w:divBdr>
        <w:top w:val="none" w:sz="0" w:space="0" w:color="auto"/>
        <w:left w:val="none" w:sz="0" w:space="0" w:color="auto"/>
        <w:bottom w:val="none" w:sz="0" w:space="0" w:color="auto"/>
        <w:right w:val="none" w:sz="0" w:space="0" w:color="auto"/>
      </w:divBdr>
    </w:div>
    <w:div w:id="1376277564">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7202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75173992">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514401">
      <w:bodyDiv w:val="1"/>
      <w:marLeft w:val="0"/>
      <w:marRight w:val="0"/>
      <w:marTop w:val="0"/>
      <w:marBottom w:val="0"/>
      <w:divBdr>
        <w:top w:val="none" w:sz="0" w:space="0" w:color="auto"/>
        <w:left w:val="none" w:sz="0" w:space="0" w:color="auto"/>
        <w:bottom w:val="none" w:sz="0" w:space="0" w:color="auto"/>
        <w:right w:val="none" w:sz="0" w:space="0" w:color="auto"/>
      </w:divBdr>
    </w:div>
    <w:div w:id="150825263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5504760">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2098">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5205824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62518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1907832">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28796825">
      <w:bodyDiv w:val="1"/>
      <w:marLeft w:val="0"/>
      <w:marRight w:val="0"/>
      <w:marTop w:val="0"/>
      <w:marBottom w:val="0"/>
      <w:divBdr>
        <w:top w:val="none" w:sz="0" w:space="0" w:color="auto"/>
        <w:left w:val="none" w:sz="0" w:space="0" w:color="auto"/>
        <w:bottom w:val="none" w:sz="0" w:space="0" w:color="auto"/>
        <w:right w:val="none" w:sz="0" w:space="0" w:color="auto"/>
      </w:divBdr>
    </w:div>
    <w:div w:id="1747418924">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5344344">
      <w:bodyDiv w:val="1"/>
      <w:marLeft w:val="0"/>
      <w:marRight w:val="0"/>
      <w:marTop w:val="0"/>
      <w:marBottom w:val="0"/>
      <w:divBdr>
        <w:top w:val="none" w:sz="0" w:space="0" w:color="auto"/>
        <w:left w:val="none" w:sz="0" w:space="0" w:color="auto"/>
        <w:bottom w:val="none" w:sz="0" w:space="0" w:color="auto"/>
        <w:right w:val="none" w:sz="0" w:space="0" w:color="auto"/>
      </w:divBdr>
    </w:div>
    <w:div w:id="1794254306">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65972427">
      <w:bodyDiv w:val="1"/>
      <w:marLeft w:val="0"/>
      <w:marRight w:val="0"/>
      <w:marTop w:val="0"/>
      <w:marBottom w:val="0"/>
      <w:divBdr>
        <w:top w:val="none" w:sz="0" w:space="0" w:color="auto"/>
        <w:left w:val="none" w:sz="0" w:space="0" w:color="auto"/>
        <w:bottom w:val="none" w:sz="0" w:space="0" w:color="auto"/>
        <w:right w:val="none" w:sz="0" w:space="0" w:color="auto"/>
      </w:divBdr>
    </w:div>
    <w:div w:id="1876767954">
      <w:bodyDiv w:val="1"/>
      <w:marLeft w:val="0"/>
      <w:marRight w:val="0"/>
      <w:marTop w:val="0"/>
      <w:marBottom w:val="0"/>
      <w:divBdr>
        <w:top w:val="none" w:sz="0" w:space="0" w:color="auto"/>
        <w:left w:val="none" w:sz="0" w:space="0" w:color="auto"/>
        <w:bottom w:val="none" w:sz="0" w:space="0" w:color="auto"/>
        <w:right w:val="none" w:sz="0" w:space="0" w:color="auto"/>
      </w:divBdr>
    </w:div>
    <w:div w:id="1880628334">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69817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36691168">
      <w:bodyDiv w:val="1"/>
      <w:marLeft w:val="0"/>
      <w:marRight w:val="0"/>
      <w:marTop w:val="0"/>
      <w:marBottom w:val="0"/>
      <w:divBdr>
        <w:top w:val="none" w:sz="0" w:space="0" w:color="auto"/>
        <w:left w:val="none" w:sz="0" w:space="0" w:color="auto"/>
        <w:bottom w:val="none" w:sz="0" w:space="0" w:color="auto"/>
        <w:right w:val="none" w:sz="0" w:space="0" w:color="auto"/>
      </w:divBdr>
    </w:div>
    <w:div w:id="2041205321">
      <w:bodyDiv w:val="1"/>
      <w:marLeft w:val="0"/>
      <w:marRight w:val="0"/>
      <w:marTop w:val="0"/>
      <w:marBottom w:val="0"/>
      <w:divBdr>
        <w:top w:val="none" w:sz="0" w:space="0" w:color="auto"/>
        <w:left w:val="none" w:sz="0" w:space="0" w:color="auto"/>
        <w:bottom w:val="none" w:sz="0" w:space="0" w:color="auto"/>
        <w:right w:val="none" w:sz="0" w:space="0" w:color="auto"/>
      </w:divBdr>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2071815">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477409">
      <w:bodyDiv w:val="1"/>
      <w:marLeft w:val="0"/>
      <w:marRight w:val="0"/>
      <w:marTop w:val="0"/>
      <w:marBottom w:val="0"/>
      <w:divBdr>
        <w:top w:val="none" w:sz="0" w:space="0" w:color="auto"/>
        <w:left w:val="none" w:sz="0" w:space="0" w:color="auto"/>
        <w:bottom w:val="none" w:sz="0" w:space="0" w:color="auto"/>
        <w:right w:val="none" w:sz="0" w:space="0" w:color="auto"/>
      </w:divBdr>
      <w:divsChild>
        <w:div w:id="805467648">
          <w:marLeft w:val="907"/>
          <w:marRight w:val="0"/>
          <w:marTop w:val="16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1"/>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11.png"/><Relationship Id="rId39" Type="http://schemas.openxmlformats.org/officeDocument/2006/relationships/image" Target="media/image24.emf"/><Relationship Id="rId21" Type="http://schemas.openxmlformats.org/officeDocument/2006/relationships/image" Target="media/image6.emf"/><Relationship Id="rId34" Type="http://schemas.openxmlformats.org/officeDocument/2006/relationships/image" Target="media/image19.emf"/><Relationship Id="rId42" Type="http://schemas.openxmlformats.org/officeDocument/2006/relationships/image" Target="media/image27.png"/><Relationship Id="rId47" Type="http://schemas.openxmlformats.org/officeDocument/2006/relationships/oleObject" Target="embeddings/oleObject5.bin"/><Relationship Id="rId50" Type="http://schemas.openxmlformats.org/officeDocument/2006/relationships/image" Target="media/image34.emf"/><Relationship Id="rId55"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2.wmf"/><Relationship Id="rId29" Type="http://schemas.openxmlformats.org/officeDocument/2006/relationships/image" Target="media/image14.emf"/><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emf"/><Relationship Id="rId37" Type="http://schemas.openxmlformats.org/officeDocument/2006/relationships/image" Target="media/image22.png"/><Relationship Id="rId40" Type="http://schemas.openxmlformats.org/officeDocument/2006/relationships/image" Target="media/image25.emf"/><Relationship Id="rId45" Type="http://schemas.openxmlformats.org/officeDocument/2006/relationships/image" Target="media/image30.emf"/><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customXml" Target="../customXml/item5.xml"/><Relationship Id="rId19"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image" Target="media/image7.png"/><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2.emf"/><Relationship Id="rId56"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image" Target="media/image35.emf"/><Relationship Id="rId3" Type="http://schemas.openxmlformats.org/officeDocument/2006/relationships/customXml" Target="../customXml/item3.xml"/><Relationship Id="rId12" Type="http://schemas.openxmlformats.org/officeDocument/2006/relationships/image" Target="media/image1.wmf"/><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image" Target="media/image23.png"/><Relationship Id="rId46" Type="http://schemas.openxmlformats.org/officeDocument/2006/relationships/image" Target="media/image31.emf"/><Relationship Id="rId59" Type="http://schemas.openxmlformats.org/officeDocument/2006/relationships/fontTable" Target="fontTable.xml"/><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oleObject3.bin"/><Relationship Id="rId23" Type="http://schemas.openxmlformats.org/officeDocument/2006/relationships/image" Target="media/image8.png"/><Relationship Id="rId28" Type="http://schemas.openxmlformats.org/officeDocument/2006/relationships/image" Target="media/image13.emf"/><Relationship Id="rId36" Type="http://schemas.openxmlformats.org/officeDocument/2006/relationships/image" Target="media/image21.emf"/><Relationship Id="rId49" Type="http://schemas.openxmlformats.org/officeDocument/2006/relationships/image" Target="media/image33.emf"/><Relationship Id="rId57" Type="http://schemas.openxmlformats.org/officeDocument/2006/relationships/header" Target="header3.xml"/><Relationship Id="rId10" Type="http://schemas.openxmlformats.org/officeDocument/2006/relationships/footnotes" Target="footnotes.xml"/><Relationship Id="rId31" Type="http://schemas.openxmlformats.org/officeDocument/2006/relationships/image" Target="media/image16.emf"/><Relationship Id="rId44" Type="http://schemas.openxmlformats.org/officeDocument/2006/relationships/image" Target="media/image29.png"/><Relationship Id="rId52" Type="http://schemas.openxmlformats.org/officeDocument/2006/relationships/image" Target="media/image36.emf"/><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2ff76fbf-12b9-4337-ad3b-122e2d975ade">
      <UserInfo>
        <DisplayName>Xiong, Gang</DisplayName>
        <AccountId>27</AccountId>
        <AccountType/>
      </UserInfo>
      <UserInfo>
        <DisplayName>Morozov, Gregory V</DisplayName>
        <AccountId>33</AccountId>
        <AccountType/>
      </UserInfo>
      <UserInfo>
        <DisplayName>Dikarev, Dmitry</DisplayName>
        <AccountId>32</AccountId>
        <AccountType/>
      </UserInfo>
      <UserInfo>
        <DisplayName>Li, Yingyang</DisplayName>
        <AccountId>26</AccountId>
        <AccountType/>
      </UserInfo>
      <UserInfo>
        <DisplayName>Rane, Prerana</DisplayName>
        <AccountId>34</AccountId>
        <AccountType/>
      </UserInfo>
      <UserInfo>
        <DisplayName>Talarico, Salvatore</DisplayName>
        <AccountId>23</AccountId>
        <AccountType/>
      </UserInfo>
      <UserInfo>
        <DisplayName>Lee, Jihyun</DisplayName>
        <AccountId>35</AccountId>
        <AccountType/>
      </UserInfo>
      <UserInfo>
        <DisplayName>Davydov, Alexei</DisplayName>
        <AccountId>13</AccountId>
        <AccountType/>
      </UserInfo>
      <UserInfo>
        <DisplayName>Wang, Guotong</DisplayName>
        <AccountId>15</AccountId>
        <AccountType/>
      </UserInfo>
      <UserInfo>
        <DisplayName>Han, Seunghee</DisplayName>
        <AccountId>12</AccountId>
        <AccountType/>
      </UserInfo>
      <UserInfo>
        <DisplayName>Papathanassiou, Apostolos</DisplayName>
        <AccountId>67</AccountId>
        <AccountType/>
      </UserInfo>
      <UserInfo>
        <DisplayName>Chervyakov, Andrey</DisplayName>
        <AccountId>51</AccountId>
        <AccountType/>
      </UserInfo>
      <UserInfo>
        <DisplayName>Kim, Jiwoo</DisplayName>
        <AccountId>58</AccountId>
        <AccountType/>
      </UserInfo>
    </SharedWithUser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040D70-935B-481C-BC2A-375064DD9E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2988A14-F404-4321-A491-7C292095FDE8}">
  <ds:schemaRefs>
    <ds:schemaRef ds:uri="http://schemas.microsoft.com/sharepoint/v3/contenttype/forms"/>
  </ds:schemaRefs>
</ds:datastoreItem>
</file>

<file path=customXml/itemProps3.xml><?xml version="1.0" encoding="utf-8"?>
<ds:datastoreItem xmlns:ds="http://schemas.openxmlformats.org/officeDocument/2006/customXml" ds:itemID="{330D6B57-1532-4BEF-AEA4-2954C7FEEAF7}">
  <ds:schemaRefs>
    <ds:schemaRef ds:uri="http://schemas.openxmlformats.org/officeDocument/2006/bibliography"/>
  </ds:schemaRefs>
</ds:datastoreItem>
</file>

<file path=customXml/itemProps4.xml><?xml version="1.0" encoding="utf-8"?>
<ds:datastoreItem xmlns:ds="http://schemas.openxmlformats.org/officeDocument/2006/customXml" ds:itemID="{9E37079F-662A-4444-B96B-BF26CFBE2C55}">
  <ds:schemaRefs>
    <ds:schemaRef ds:uri="http://purl.org/dc/elements/1.1/"/>
    <ds:schemaRef ds:uri="http://schemas.microsoft.com/office/2006/metadata/properties"/>
    <ds:schemaRef ds:uri="http://schemas.microsoft.com/office/2006/documentManagement/types"/>
    <ds:schemaRef ds:uri="http://purl.org/dc/terms/"/>
    <ds:schemaRef ds:uri="http://schemas.openxmlformats.org/package/2006/metadata/core-properties"/>
    <ds:schemaRef ds:uri="http://purl.org/dc/dcmitype/"/>
    <ds:schemaRef ds:uri="http://schemas.microsoft.com/office/infopath/2007/PartnerControls"/>
    <ds:schemaRef ds:uri="ab813fb6-1347-4985-ab36-6575371b00b3"/>
    <ds:schemaRef ds:uri="2ff76fbf-12b9-4337-ad3b-122e2d975ade"/>
    <ds:schemaRef ds:uri="http://www.w3.org/XML/1998/namespace"/>
  </ds:schemaRefs>
</ds:datastoreItem>
</file>

<file path=customXml/itemProps5.xml><?xml version="1.0" encoding="utf-8"?>
<ds:datastoreItem xmlns:ds="http://schemas.openxmlformats.org/officeDocument/2006/customXml" ds:itemID="{789354F2-8C4C-4190-8995-DA18616718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4539</TotalTime>
  <Pages>1</Pages>
  <Words>12947</Words>
  <Characters>73798</Characters>
  <Application>Microsoft Office Word</Application>
  <DocSecurity>4</DocSecurity>
  <Lines>614</Lines>
  <Paragraphs>173</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86572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daewon.lee@intel.com</dc:creator>
  <cp:keywords>CTPClassification=CTP_PUBLIC:VisualMarkings=, CTPClassification=CTP_IC, CTPClassification=CTP_NT</cp:keywords>
  <cp:lastModifiedBy>Lee, Daewon</cp:lastModifiedBy>
  <cp:revision>2657</cp:revision>
  <cp:lastPrinted>2011-11-12T13:49:00Z</cp:lastPrinted>
  <dcterms:created xsi:type="dcterms:W3CDTF">2020-05-15T07:57:00Z</dcterms:created>
  <dcterms:modified xsi:type="dcterms:W3CDTF">2021-10-02T07:12:00Z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5e929ebc-1a77-4b12-9c6c-cd47ce9543dc</vt:lpwstr>
  </property>
  <property fmtid="{D5CDD505-2E9C-101B-9397-08002B2CF9AE}" pid="6" name="CTP_TimeStamp">
    <vt:lpwstr>2020-08-08 06:29:12Z</vt:lpwstr>
  </property>
  <property fmtid="{D5CDD505-2E9C-101B-9397-08002B2CF9AE}" pid="7" name="CTP_IDSID">
    <vt:lpwstr>NA</vt:lpwstr>
  </property>
  <property fmtid="{D5CDD505-2E9C-101B-9397-08002B2CF9AE}" pid="8" name="CTP_WWID">
    <vt:lpwstr>NA</vt:lpwstr>
  </property>
  <property fmtid="{D5CDD505-2E9C-101B-9397-08002B2CF9AE}" pid="9" name="ContentTypeId">
    <vt:lpwstr>0x010100E0B0DDEA5689E843A77FF07E023D2573</vt:lpwstr>
  </property>
  <property fmtid="{D5CDD505-2E9C-101B-9397-08002B2CF9AE}" pid="10" name="CTP_BU">
    <vt:lpwstr>NA</vt:lpwstr>
  </property>
  <property fmtid="{D5CDD505-2E9C-101B-9397-08002B2CF9AE}" pid="11" name="CTPClassification">
    <vt:lpwstr>CTP_NT</vt:lpwstr>
  </property>
</Properties>
</file>